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3.xml" ContentType="application/vnd.openxmlformats-officedocument.themeOverride+xml"/>
  <Override PartName="/word/charts/chart2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7.xml" ContentType="application/vnd.openxmlformats-officedocument.themeOverride+xml"/>
  <Override PartName="/word/charts/chart3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8.xml" ContentType="application/vnd.openxmlformats-officedocument.themeOverride+xml"/>
  <Override PartName="/word/charts/chart3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9.xml" ContentType="application/vnd.openxmlformats-officedocument.themeOverride+xml"/>
  <Override PartName="/word/charts/chart3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0.xml" ContentType="application/vnd.openxmlformats-officedocument.themeOverride+xml"/>
  <Override PartName="/word/charts/chart3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1.xml" ContentType="application/vnd.openxmlformats-officedocument.themeOverride+xml"/>
  <Override PartName="/word/charts/chart3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charts/chart4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41.xml" ContentType="application/vnd.openxmlformats-officedocument.drawingml.chart+xml"/>
  <Override PartName="/word/theme/themeOverride36.xml" ContentType="application/vnd.openxmlformats-officedocument.themeOverride+xml"/>
  <Override PartName="/word/footer2.xml" ContentType="application/vnd.openxmlformats-officedocument.wordprocessingml.footer+xml"/>
  <Override PartName="/word/charts/chart42.xml" ContentType="application/vnd.openxmlformats-officedocument.drawingml.chart+xml"/>
  <Override PartName="/word/theme/themeOverride37.xml" ContentType="application/vnd.openxmlformats-officedocument.themeOverride+xml"/>
  <Override PartName="/word/footer3.xml" ContentType="application/vnd.openxmlformats-officedocument.wordprocessingml.footer+xml"/>
  <Override PartName="/word/charts/chart43.xml" ContentType="application/vnd.openxmlformats-officedocument.drawingml.chart+xml"/>
  <Override PartName="/word/theme/themeOverride3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A20" w:rsidRPr="006B3656" w:rsidRDefault="00AC2A20" w:rsidP="000B13C7">
      <w:pPr>
        <w:tabs>
          <w:tab w:val="left" w:pos="0"/>
        </w:tabs>
        <w:jc w:val="center"/>
        <w:rPr>
          <w:rFonts w:ascii="GHEA Grapalat" w:hAnsi="GHEA Grapalat"/>
          <w:b/>
        </w:rPr>
      </w:pPr>
      <w:bookmarkStart w:id="0" w:name="_GoBack"/>
      <w:bookmarkEnd w:id="0"/>
      <w:r w:rsidRPr="006B3656">
        <w:rPr>
          <w:rFonts w:ascii="GHEA Grapalat" w:hAnsi="GHEA Grapalat"/>
          <w:b/>
        </w:rPr>
        <w:t>ՀԱՅԱՍՏԱՆԻ ՀԱՆՐԱՊԵՏՈՒԹՅԱՆ 202</w:t>
      </w:r>
      <w:r w:rsidR="00F57E3E" w:rsidRPr="006B3656">
        <w:rPr>
          <w:rFonts w:ascii="GHEA Grapalat" w:hAnsi="GHEA Grapalat"/>
          <w:b/>
        </w:rPr>
        <w:t>4</w:t>
      </w:r>
      <w:r w:rsidRPr="006B3656">
        <w:rPr>
          <w:rFonts w:ascii="GHEA Grapalat" w:hAnsi="GHEA Grapalat"/>
          <w:b/>
        </w:rPr>
        <w:t xml:space="preserve"> ԹՎԱԿԱՆԻ </w:t>
      </w:r>
      <w:r w:rsidR="00F57E3E" w:rsidRPr="006B3656">
        <w:rPr>
          <w:rFonts w:ascii="GHEA Grapalat" w:hAnsi="GHEA Grapalat"/>
          <w:b/>
        </w:rPr>
        <w:t xml:space="preserve">ԱՌԱՋԻՆ </w:t>
      </w:r>
      <w:r w:rsidR="00526BCC" w:rsidRPr="006B3656">
        <w:rPr>
          <w:rFonts w:ascii="GHEA Grapalat" w:hAnsi="GHEA Grapalat"/>
          <w:b/>
        </w:rPr>
        <w:t>ԿԻՍԱՄՅԱԿ</w:t>
      </w:r>
      <w:r w:rsidR="00F57E3E" w:rsidRPr="006B3656">
        <w:rPr>
          <w:rFonts w:ascii="GHEA Grapalat" w:hAnsi="GHEA Grapalat"/>
          <w:b/>
        </w:rPr>
        <w:t>Ի</w:t>
      </w:r>
      <w:r w:rsidRPr="006B3656">
        <w:rPr>
          <w:rFonts w:ascii="GHEA Grapalat" w:hAnsi="GHEA Grapalat"/>
          <w:b/>
        </w:rPr>
        <w:t xml:space="preserve"> ՊԵՏԱԿԱՆ ԲՅՈՒՋԵԻ ԿԱՏԱՐՄԱՆ ՎԵՐԼՈՒԾՈՒԹՅՈՒՆ</w:t>
      </w:r>
    </w:p>
    <w:p w:rsidR="006E47C6" w:rsidRPr="006B3656" w:rsidRDefault="006E47C6" w:rsidP="00072A18">
      <w:pPr>
        <w:pStyle w:val="TOC1"/>
      </w:pPr>
    </w:p>
    <w:p w:rsidR="00CB4B50" w:rsidRPr="006B3656" w:rsidRDefault="00CB4B50" w:rsidP="00CB4B50">
      <w:pPr>
        <w:rPr>
          <w:rFonts w:ascii="GHEA Grapalat" w:hAnsi="GHEA Grapalat"/>
        </w:rPr>
      </w:pPr>
    </w:p>
    <w:p w:rsidR="00C8194D" w:rsidRPr="006B3656" w:rsidRDefault="00C8194D" w:rsidP="009064FB">
      <w:pPr>
        <w:tabs>
          <w:tab w:val="left" w:pos="0"/>
        </w:tabs>
        <w:jc w:val="center"/>
        <w:rPr>
          <w:rFonts w:ascii="GHEA Grapalat" w:hAnsi="GHEA Grapalat"/>
          <w:b/>
        </w:rPr>
      </w:pPr>
      <w:r w:rsidRPr="006B3656">
        <w:rPr>
          <w:rFonts w:ascii="GHEA Grapalat" w:hAnsi="GHEA Grapalat"/>
          <w:b/>
        </w:rPr>
        <w:t>ԲՈՎԱՆԴԱԿՈՒԹՅՈՒՆ</w:t>
      </w:r>
    </w:p>
    <w:p w:rsidR="003728C6" w:rsidRPr="006B3656" w:rsidRDefault="003728C6" w:rsidP="003728C6">
      <w:pPr>
        <w:tabs>
          <w:tab w:val="left" w:pos="0"/>
        </w:tabs>
        <w:rPr>
          <w:rFonts w:ascii="GHEA Grapalat" w:hAnsi="GHEA Grapalat"/>
          <w:b/>
          <w:sz w:val="22"/>
          <w:szCs w:val="22"/>
        </w:rPr>
      </w:pPr>
      <w:bookmarkStart w:id="1" w:name="_Toc71283303"/>
      <w:bookmarkStart w:id="2" w:name="_Toc71283304"/>
    </w:p>
    <w:sdt>
      <w:sdtPr>
        <w:rPr>
          <w:rStyle w:val="Hyperlink"/>
          <w:rFonts w:ascii="Arial Armenian" w:hAnsi="Arial Armenian" w:cs="Times New Roman"/>
          <w:b w:val="0"/>
          <w:bCs w:val="0"/>
          <w:caps w:val="0"/>
          <w:noProof w:val="0"/>
          <w:sz w:val="24"/>
          <w:szCs w:val="24"/>
          <w:lang w:val="hy-AM"/>
        </w:rPr>
        <w:id w:val="-1015307837"/>
        <w:docPartObj>
          <w:docPartGallery w:val="Table of Contents"/>
          <w:docPartUnique/>
        </w:docPartObj>
      </w:sdtPr>
      <w:sdtEndPr>
        <w:rPr>
          <w:rStyle w:val="DefaultParagraphFont"/>
          <w:rFonts w:ascii="GHEA Grapalat" w:hAnsi="GHEA Grapalat"/>
          <w:color w:val="auto"/>
          <w:sz w:val="22"/>
          <w:szCs w:val="22"/>
          <w:u w:val="none"/>
          <w:lang w:val="en-US"/>
        </w:rPr>
      </w:sdtEndPr>
      <w:sdtContent>
        <w:p w:rsidR="00841B35" w:rsidRPr="006B3656" w:rsidRDefault="00E37514">
          <w:pPr>
            <w:pStyle w:val="TOC1"/>
            <w:rPr>
              <w:rFonts w:eastAsiaTheme="minorEastAsia" w:cstheme="minorBidi"/>
              <w:b w:val="0"/>
              <w:bCs w:val="0"/>
              <w:caps w:val="0"/>
              <w:color w:val="auto"/>
              <w:sz w:val="24"/>
              <w:szCs w:val="24"/>
            </w:rPr>
          </w:pPr>
          <w:r w:rsidRPr="006B3656">
            <w:rPr>
              <w:sz w:val="24"/>
              <w:szCs w:val="24"/>
            </w:rPr>
            <w:fldChar w:fldCharType="begin"/>
          </w:r>
          <w:r w:rsidRPr="006B3656">
            <w:rPr>
              <w:sz w:val="24"/>
              <w:szCs w:val="24"/>
            </w:rPr>
            <w:instrText xml:space="preserve"> TOC \o "1-3" \h \z \u </w:instrText>
          </w:r>
          <w:r w:rsidRPr="006B3656">
            <w:rPr>
              <w:sz w:val="24"/>
              <w:szCs w:val="24"/>
            </w:rPr>
            <w:fldChar w:fldCharType="separate"/>
          </w:r>
          <w:hyperlink w:anchor="_Toc174013591" w:history="1">
            <w:r w:rsidR="00841B35" w:rsidRPr="006B3656">
              <w:rPr>
                <w:rStyle w:val="Hyperlink"/>
                <w:sz w:val="24"/>
                <w:szCs w:val="24"/>
                <w:lang w:val="hy-AM"/>
              </w:rPr>
              <w:t>ՀԱՅԱՍՏԱՆԻ ՀԱՆՐԱՊԵՏՈՒԹՅԱՆ 202</w:t>
            </w:r>
            <w:r w:rsidR="00841B35" w:rsidRPr="006B3656">
              <w:rPr>
                <w:rStyle w:val="Hyperlink"/>
                <w:sz w:val="24"/>
                <w:szCs w:val="24"/>
              </w:rPr>
              <w:t>4</w:t>
            </w:r>
            <w:r w:rsidR="00841B35" w:rsidRPr="006B3656">
              <w:rPr>
                <w:rStyle w:val="Hyperlink"/>
                <w:sz w:val="24"/>
                <w:szCs w:val="24"/>
                <w:lang w:val="hy-AM"/>
              </w:rPr>
              <w:t xml:space="preserve"> ԹՎԱԿԱՆԻ</w:t>
            </w:r>
            <w:r w:rsidR="00841B35" w:rsidRPr="006B3656">
              <w:rPr>
                <w:rStyle w:val="Hyperlink"/>
                <w:sz w:val="24"/>
                <w:szCs w:val="24"/>
              </w:rPr>
              <w:t xml:space="preserve"> ԱՌԱՋԻՆ ԿԻՍԱՄՅԱԿԻ</w:t>
            </w:r>
            <w:r w:rsidR="00841B35" w:rsidRPr="006B3656">
              <w:rPr>
                <w:rStyle w:val="Hyperlink"/>
                <w:sz w:val="24"/>
                <w:szCs w:val="24"/>
                <w:lang w:val="hy-AM"/>
              </w:rPr>
              <w:t xml:space="preserve"> ՊԵՏԱԿԱՆ ԲՅՈՒՋԵԻ ԿԱՏԱՐՄԱՆ ԱՄՓՈՓԱԳԻՐ</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_Toc174013591 \h </w:instrText>
            </w:r>
            <w:r w:rsidR="00841B35" w:rsidRPr="006B3656">
              <w:rPr>
                <w:webHidden/>
                <w:sz w:val="24"/>
                <w:szCs w:val="24"/>
              </w:rPr>
            </w:r>
            <w:r w:rsidR="00841B35" w:rsidRPr="006B3656">
              <w:rPr>
                <w:webHidden/>
                <w:sz w:val="24"/>
                <w:szCs w:val="24"/>
              </w:rPr>
              <w:fldChar w:fldCharType="separate"/>
            </w:r>
            <w:r w:rsidR="00E14B8E">
              <w:rPr>
                <w:webHidden/>
                <w:sz w:val="24"/>
                <w:szCs w:val="24"/>
              </w:rPr>
              <w:t>3</w:t>
            </w:r>
            <w:r w:rsidR="00841B35" w:rsidRPr="006B3656">
              <w:rPr>
                <w:webHidden/>
                <w:sz w:val="24"/>
                <w:szCs w:val="24"/>
              </w:rPr>
              <w:fldChar w:fldCharType="end"/>
            </w:r>
          </w:hyperlink>
        </w:p>
        <w:p w:rsidR="00841B35" w:rsidRPr="006B3656" w:rsidRDefault="00841B35">
          <w:pPr>
            <w:pStyle w:val="TOC1"/>
            <w:rPr>
              <w:rStyle w:val="Hyperlink"/>
              <w:sz w:val="16"/>
              <w:szCs w:val="16"/>
            </w:rPr>
          </w:pPr>
        </w:p>
        <w:p w:rsidR="00841B35" w:rsidRPr="006B3656" w:rsidRDefault="00324C00">
          <w:pPr>
            <w:pStyle w:val="TOC1"/>
            <w:rPr>
              <w:rFonts w:eastAsiaTheme="minorEastAsia" w:cstheme="minorBidi"/>
              <w:b w:val="0"/>
              <w:bCs w:val="0"/>
              <w:caps w:val="0"/>
              <w:color w:val="auto"/>
              <w:sz w:val="24"/>
              <w:szCs w:val="24"/>
            </w:rPr>
          </w:pPr>
          <w:hyperlink w:anchor="_Toc174013592" w:history="1">
            <w:r w:rsidR="00841B35" w:rsidRPr="006B3656">
              <w:rPr>
                <w:rStyle w:val="Hyperlink"/>
                <w:sz w:val="24"/>
                <w:szCs w:val="24"/>
                <w:lang w:val="hy-AM"/>
              </w:rPr>
              <w:t>ՀԱՅԱՍՏԱՆԻ ՀԱՆՐԱՊԵՏՈՒԹՅԱՆ ՄԱԿՐՈՏՆՏԵՍԱԿԱՆ ԵՎ ՀԱՐԿԱԲՅՈՒՋԵՏԱՅԻՆ ԶԱՐԳԱՑՈՒՄՆԵՐԸ 2024 ԹՎԱԿԱՆԻ ԱՌԱՋԻՆ ԿԻՍԱՄՅԱԿՈՒՄ</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_Toc174013592 \h </w:instrText>
            </w:r>
            <w:r w:rsidR="00841B35" w:rsidRPr="006B3656">
              <w:rPr>
                <w:webHidden/>
                <w:sz w:val="24"/>
                <w:szCs w:val="24"/>
              </w:rPr>
            </w:r>
            <w:r w:rsidR="00841B35" w:rsidRPr="006B3656">
              <w:rPr>
                <w:webHidden/>
                <w:sz w:val="24"/>
                <w:szCs w:val="24"/>
              </w:rPr>
              <w:fldChar w:fldCharType="separate"/>
            </w:r>
            <w:r w:rsidR="00E14B8E">
              <w:rPr>
                <w:webHidden/>
                <w:sz w:val="24"/>
                <w:szCs w:val="24"/>
              </w:rPr>
              <w:t>9</w:t>
            </w:r>
            <w:r w:rsidR="00841B35" w:rsidRPr="006B3656">
              <w:rPr>
                <w:webHidden/>
                <w:sz w:val="24"/>
                <w:szCs w:val="24"/>
              </w:rPr>
              <w:fldChar w:fldCharType="end"/>
            </w:r>
          </w:hyperlink>
        </w:p>
        <w:p w:rsidR="00841B35" w:rsidRPr="006B3656" w:rsidRDefault="00841B35">
          <w:pPr>
            <w:pStyle w:val="TOC2"/>
            <w:rPr>
              <w:rStyle w:val="Hyperlink"/>
              <w:sz w:val="8"/>
              <w:szCs w:val="8"/>
            </w:rPr>
          </w:pPr>
        </w:p>
        <w:p w:rsidR="00841B35" w:rsidRPr="006B3656" w:rsidRDefault="00324C00">
          <w:pPr>
            <w:pStyle w:val="TOC2"/>
            <w:rPr>
              <w:rFonts w:eastAsiaTheme="minorEastAsia" w:cstheme="minorBidi"/>
              <w:bCs w:val="0"/>
              <w:sz w:val="24"/>
              <w:szCs w:val="24"/>
              <w:lang w:val="en-US"/>
            </w:rPr>
          </w:pPr>
          <w:hyperlink w:anchor="_Toc174013593" w:history="1">
            <w:r w:rsidR="00841B35" w:rsidRPr="006B3656">
              <w:rPr>
                <w:rStyle w:val="Hyperlink"/>
                <w:sz w:val="24"/>
                <w:szCs w:val="24"/>
                <w:lang w:val="de-AT"/>
              </w:rPr>
              <w:t>ՄԱԿՐՈՏՆՏԵՍԱԿԱՆ ԶԱՐԳԱՑՈՒՄՆԵՐ</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_Toc174013593 \h </w:instrText>
            </w:r>
            <w:r w:rsidR="00841B35" w:rsidRPr="006B3656">
              <w:rPr>
                <w:webHidden/>
                <w:sz w:val="24"/>
                <w:szCs w:val="24"/>
              </w:rPr>
            </w:r>
            <w:r w:rsidR="00841B35" w:rsidRPr="006B3656">
              <w:rPr>
                <w:webHidden/>
                <w:sz w:val="24"/>
                <w:szCs w:val="24"/>
              </w:rPr>
              <w:fldChar w:fldCharType="separate"/>
            </w:r>
            <w:r w:rsidR="00E14B8E">
              <w:rPr>
                <w:webHidden/>
                <w:sz w:val="24"/>
                <w:szCs w:val="24"/>
              </w:rPr>
              <w:t>9</w:t>
            </w:r>
            <w:r w:rsidR="00841B35" w:rsidRPr="006B3656">
              <w:rPr>
                <w:webHidden/>
                <w:sz w:val="24"/>
                <w:szCs w:val="24"/>
              </w:rPr>
              <w:fldChar w:fldCharType="end"/>
            </w:r>
          </w:hyperlink>
        </w:p>
        <w:p w:rsidR="00841B35" w:rsidRPr="006B3656" w:rsidRDefault="00324C00">
          <w:pPr>
            <w:pStyle w:val="TOC2"/>
            <w:rPr>
              <w:rFonts w:eastAsiaTheme="minorEastAsia" w:cstheme="minorBidi"/>
              <w:bCs w:val="0"/>
              <w:sz w:val="24"/>
              <w:szCs w:val="24"/>
              <w:lang w:val="en-US"/>
            </w:rPr>
          </w:pPr>
          <w:hyperlink w:anchor="_Toc174013594" w:history="1">
            <w:r w:rsidR="00841B35" w:rsidRPr="006B3656">
              <w:rPr>
                <w:rStyle w:val="Hyperlink"/>
                <w:sz w:val="24"/>
                <w:szCs w:val="24"/>
                <w:lang w:val="de-AT"/>
              </w:rPr>
              <w:t>Արտաքին միջավայրի զարգացումներ</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_Toc174013594 \h </w:instrText>
            </w:r>
            <w:r w:rsidR="00841B35" w:rsidRPr="006B3656">
              <w:rPr>
                <w:webHidden/>
                <w:sz w:val="24"/>
                <w:szCs w:val="24"/>
              </w:rPr>
            </w:r>
            <w:r w:rsidR="00841B35" w:rsidRPr="006B3656">
              <w:rPr>
                <w:webHidden/>
                <w:sz w:val="24"/>
                <w:szCs w:val="24"/>
              </w:rPr>
              <w:fldChar w:fldCharType="separate"/>
            </w:r>
            <w:r w:rsidR="00E14B8E">
              <w:rPr>
                <w:webHidden/>
                <w:sz w:val="24"/>
                <w:szCs w:val="24"/>
              </w:rPr>
              <w:t>9</w:t>
            </w:r>
            <w:r w:rsidR="00841B35" w:rsidRPr="006B3656">
              <w:rPr>
                <w:webHidden/>
                <w:sz w:val="24"/>
                <w:szCs w:val="24"/>
              </w:rPr>
              <w:fldChar w:fldCharType="end"/>
            </w:r>
          </w:hyperlink>
        </w:p>
        <w:p w:rsidR="00841B35" w:rsidRPr="006B3656" w:rsidRDefault="00324C00">
          <w:pPr>
            <w:pStyle w:val="TOC2"/>
            <w:rPr>
              <w:rFonts w:eastAsiaTheme="minorEastAsia" w:cstheme="minorBidi"/>
              <w:bCs w:val="0"/>
              <w:sz w:val="24"/>
              <w:szCs w:val="24"/>
              <w:lang w:val="en-US"/>
            </w:rPr>
          </w:pPr>
          <w:hyperlink w:anchor="_Toc174013595" w:history="1">
            <w:r w:rsidR="00841B35" w:rsidRPr="006B3656">
              <w:rPr>
                <w:rStyle w:val="Hyperlink"/>
                <w:sz w:val="24"/>
                <w:szCs w:val="24"/>
                <w:lang w:val="de-AT"/>
              </w:rPr>
              <w:t>ՀՀ մակրոտնտեսական զարգացումներ</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_Toc174013595 \h </w:instrText>
            </w:r>
            <w:r w:rsidR="00841B35" w:rsidRPr="006B3656">
              <w:rPr>
                <w:webHidden/>
                <w:sz w:val="24"/>
                <w:szCs w:val="24"/>
              </w:rPr>
            </w:r>
            <w:r w:rsidR="00841B35" w:rsidRPr="006B3656">
              <w:rPr>
                <w:webHidden/>
                <w:sz w:val="24"/>
                <w:szCs w:val="24"/>
              </w:rPr>
              <w:fldChar w:fldCharType="separate"/>
            </w:r>
            <w:r w:rsidR="00E14B8E">
              <w:rPr>
                <w:webHidden/>
                <w:sz w:val="24"/>
                <w:szCs w:val="24"/>
              </w:rPr>
              <w:t>12</w:t>
            </w:r>
            <w:r w:rsidR="00841B35" w:rsidRPr="006B3656">
              <w:rPr>
                <w:webHidden/>
                <w:sz w:val="24"/>
                <w:szCs w:val="24"/>
              </w:rPr>
              <w:fldChar w:fldCharType="end"/>
            </w:r>
          </w:hyperlink>
        </w:p>
        <w:p w:rsidR="00841B35" w:rsidRPr="006B3656" w:rsidRDefault="00324C00">
          <w:pPr>
            <w:pStyle w:val="TOC2"/>
            <w:rPr>
              <w:rFonts w:eastAsiaTheme="minorEastAsia" w:cstheme="minorBidi"/>
              <w:bCs w:val="0"/>
              <w:sz w:val="24"/>
              <w:szCs w:val="24"/>
              <w:lang w:val="en-US"/>
            </w:rPr>
          </w:pPr>
          <w:hyperlink w:anchor="_Toc174013596" w:history="1">
            <w:r w:rsidR="00841B35" w:rsidRPr="006B3656">
              <w:rPr>
                <w:rStyle w:val="Hyperlink"/>
                <w:sz w:val="24"/>
                <w:szCs w:val="24"/>
                <w:lang w:val="de-AT"/>
              </w:rPr>
              <w:t>ՀԱՐԿԱԲՅՈՒՋԵՏԱՅԻՆ ՔԱՂԱՔԱԿԱՆՈՒԹՅԱՆ ՀԻՄՆԱԿԱՆ ԶԱՐԳԱՑՈՒՄՆԵՐԸ</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_Toc174013596 \h </w:instrText>
            </w:r>
            <w:r w:rsidR="00841B35" w:rsidRPr="006B3656">
              <w:rPr>
                <w:webHidden/>
                <w:sz w:val="24"/>
                <w:szCs w:val="24"/>
              </w:rPr>
            </w:r>
            <w:r w:rsidR="00841B35" w:rsidRPr="006B3656">
              <w:rPr>
                <w:webHidden/>
                <w:sz w:val="24"/>
                <w:szCs w:val="24"/>
              </w:rPr>
              <w:fldChar w:fldCharType="separate"/>
            </w:r>
            <w:r w:rsidR="00E14B8E">
              <w:rPr>
                <w:webHidden/>
                <w:sz w:val="24"/>
                <w:szCs w:val="24"/>
              </w:rPr>
              <w:t>32</w:t>
            </w:r>
            <w:r w:rsidR="00841B35" w:rsidRPr="006B3656">
              <w:rPr>
                <w:webHidden/>
                <w:sz w:val="24"/>
                <w:szCs w:val="24"/>
              </w:rPr>
              <w:fldChar w:fldCharType="end"/>
            </w:r>
          </w:hyperlink>
        </w:p>
        <w:p w:rsidR="00CB546F" w:rsidRPr="006B3656" w:rsidRDefault="00CB546F">
          <w:pPr>
            <w:pStyle w:val="TOC1"/>
            <w:rPr>
              <w:rStyle w:val="Hyperlink"/>
              <w:sz w:val="16"/>
              <w:szCs w:val="16"/>
            </w:rPr>
          </w:pPr>
        </w:p>
        <w:p w:rsidR="00841B35" w:rsidRPr="006B3656" w:rsidRDefault="00324C00">
          <w:pPr>
            <w:pStyle w:val="TOC1"/>
            <w:rPr>
              <w:rFonts w:eastAsiaTheme="minorEastAsia" w:cstheme="minorBidi"/>
              <w:b w:val="0"/>
              <w:bCs w:val="0"/>
              <w:caps w:val="0"/>
              <w:color w:val="auto"/>
              <w:sz w:val="24"/>
              <w:szCs w:val="24"/>
            </w:rPr>
          </w:pPr>
          <w:hyperlink w:anchor="_Toc174013597" w:history="1">
            <w:r w:rsidR="00841B35" w:rsidRPr="006B3656">
              <w:rPr>
                <w:rStyle w:val="Hyperlink"/>
                <w:sz w:val="24"/>
                <w:szCs w:val="24"/>
                <w:lang w:val="hy-AM"/>
              </w:rPr>
              <w:t>ՀՀ ՊԵՏԱԿԱՆ ԲՅՈՒ</w:t>
            </w:r>
            <w:r w:rsidR="00841B35" w:rsidRPr="006B3656">
              <w:rPr>
                <w:rStyle w:val="Hyperlink"/>
                <w:sz w:val="24"/>
                <w:szCs w:val="24"/>
                <w:lang w:val="hy-AM"/>
              </w:rPr>
              <w:t>Ջ</w:t>
            </w:r>
            <w:r w:rsidR="00841B35" w:rsidRPr="006B3656">
              <w:rPr>
                <w:rStyle w:val="Hyperlink"/>
                <w:sz w:val="24"/>
                <w:szCs w:val="24"/>
                <w:lang w:val="hy-AM"/>
              </w:rPr>
              <w:t>ԵԻ 2024 ԹՎԱԿԱՆԻ ԱՌԱՋԻՆ</w:t>
            </w:r>
            <w:r w:rsidR="00841B35" w:rsidRPr="006B3656">
              <w:rPr>
                <w:rStyle w:val="Hyperlink"/>
                <w:sz w:val="24"/>
                <w:szCs w:val="24"/>
                <w:lang w:val="hy-AM"/>
              </w:rPr>
              <w:t xml:space="preserve"> </w:t>
            </w:r>
            <w:r w:rsidR="00841B35" w:rsidRPr="006B3656">
              <w:rPr>
                <w:rStyle w:val="Hyperlink"/>
                <w:sz w:val="24"/>
                <w:szCs w:val="24"/>
                <w:lang w:val="hy-AM"/>
              </w:rPr>
              <w:t>ԿԻՍԱՄՅԱԿԻ ՑՈՒՑԱՆԻՇՆԵՐԸ</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_Toc174013597 \h </w:instrText>
            </w:r>
            <w:r w:rsidR="00841B35" w:rsidRPr="006B3656">
              <w:rPr>
                <w:webHidden/>
                <w:sz w:val="24"/>
                <w:szCs w:val="24"/>
              </w:rPr>
            </w:r>
            <w:r w:rsidR="00841B35" w:rsidRPr="006B3656">
              <w:rPr>
                <w:webHidden/>
                <w:sz w:val="24"/>
                <w:szCs w:val="24"/>
              </w:rPr>
              <w:fldChar w:fldCharType="separate"/>
            </w:r>
            <w:r w:rsidR="00E14B8E">
              <w:rPr>
                <w:webHidden/>
                <w:sz w:val="24"/>
                <w:szCs w:val="24"/>
              </w:rPr>
              <w:t>41</w:t>
            </w:r>
            <w:r w:rsidR="00841B35" w:rsidRPr="006B3656">
              <w:rPr>
                <w:webHidden/>
                <w:sz w:val="24"/>
                <w:szCs w:val="24"/>
              </w:rPr>
              <w:fldChar w:fldCharType="end"/>
            </w:r>
          </w:hyperlink>
        </w:p>
        <w:p w:rsidR="00CB546F" w:rsidRPr="006B3656" w:rsidRDefault="00CB546F">
          <w:pPr>
            <w:pStyle w:val="TOC1"/>
            <w:rPr>
              <w:rStyle w:val="Hyperlink"/>
              <w:sz w:val="16"/>
              <w:szCs w:val="16"/>
            </w:rPr>
          </w:pPr>
        </w:p>
        <w:p w:rsidR="00841B35" w:rsidRPr="006B3656" w:rsidRDefault="00324C00">
          <w:pPr>
            <w:pStyle w:val="TOC1"/>
            <w:rPr>
              <w:rFonts w:eastAsiaTheme="minorEastAsia" w:cstheme="minorBidi"/>
              <w:b w:val="0"/>
              <w:bCs w:val="0"/>
              <w:caps w:val="0"/>
              <w:color w:val="auto"/>
              <w:sz w:val="24"/>
              <w:szCs w:val="24"/>
            </w:rPr>
          </w:pPr>
          <w:hyperlink w:anchor="_Toc174013598" w:history="1">
            <w:r w:rsidR="00841B35" w:rsidRPr="006B3656">
              <w:rPr>
                <w:rStyle w:val="Hyperlink"/>
                <w:sz w:val="24"/>
                <w:szCs w:val="24"/>
                <w:lang w:val="hy-AM"/>
              </w:rPr>
              <w:t xml:space="preserve">ՀՀ ՊԵՏԱԿԱՆ ԲՅՈՒՋԵԻ ԵԿԱՄՈՒՏՆԵՐԸ 2024 ԹՎԱԿԱՆԻ ԱՌԱՋԻՆ </w:t>
            </w:r>
            <w:r w:rsidR="00CB546F" w:rsidRPr="006B3656">
              <w:rPr>
                <w:rStyle w:val="Hyperlink"/>
                <w:sz w:val="24"/>
                <w:szCs w:val="24"/>
              </w:rPr>
              <w:t xml:space="preserve">    </w:t>
            </w:r>
            <w:r w:rsidR="00841B35" w:rsidRPr="006B3656">
              <w:rPr>
                <w:rStyle w:val="Hyperlink"/>
                <w:sz w:val="24"/>
                <w:szCs w:val="24"/>
                <w:lang w:val="hy-AM"/>
              </w:rPr>
              <w:t>ԿԻՍԱՄՅԱԿՈՒՄ</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_Toc174013598 \h </w:instrText>
            </w:r>
            <w:r w:rsidR="00841B35" w:rsidRPr="006B3656">
              <w:rPr>
                <w:webHidden/>
                <w:sz w:val="24"/>
                <w:szCs w:val="24"/>
              </w:rPr>
            </w:r>
            <w:r w:rsidR="00841B35" w:rsidRPr="006B3656">
              <w:rPr>
                <w:webHidden/>
                <w:sz w:val="24"/>
                <w:szCs w:val="24"/>
              </w:rPr>
              <w:fldChar w:fldCharType="separate"/>
            </w:r>
            <w:r w:rsidR="00E14B8E">
              <w:rPr>
                <w:webHidden/>
                <w:sz w:val="24"/>
                <w:szCs w:val="24"/>
              </w:rPr>
              <w:t>43</w:t>
            </w:r>
            <w:r w:rsidR="00841B35" w:rsidRPr="006B3656">
              <w:rPr>
                <w:webHidden/>
                <w:sz w:val="24"/>
                <w:szCs w:val="24"/>
              </w:rPr>
              <w:fldChar w:fldCharType="end"/>
            </w:r>
          </w:hyperlink>
        </w:p>
        <w:p w:rsidR="00CB546F" w:rsidRPr="006B3656" w:rsidRDefault="00CB546F">
          <w:pPr>
            <w:pStyle w:val="TOC2"/>
            <w:rPr>
              <w:rStyle w:val="Hyperlink"/>
              <w:sz w:val="8"/>
              <w:szCs w:val="8"/>
            </w:rPr>
          </w:pPr>
        </w:p>
        <w:p w:rsidR="00841B35" w:rsidRPr="006B3656" w:rsidRDefault="00324C00">
          <w:pPr>
            <w:pStyle w:val="TOC2"/>
            <w:rPr>
              <w:rFonts w:eastAsiaTheme="minorEastAsia" w:cstheme="minorBidi"/>
              <w:bCs w:val="0"/>
              <w:sz w:val="24"/>
              <w:szCs w:val="24"/>
              <w:lang w:val="en-US"/>
            </w:rPr>
          </w:pPr>
          <w:hyperlink w:anchor="_Toc174013599" w:history="1">
            <w:r w:rsidR="00841B35" w:rsidRPr="006B3656">
              <w:rPr>
                <w:rStyle w:val="Hyperlink"/>
                <w:sz w:val="24"/>
                <w:szCs w:val="24"/>
                <w:lang w:val="de-AT"/>
              </w:rPr>
              <w:t>Հարկային եկամուտներ և պետական տուրքեր</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_Toc174013599 \h </w:instrText>
            </w:r>
            <w:r w:rsidR="00841B35" w:rsidRPr="006B3656">
              <w:rPr>
                <w:webHidden/>
                <w:sz w:val="24"/>
                <w:szCs w:val="24"/>
              </w:rPr>
            </w:r>
            <w:r w:rsidR="00841B35" w:rsidRPr="006B3656">
              <w:rPr>
                <w:webHidden/>
                <w:sz w:val="24"/>
                <w:szCs w:val="24"/>
              </w:rPr>
              <w:fldChar w:fldCharType="separate"/>
            </w:r>
            <w:r w:rsidR="00E14B8E">
              <w:rPr>
                <w:webHidden/>
                <w:sz w:val="24"/>
                <w:szCs w:val="24"/>
              </w:rPr>
              <w:t>44</w:t>
            </w:r>
            <w:r w:rsidR="00841B35" w:rsidRPr="006B3656">
              <w:rPr>
                <w:webHidden/>
                <w:sz w:val="24"/>
                <w:szCs w:val="24"/>
              </w:rPr>
              <w:fldChar w:fldCharType="end"/>
            </w:r>
          </w:hyperlink>
        </w:p>
        <w:p w:rsidR="00841B35" w:rsidRPr="006B3656" w:rsidRDefault="00324C00">
          <w:pPr>
            <w:pStyle w:val="TOC2"/>
            <w:rPr>
              <w:rFonts w:eastAsiaTheme="minorEastAsia" w:cstheme="minorBidi"/>
              <w:bCs w:val="0"/>
              <w:sz w:val="24"/>
              <w:szCs w:val="24"/>
              <w:lang w:val="en-US"/>
            </w:rPr>
          </w:pPr>
          <w:hyperlink w:anchor="_Toc174013600" w:history="1">
            <w:r w:rsidR="00841B35" w:rsidRPr="006B3656">
              <w:rPr>
                <w:rStyle w:val="Hyperlink"/>
                <w:sz w:val="24"/>
                <w:szCs w:val="24"/>
                <w:lang w:val="de-AT"/>
              </w:rPr>
              <w:t>Պաշտոնական դրամաշնորհներ</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_Toc174013600 \h </w:instrText>
            </w:r>
            <w:r w:rsidR="00841B35" w:rsidRPr="006B3656">
              <w:rPr>
                <w:webHidden/>
                <w:sz w:val="24"/>
                <w:szCs w:val="24"/>
              </w:rPr>
            </w:r>
            <w:r w:rsidR="00841B35" w:rsidRPr="006B3656">
              <w:rPr>
                <w:webHidden/>
                <w:sz w:val="24"/>
                <w:szCs w:val="24"/>
              </w:rPr>
              <w:fldChar w:fldCharType="separate"/>
            </w:r>
            <w:r w:rsidR="00E14B8E">
              <w:rPr>
                <w:webHidden/>
                <w:sz w:val="24"/>
                <w:szCs w:val="24"/>
              </w:rPr>
              <w:t>49</w:t>
            </w:r>
            <w:r w:rsidR="00841B35" w:rsidRPr="006B3656">
              <w:rPr>
                <w:webHidden/>
                <w:sz w:val="24"/>
                <w:szCs w:val="24"/>
              </w:rPr>
              <w:fldChar w:fldCharType="end"/>
            </w:r>
          </w:hyperlink>
        </w:p>
        <w:p w:rsidR="00841B35" w:rsidRPr="006B3656" w:rsidRDefault="00324C00">
          <w:pPr>
            <w:pStyle w:val="TOC2"/>
            <w:rPr>
              <w:rFonts w:eastAsiaTheme="minorEastAsia" w:cstheme="minorBidi"/>
              <w:bCs w:val="0"/>
              <w:sz w:val="24"/>
              <w:szCs w:val="24"/>
              <w:lang w:val="en-US"/>
            </w:rPr>
          </w:pPr>
          <w:hyperlink w:anchor="_Toc174013601" w:history="1">
            <w:r w:rsidR="00841B35" w:rsidRPr="006B3656">
              <w:rPr>
                <w:rStyle w:val="Hyperlink"/>
                <w:sz w:val="24"/>
                <w:szCs w:val="24"/>
                <w:lang w:val="de-AT"/>
              </w:rPr>
              <w:t>Այլ եկամուտներ</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_Toc174013601 \h </w:instrText>
            </w:r>
            <w:r w:rsidR="00841B35" w:rsidRPr="006B3656">
              <w:rPr>
                <w:webHidden/>
                <w:sz w:val="24"/>
                <w:szCs w:val="24"/>
              </w:rPr>
            </w:r>
            <w:r w:rsidR="00841B35" w:rsidRPr="006B3656">
              <w:rPr>
                <w:webHidden/>
                <w:sz w:val="24"/>
                <w:szCs w:val="24"/>
              </w:rPr>
              <w:fldChar w:fldCharType="separate"/>
            </w:r>
            <w:r w:rsidR="00E14B8E">
              <w:rPr>
                <w:webHidden/>
                <w:sz w:val="24"/>
                <w:szCs w:val="24"/>
              </w:rPr>
              <w:t>51</w:t>
            </w:r>
            <w:r w:rsidR="00841B35" w:rsidRPr="006B3656">
              <w:rPr>
                <w:webHidden/>
                <w:sz w:val="24"/>
                <w:szCs w:val="24"/>
              </w:rPr>
              <w:fldChar w:fldCharType="end"/>
            </w:r>
          </w:hyperlink>
        </w:p>
        <w:p w:rsidR="00CB546F" w:rsidRPr="006B3656" w:rsidRDefault="00CB546F">
          <w:pPr>
            <w:pStyle w:val="TOC1"/>
            <w:rPr>
              <w:rStyle w:val="Hyperlink"/>
              <w:sz w:val="16"/>
              <w:szCs w:val="16"/>
            </w:rPr>
          </w:pPr>
        </w:p>
        <w:p w:rsidR="00841B35" w:rsidRPr="006B3656" w:rsidRDefault="00324C00">
          <w:pPr>
            <w:pStyle w:val="TOC1"/>
            <w:rPr>
              <w:rFonts w:eastAsiaTheme="minorEastAsia" w:cstheme="minorBidi"/>
              <w:b w:val="0"/>
              <w:bCs w:val="0"/>
              <w:caps w:val="0"/>
              <w:color w:val="auto"/>
              <w:sz w:val="24"/>
              <w:szCs w:val="24"/>
            </w:rPr>
          </w:pPr>
          <w:hyperlink w:anchor="_Toc174013602" w:history="1">
            <w:r w:rsidR="00841B35" w:rsidRPr="006B3656">
              <w:rPr>
                <w:rStyle w:val="Hyperlink"/>
                <w:sz w:val="24"/>
                <w:szCs w:val="24"/>
                <w:lang w:val="hy-AM"/>
              </w:rPr>
              <w:t>ՀՀ ՊԵՏԱԿԱՆ ԲՅՈՒՋԵԻ ԾԱԽՍԵՐԸ 2024 ԹՎԱԿԱՆԻ ԱՌԱՋԻՆ ԿԻՍԱՄՅԱԿՈՒՄ</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_Toc174013602 \h </w:instrText>
            </w:r>
            <w:r w:rsidR="00841B35" w:rsidRPr="006B3656">
              <w:rPr>
                <w:webHidden/>
                <w:sz w:val="24"/>
                <w:szCs w:val="24"/>
              </w:rPr>
            </w:r>
            <w:r w:rsidR="00841B35" w:rsidRPr="006B3656">
              <w:rPr>
                <w:webHidden/>
                <w:sz w:val="24"/>
                <w:szCs w:val="24"/>
              </w:rPr>
              <w:fldChar w:fldCharType="separate"/>
            </w:r>
            <w:r w:rsidR="00E14B8E">
              <w:rPr>
                <w:webHidden/>
                <w:sz w:val="24"/>
                <w:szCs w:val="24"/>
              </w:rPr>
              <w:t>55</w:t>
            </w:r>
            <w:r w:rsidR="00841B35" w:rsidRPr="006B3656">
              <w:rPr>
                <w:webHidden/>
                <w:sz w:val="24"/>
                <w:szCs w:val="24"/>
              </w:rPr>
              <w:fldChar w:fldCharType="end"/>
            </w:r>
          </w:hyperlink>
        </w:p>
        <w:p w:rsidR="00841B35" w:rsidRPr="006B3656" w:rsidRDefault="00324C00">
          <w:pPr>
            <w:pStyle w:val="TOC2"/>
            <w:rPr>
              <w:rFonts w:eastAsiaTheme="minorEastAsia" w:cstheme="minorBidi"/>
              <w:bCs w:val="0"/>
              <w:sz w:val="24"/>
              <w:szCs w:val="24"/>
              <w:lang w:val="en-US"/>
            </w:rPr>
          </w:pPr>
          <w:hyperlink w:anchor="_Toc174013603" w:history="1">
            <w:r w:rsidR="00841B35" w:rsidRPr="006B3656">
              <w:rPr>
                <w:rStyle w:val="Hyperlink"/>
                <w:sz w:val="24"/>
                <w:szCs w:val="24"/>
                <w:lang w:val="de-AT"/>
              </w:rPr>
              <w:t>ՀՀ պետական բյուջեի ծախսերը ծրագրային դասակարգմամբ</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_Toc174013603 \h </w:instrText>
            </w:r>
            <w:r w:rsidR="00841B35" w:rsidRPr="006B3656">
              <w:rPr>
                <w:webHidden/>
                <w:sz w:val="24"/>
                <w:szCs w:val="24"/>
              </w:rPr>
            </w:r>
            <w:r w:rsidR="00841B35" w:rsidRPr="006B3656">
              <w:rPr>
                <w:webHidden/>
                <w:sz w:val="24"/>
                <w:szCs w:val="24"/>
              </w:rPr>
              <w:fldChar w:fldCharType="separate"/>
            </w:r>
            <w:r w:rsidR="00E14B8E">
              <w:rPr>
                <w:webHidden/>
                <w:sz w:val="24"/>
                <w:szCs w:val="24"/>
              </w:rPr>
              <w:t>61</w:t>
            </w:r>
            <w:r w:rsidR="00841B35" w:rsidRPr="006B3656">
              <w:rPr>
                <w:webHidden/>
                <w:sz w:val="24"/>
                <w:szCs w:val="24"/>
              </w:rPr>
              <w:fldChar w:fldCharType="end"/>
            </w:r>
          </w:hyperlink>
        </w:p>
        <w:p w:rsidR="00841B35" w:rsidRPr="006B3656" w:rsidRDefault="00841B35">
          <w:pPr>
            <w:pStyle w:val="TOC1"/>
            <w:rPr>
              <w:rFonts w:eastAsiaTheme="minorEastAsia" w:cstheme="minorBidi"/>
              <w:b w:val="0"/>
              <w:bCs w:val="0"/>
              <w:caps w:val="0"/>
              <w:color w:val="auto"/>
              <w:sz w:val="16"/>
              <w:szCs w:val="16"/>
            </w:rPr>
          </w:pPr>
        </w:p>
        <w:p w:rsidR="00841B35" w:rsidRPr="006B3656" w:rsidRDefault="00324C00">
          <w:pPr>
            <w:pStyle w:val="TOC1"/>
            <w:rPr>
              <w:rFonts w:eastAsiaTheme="minorEastAsia" w:cstheme="minorBidi"/>
              <w:b w:val="0"/>
              <w:bCs w:val="0"/>
              <w:caps w:val="0"/>
              <w:color w:val="auto"/>
              <w:sz w:val="24"/>
              <w:szCs w:val="24"/>
            </w:rPr>
          </w:pPr>
          <w:hyperlink w:anchor="_Toc174013611" w:history="1">
            <w:r w:rsidR="00841B35" w:rsidRPr="006B3656">
              <w:rPr>
                <w:rStyle w:val="Hyperlink"/>
                <w:sz w:val="24"/>
                <w:szCs w:val="24"/>
                <w:lang w:val="hy-AM"/>
              </w:rPr>
              <w:t>ՀՀ 2024 ԹՎԱԿԱՆԻ ԱՌԱՋԻ</w:t>
            </w:r>
            <w:r w:rsidR="00841B35" w:rsidRPr="006B3656">
              <w:rPr>
                <w:rStyle w:val="Hyperlink"/>
                <w:sz w:val="24"/>
                <w:szCs w:val="24"/>
                <w:lang w:val="hy-AM"/>
              </w:rPr>
              <w:t>Ն</w:t>
            </w:r>
            <w:r w:rsidR="00841B35" w:rsidRPr="006B3656">
              <w:rPr>
                <w:rStyle w:val="Hyperlink"/>
                <w:sz w:val="24"/>
                <w:szCs w:val="24"/>
                <w:lang w:val="hy-AM"/>
              </w:rPr>
              <w:t xml:space="preserve"> ԿԻՍԱՄՅԱԿԻ ՊԵՏ</w:t>
            </w:r>
            <w:r w:rsidR="00841B35" w:rsidRPr="006B3656">
              <w:rPr>
                <w:rStyle w:val="Hyperlink"/>
                <w:sz w:val="24"/>
                <w:szCs w:val="24"/>
                <w:lang w:val="hy-AM"/>
              </w:rPr>
              <w:t>Ա</w:t>
            </w:r>
            <w:r w:rsidR="00841B35" w:rsidRPr="006B3656">
              <w:rPr>
                <w:rStyle w:val="Hyperlink"/>
                <w:sz w:val="24"/>
                <w:szCs w:val="24"/>
                <w:lang w:val="hy-AM"/>
              </w:rPr>
              <w:t>ԿԱՆ ԲՅՈՒՋԵԻ ՊԱԿԱՍՈՒՐԴԸ</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_Toc174013611 \h </w:instrText>
            </w:r>
            <w:r w:rsidR="00841B35" w:rsidRPr="006B3656">
              <w:rPr>
                <w:webHidden/>
                <w:sz w:val="24"/>
                <w:szCs w:val="24"/>
              </w:rPr>
            </w:r>
            <w:r w:rsidR="00841B35" w:rsidRPr="006B3656">
              <w:rPr>
                <w:webHidden/>
                <w:sz w:val="24"/>
                <w:szCs w:val="24"/>
              </w:rPr>
              <w:fldChar w:fldCharType="separate"/>
            </w:r>
            <w:r w:rsidR="00E14B8E">
              <w:rPr>
                <w:webHidden/>
                <w:sz w:val="24"/>
                <w:szCs w:val="24"/>
              </w:rPr>
              <w:t>133</w:t>
            </w:r>
            <w:r w:rsidR="00841B35" w:rsidRPr="006B3656">
              <w:rPr>
                <w:webHidden/>
                <w:sz w:val="24"/>
                <w:szCs w:val="24"/>
              </w:rPr>
              <w:fldChar w:fldCharType="end"/>
            </w:r>
          </w:hyperlink>
        </w:p>
        <w:p w:rsidR="008A0ECB" w:rsidRPr="006B3656" w:rsidRDefault="008A0ECB">
          <w:pPr>
            <w:pStyle w:val="TOC1"/>
            <w:rPr>
              <w:rStyle w:val="Hyperlink"/>
              <w:sz w:val="16"/>
              <w:szCs w:val="16"/>
            </w:rPr>
          </w:pPr>
        </w:p>
        <w:p w:rsidR="00841B35" w:rsidRPr="006B3656" w:rsidRDefault="00324C00">
          <w:pPr>
            <w:pStyle w:val="TOC1"/>
            <w:rPr>
              <w:rFonts w:eastAsiaTheme="minorEastAsia" w:cstheme="minorBidi"/>
              <w:b w:val="0"/>
              <w:bCs w:val="0"/>
              <w:caps w:val="0"/>
              <w:color w:val="auto"/>
              <w:sz w:val="24"/>
              <w:szCs w:val="24"/>
            </w:rPr>
          </w:pPr>
          <w:hyperlink w:anchor="_Toc174013612" w:history="1">
            <w:r w:rsidR="00841B35" w:rsidRPr="006B3656">
              <w:rPr>
                <w:rStyle w:val="Hyperlink"/>
                <w:sz w:val="24"/>
                <w:szCs w:val="24"/>
                <w:lang w:val="hy-AM"/>
              </w:rPr>
              <w:t>ՀՀ ՊԵՏԱ</w:t>
            </w:r>
            <w:r w:rsidR="00841B35" w:rsidRPr="006B3656">
              <w:rPr>
                <w:rStyle w:val="Hyperlink"/>
                <w:sz w:val="24"/>
                <w:szCs w:val="24"/>
                <w:lang w:val="hy-AM"/>
              </w:rPr>
              <w:t>Կ</w:t>
            </w:r>
            <w:r w:rsidR="00841B35" w:rsidRPr="006B3656">
              <w:rPr>
                <w:rStyle w:val="Hyperlink"/>
                <w:sz w:val="24"/>
                <w:szCs w:val="24"/>
                <w:lang w:val="hy-AM"/>
              </w:rPr>
              <w:t>ԱՆ ՊԱՐՏ</w:t>
            </w:r>
            <w:r w:rsidR="00841B35" w:rsidRPr="006B3656">
              <w:rPr>
                <w:rStyle w:val="Hyperlink"/>
                <w:sz w:val="24"/>
                <w:szCs w:val="24"/>
                <w:lang w:val="hy-AM"/>
              </w:rPr>
              <w:t>Ք</w:t>
            </w:r>
            <w:r w:rsidR="00841B35" w:rsidRPr="006B3656">
              <w:rPr>
                <w:rStyle w:val="Hyperlink"/>
                <w:sz w:val="24"/>
                <w:szCs w:val="24"/>
                <w:lang w:val="hy-AM"/>
              </w:rPr>
              <w:t>Ը</w:t>
            </w:r>
            <w:r w:rsidR="00841B35" w:rsidRPr="006B3656">
              <w:rPr>
                <w:webHidden/>
                <w:sz w:val="24"/>
                <w:szCs w:val="24"/>
              </w:rPr>
              <w:tab/>
            </w:r>
            <w:r w:rsidR="00841B35" w:rsidRPr="006B3656">
              <w:rPr>
                <w:webHidden/>
                <w:sz w:val="24"/>
                <w:szCs w:val="24"/>
              </w:rPr>
              <w:fldChar w:fldCharType="begin"/>
            </w:r>
            <w:r w:rsidR="00841B35" w:rsidRPr="006B3656">
              <w:rPr>
                <w:webHidden/>
                <w:sz w:val="24"/>
                <w:szCs w:val="24"/>
              </w:rPr>
              <w:instrText xml:space="preserve"> PAGEREF _Toc174013612 \h </w:instrText>
            </w:r>
            <w:r w:rsidR="00841B35" w:rsidRPr="006B3656">
              <w:rPr>
                <w:webHidden/>
                <w:sz w:val="24"/>
                <w:szCs w:val="24"/>
              </w:rPr>
            </w:r>
            <w:r w:rsidR="00841B35" w:rsidRPr="006B3656">
              <w:rPr>
                <w:webHidden/>
                <w:sz w:val="24"/>
                <w:szCs w:val="24"/>
              </w:rPr>
              <w:fldChar w:fldCharType="separate"/>
            </w:r>
            <w:r w:rsidR="00E14B8E">
              <w:rPr>
                <w:webHidden/>
                <w:sz w:val="24"/>
                <w:szCs w:val="24"/>
              </w:rPr>
              <w:t>139</w:t>
            </w:r>
            <w:r w:rsidR="00841B35" w:rsidRPr="006B3656">
              <w:rPr>
                <w:webHidden/>
                <w:sz w:val="24"/>
                <w:szCs w:val="24"/>
              </w:rPr>
              <w:fldChar w:fldCharType="end"/>
            </w:r>
          </w:hyperlink>
        </w:p>
        <w:p w:rsidR="00647147" w:rsidRPr="006B3656" w:rsidRDefault="00E37514" w:rsidP="00E37514">
          <w:pPr>
            <w:rPr>
              <w:rFonts w:ascii="GHEA Grapalat" w:hAnsi="GHEA Grapalat"/>
              <w:sz w:val="22"/>
              <w:szCs w:val="22"/>
            </w:rPr>
            <w:sectPr w:rsidR="00647147" w:rsidRPr="006B3656" w:rsidSect="00E37514">
              <w:footerReference w:type="default" r:id="rId8"/>
              <w:pgSz w:w="11907" w:h="16840" w:code="9"/>
              <w:pgMar w:top="1134" w:right="567" w:bottom="567" w:left="1134" w:header="567" w:footer="340" w:gutter="0"/>
              <w:pgNumType w:start="2"/>
              <w:cols w:space="720"/>
            </w:sectPr>
          </w:pPr>
          <w:r w:rsidRPr="006B3656">
            <w:rPr>
              <w:rFonts w:ascii="GHEA Grapalat" w:hAnsi="GHEA Grapalat"/>
              <w:b/>
              <w:bCs/>
              <w:noProof/>
            </w:rPr>
            <w:fldChar w:fldCharType="end"/>
          </w:r>
        </w:p>
      </w:sdtContent>
    </w:sdt>
    <w:p w:rsidR="00756F85" w:rsidRPr="006B3656" w:rsidRDefault="00756F85" w:rsidP="00D95F0B">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3" w:name="_Toc100649870"/>
      <w:bookmarkStart w:id="4" w:name="_Toc174013591"/>
      <w:bookmarkStart w:id="5" w:name="_Toc100247626"/>
      <w:bookmarkStart w:id="6" w:name="_Toc87365141"/>
      <w:bookmarkStart w:id="7" w:name="_Toc8210486"/>
      <w:bookmarkStart w:id="8" w:name="_Toc71311890"/>
      <w:bookmarkEnd w:id="1"/>
      <w:bookmarkEnd w:id="2"/>
      <w:r w:rsidRPr="006B3656">
        <w:rPr>
          <w:rFonts w:ascii="GHEA Grapalat" w:hAnsi="GHEA Grapalat" w:cs="Sylfaen"/>
          <w:noProof/>
          <w:sz w:val="22"/>
          <w:szCs w:val="22"/>
          <w:lang w:val="hy-AM"/>
        </w:rPr>
        <w:lastRenderedPageBreak/>
        <w:t>ՀԱՅԱՍՏԱՆԻ ՀԱՆՐԱՊԵՏՈՒԹՅԱՆ 202</w:t>
      </w:r>
      <w:r w:rsidR="00F57E3E" w:rsidRPr="006B3656">
        <w:rPr>
          <w:rFonts w:ascii="GHEA Grapalat" w:hAnsi="GHEA Grapalat" w:cs="Sylfaen"/>
          <w:noProof/>
          <w:sz w:val="22"/>
          <w:szCs w:val="22"/>
        </w:rPr>
        <w:t>4</w:t>
      </w:r>
      <w:r w:rsidRPr="006B3656">
        <w:rPr>
          <w:rFonts w:ascii="GHEA Grapalat" w:hAnsi="GHEA Grapalat" w:cs="Sylfaen"/>
          <w:noProof/>
          <w:sz w:val="22"/>
          <w:szCs w:val="22"/>
          <w:lang w:val="hy-AM"/>
        </w:rPr>
        <w:t xml:space="preserve"> ԹՎԱԿԱՆԻ</w:t>
      </w:r>
      <w:r w:rsidR="002122E1" w:rsidRPr="006B3656">
        <w:rPr>
          <w:rFonts w:ascii="GHEA Grapalat" w:hAnsi="GHEA Grapalat" w:cs="Sylfaen"/>
          <w:noProof/>
          <w:sz w:val="22"/>
          <w:szCs w:val="22"/>
        </w:rPr>
        <w:t xml:space="preserve"> </w:t>
      </w:r>
      <w:r w:rsidR="00F57E3E" w:rsidRPr="006B3656">
        <w:rPr>
          <w:rFonts w:ascii="GHEA Grapalat" w:hAnsi="GHEA Grapalat" w:cs="Sylfaen"/>
          <w:noProof/>
          <w:sz w:val="22"/>
          <w:szCs w:val="22"/>
        </w:rPr>
        <w:t xml:space="preserve">ԱՌԱՋԻՆ </w:t>
      </w:r>
      <w:r w:rsidR="00566877" w:rsidRPr="006B3656">
        <w:rPr>
          <w:rFonts w:ascii="GHEA Grapalat" w:hAnsi="GHEA Grapalat" w:cs="Sylfaen"/>
          <w:noProof/>
          <w:sz w:val="22"/>
          <w:szCs w:val="22"/>
        </w:rPr>
        <w:t>ԿԻՍԱՄ</w:t>
      </w:r>
      <w:r w:rsidR="00F57E3E" w:rsidRPr="006B3656">
        <w:rPr>
          <w:rFonts w:ascii="GHEA Grapalat" w:hAnsi="GHEA Grapalat" w:cs="Sylfaen"/>
          <w:noProof/>
          <w:sz w:val="22"/>
          <w:szCs w:val="22"/>
        </w:rPr>
        <w:t>ՅԱԿ</w:t>
      </w:r>
      <w:r w:rsidR="002122E1" w:rsidRPr="006B3656">
        <w:rPr>
          <w:rFonts w:ascii="GHEA Grapalat" w:hAnsi="GHEA Grapalat" w:cs="Sylfaen"/>
          <w:noProof/>
          <w:sz w:val="22"/>
          <w:szCs w:val="22"/>
        </w:rPr>
        <w:t>Ի</w:t>
      </w:r>
      <w:r w:rsidRPr="006B3656">
        <w:rPr>
          <w:rFonts w:ascii="GHEA Grapalat" w:hAnsi="GHEA Grapalat" w:cs="Sylfaen"/>
          <w:noProof/>
          <w:sz w:val="22"/>
          <w:szCs w:val="22"/>
          <w:lang w:val="hy-AM"/>
        </w:rPr>
        <w:t xml:space="preserve"> ՊԵՏԱԿԱՆ ԲՅՈՒՋԵԻ ԿԱՏԱՐՄԱՆ ԱՄՓՈՓԱԳԻՐ</w:t>
      </w:r>
      <w:bookmarkEnd w:id="3"/>
      <w:bookmarkEnd w:id="4"/>
    </w:p>
    <w:p w:rsidR="00756F85" w:rsidRPr="006B3656"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6B3656" w:rsidRDefault="00756F85" w:rsidP="00756F85">
      <w:pPr>
        <w:spacing w:line="360" w:lineRule="auto"/>
        <w:rPr>
          <w:rFonts w:ascii="GHEA Grapalat" w:eastAsia="GHEA Grapalat" w:hAnsi="GHEA Grapalat"/>
          <w:b/>
          <w:noProof/>
          <w:sz w:val="22"/>
          <w:szCs w:val="22"/>
          <w:lang w:val="hy-AM"/>
        </w:rPr>
      </w:pPr>
      <w:r w:rsidRPr="006B3656">
        <w:rPr>
          <w:rFonts w:ascii="GHEA Grapalat" w:eastAsia="GHEA Grapalat" w:hAnsi="GHEA Grapalat"/>
          <w:b/>
          <w:noProof/>
          <w:sz w:val="22"/>
          <w:szCs w:val="22"/>
          <w:lang w:val="hy-AM"/>
        </w:rPr>
        <w:t>ՄԱԿՐՈՏՆՏԵՍԱԿԱՆ ԵՎ ՀԱՐԿԱԲՅՈՒՋԵՏԱՅԻՆ ԱՄՓՈՓԱԳԻՐ</w:t>
      </w:r>
      <w:bookmarkEnd w:id="5"/>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t xml:space="preserve">2024 թվականի առաջին կիսամյակում հիմնական գործընկեր երկրներում տնտեսական աճը շարունակում է մնալ դրական տիրույթում։ ԱՄՆ-ում և Եվրագոտում աճի հիմնական պայմանավորող գործոնը մասնավոր սպառման աճն է, իսկ Չինաստանում աճի դանդաղումը պայմանավորված է թույլ ներքին պահանջարկով։ Միաժամանակ, զսպող դրամավարկային քաղաքականության դիրքի պահպանման պայմաններում գործընկեր երկրներում (բացառությամբ՝ Ռուսաստանի) նկատվել է գնաճի կայունացում: </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t>2024 թվականի առաջին կիսամյակում դրամավարկային քաղաքականության խիստ պայմանների պահպանման, նավթի արտադրության նվազման, ինչպես նաև Չինաստանի կողմից մետաղների նկատմամբ պահանջարկի, մետաղների արտադրության կրճատման արդյունքում գրանցվել է մետաղների և նավթի միջազգային գների աճ, պարենի գների նվազում։</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t>2024 թվականը սկսվել է</w:t>
      </w:r>
      <w:r w:rsidR="009436E0">
        <w:rPr>
          <w:rFonts w:ascii="GHEA Grapalat" w:hAnsi="GHEA Grapalat"/>
          <w:sz w:val="22"/>
        </w:rPr>
        <w:t xml:space="preserve"> </w:t>
      </w:r>
      <w:r w:rsidR="009436E0">
        <w:rPr>
          <w:rFonts w:ascii="GHEA Grapalat" w:hAnsi="GHEA Grapalat"/>
          <w:sz w:val="22"/>
          <w:lang w:val="hy-AM"/>
        </w:rPr>
        <w:t>ՀՀ</w:t>
      </w:r>
      <w:r w:rsidRPr="006B3656">
        <w:rPr>
          <w:rFonts w:ascii="GHEA Grapalat" w:hAnsi="GHEA Grapalat"/>
          <w:sz w:val="22"/>
          <w:lang w:val="hy-AM"/>
        </w:rPr>
        <w:t xml:space="preserve"> տնտեսական աճի բարձր տեմպով, որ</w:t>
      </w:r>
      <w:r w:rsidR="005A0252" w:rsidRPr="00F371F3">
        <w:rPr>
          <w:rFonts w:ascii="GHEA Grapalat" w:hAnsi="GHEA Grapalat"/>
          <w:sz w:val="22"/>
          <w:lang w:val="hy-AM"/>
        </w:rPr>
        <w:t>ն</w:t>
      </w:r>
      <w:r w:rsidRPr="006B3656">
        <w:rPr>
          <w:rFonts w:ascii="GHEA Grapalat" w:hAnsi="GHEA Grapalat"/>
          <w:sz w:val="22"/>
          <w:lang w:val="hy-AM"/>
        </w:rPr>
        <w:t xml:space="preserve"> աստիճանաբար դանդաղել է, սակայն մնացել է բարձր մակարդակում՝ իր վրա կրելով նաև հիմնային մետաղների արտադրության կտրուկ աճի և Լեռնային Ղարաբաղից ՀՀ բռնի տեղահանված մեր հայրենակիցների սպառման և տնտեսական գործունեության ազդեցությունները: Արդյունքում առաջին կիսամյակում գրանցվել է 10.4% տնտեսական ակտիվության աճ` պայմանավորված հիմնականում արդյունաբերության, առևտրի և ծառայությունների աճով: Շինարարության և գյուղատնտեսության ճյուղերի աճերը ևս նպաստել են տնտեսական ակտիվությանը։ </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t xml:space="preserve">2024 թվականի առաջին կիսամյակում ներքին պահանջարկի և արտաքին որոշ շուկաներում ՀՀ-ից արտահանվող ապրանքների նկատմամբ պահանջարկի ավելացման պայմաններում արտաքին առևտուրը նշանակալի աճ է գրանցել. ապրանքների արտահանումն աճել է 2.3 անգամ, իսկ ներմուծումը՝ 86.5%-ով։ </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t xml:space="preserve">2024 թվականի </w:t>
      </w:r>
      <w:r w:rsidR="005A0252" w:rsidRPr="00F371F3">
        <w:rPr>
          <w:rFonts w:ascii="GHEA Grapalat" w:hAnsi="GHEA Grapalat"/>
          <w:sz w:val="22"/>
          <w:lang w:val="hy-AM"/>
        </w:rPr>
        <w:t>առաջին</w:t>
      </w:r>
      <w:r w:rsidRPr="006B3656">
        <w:rPr>
          <w:rFonts w:ascii="GHEA Grapalat" w:hAnsi="GHEA Grapalat"/>
          <w:sz w:val="22"/>
          <w:lang w:val="hy-AM"/>
        </w:rPr>
        <w:t xml:space="preserve"> կիսամյակի ընթացքում գնանկումային միտումներ</w:t>
      </w:r>
      <w:r w:rsidR="00F9473F" w:rsidRPr="00F371F3">
        <w:rPr>
          <w:rFonts w:ascii="GHEA Grapalat" w:hAnsi="GHEA Grapalat"/>
          <w:sz w:val="22"/>
          <w:lang w:val="hy-AM"/>
        </w:rPr>
        <w:t>ն</w:t>
      </w:r>
      <w:r w:rsidRPr="006B3656">
        <w:rPr>
          <w:rFonts w:ascii="GHEA Grapalat" w:hAnsi="GHEA Grapalat"/>
          <w:sz w:val="22"/>
          <w:lang w:val="hy-AM"/>
        </w:rPr>
        <w:t xml:space="preserve"> աստիճանաբար մեղմվել են և փոխարինվել թույլ՝ ԿԲ թիրախային միջակայքից ներքև գնաճային միտումներով, որի պայմաններում ԿԲ-ն շարունակել է նվազեցնել քաղաքականության տոկոսադրույքը՝ հունիսին սահմանելով այն 8%:</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bookmarkStart w:id="9" w:name="_Hlk165935864"/>
      <w:r w:rsidRPr="006B3656">
        <w:rPr>
          <w:rFonts w:ascii="GHEA Grapalat" w:hAnsi="GHEA Grapalat"/>
          <w:sz w:val="22"/>
          <w:lang w:val="hy-AM"/>
        </w:rPr>
        <w:t>Բանկային համակարգի ֆինանսական միջնորդությունը 2024 թվականի առաջին կիսամյակում բնութագրվում է վարկավորման աճի արագացման միտումներով</w:t>
      </w:r>
      <w:bookmarkEnd w:id="9"/>
      <w:r w:rsidRPr="006B3656">
        <w:rPr>
          <w:rFonts w:ascii="GHEA Grapalat" w:hAnsi="GHEA Grapalat"/>
          <w:sz w:val="22"/>
          <w:lang w:val="hy-AM"/>
        </w:rPr>
        <w:t>՝</w:t>
      </w:r>
      <w:r w:rsidRPr="006B3656">
        <w:rPr>
          <w:rFonts w:ascii="GHEA Grapalat" w:hAnsi="GHEA Grapalat" w:cs="GHEA Grapalat"/>
          <w:b/>
          <w:noProof/>
          <w:sz w:val="22"/>
          <w:szCs w:val="22"/>
          <w:lang w:val="hy-AM"/>
        </w:rPr>
        <w:t xml:space="preserve"> </w:t>
      </w:r>
      <w:r w:rsidRPr="006B3656">
        <w:rPr>
          <w:rFonts w:ascii="GHEA Grapalat" w:hAnsi="GHEA Grapalat"/>
          <w:sz w:val="22"/>
          <w:lang w:val="hy-AM"/>
        </w:rPr>
        <w:t xml:space="preserve">դառնալով առաջանցիկ ավանդների նկատմամբ և հանգեցնելով իրացվելիության դիրքի ճշգրտումների: </w:t>
      </w:r>
      <w:r w:rsidRPr="006B3656">
        <w:rPr>
          <w:rFonts w:ascii="GHEA Grapalat" w:hAnsi="GHEA Grapalat" w:cs="GHEA Grapalat"/>
          <w:noProof/>
          <w:sz w:val="22"/>
          <w:szCs w:val="22"/>
          <w:lang w:val="hy-AM"/>
        </w:rPr>
        <w:t>Միաժամանակ, վարկերի աճի արագացմանը զուգահեռ, այն դարձել է առավել ընդգրկուն՝ նախկին կենտրոնացված կառուցվածքի փոխարեն ընդգրկելով նաև տնտեսության ոլորտները:</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lastRenderedPageBreak/>
        <w:t>Վարկերի և ավանդների տոկոսադրույքները որոշ տատանումներ են ունեցել՝ ընդհանուր առմամբ գտնվելով վերջին տարիների իրենց միջին արժեքների շուրջ:</w:t>
      </w:r>
      <w:r w:rsidRPr="006B3656">
        <w:rPr>
          <w:rFonts w:ascii="GHEA Grapalat" w:eastAsia="Calibri" w:hAnsi="GHEA Grapalat" w:cs="Sylfaen"/>
          <w:b/>
          <w:bCs/>
          <w:noProof/>
          <w:sz w:val="22"/>
          <w:szCs w:val="22"/>
          <w:lang w:val="hy-AM"/>
        </w:rPr>
        <w:t xml:space="preserve"> </w:t>
      </w:r>
      <w:r w:rsidRPr="006B3656">
        <w:rPr>
          <w:rFonts w:ascii="GHEA Grapalat" w:hAnsi="GHEA Grapalat"/>
          <w:sz w:val="22"/>
          <w:lang w:val="hy-AM"/>
        </w:rPr>
        <w:t xml:space="preserve">Միաժամանակ, զգալիորեն նվազել են պետական պարտատոմսերի և եվրոբոնդերի տոկոսադրույքները՝ պայմանավորված առաջինի դեպքում ՀՀ ԿԲ դրամավարկային քաղաքականության միտումներով և բանկային համակարգի իրացվելիության դիրքով, և երկրորդի դեպքում՝ երկրի ռիսկի հավելավճարի նվազմամբ։ </w:t>
      </w:r>
    </w:p>
    <w:p w:rsidR="004244D2" w:rsidRPr="006B3656" w:rsidRDefault="004244D2" w:rsidP="004244D2">
      <w:pPr>
        <w:pStyle w:val="ListParagraph"/>
        <w:numPr>
          <w:ilvl w:val="0"/>
          <w:numId w:val="10"/>
        </w:numPr>
        <w:autoSpaceDE w:val="0"/>
        <w:autoSpaceDN w:val="0"/>
        <w:adjustRightInd w:val="0"/>
        <w:spacing w:line="336" w:lineRule="auto"/>
        <w:ind w:left="426" w:hanging="284"/>
        <w:contextualSpacing w:val="0"/>
        <w:jc w:val="both"/>
        <w:rPr>
          <w:rFonts w:ascii="GHEA Grapalat" w:hAnsi="GHEA Grapalat"/>
          <w:sz w:val="22"/>
          <w:lang w:val="hy-AM"/>
        </w:rPr>
      </w:pPr>
      <w:r w:rsidRPr="006B3656">
        <w:rPr>
          <w:rFonts w:ascii="GHEA Grapalat" w:hAnsi="GHEA Grapalat"/>
          <w:sz w:val="22"/>
          <w:lang w:val="hy-AM"/>
        </w:rPr>
        <w:t>2024 թվականի առաջին կիսամյակում ՀՀ պետական բյուջեի հարկային եկամուտների աճի տեմպը որոշակիորեն դանդաղել է՝ նախորդ տարվա նույն ժամանակահատվածի համադրելի ցուցանիշի համեմատ աճելով 5</w:t>
      </w:r>
      <w:r w:rsidRPr="006B3656">
        <w:rPr>
          <w:rFonts w:ascii="Cambria Math" w:hAnsi="Cambria Math" w:cs="Cambria Math"/>
          <w:sz w:val="22"/>
          <w:lang w:val="hy-AM"/>
        </w:rPr>
        <w:t>․</w:t>
      </w:r>
      <w:r w:rsidRPr="006B3656">
        <w:rPr>
          <w:rFonts w:ascii="GHEA Grapalat" w:hAnsi="GHEA Grapalat"/>
          <w:sz w:val="22"/>
          <w:lang w:val="hy-AM"/>
        </w:rPr>
        <w:t>3%-ով</w:t>
      </w:r>
      <w:r w:rsidRPr="006B3656">
        <w:rPr>
          <w:rStyle w:val="FootnoteReference"/>
          <w:rFonts w:ascii="GHEA Grapalat" w:hAnsi="GHEA Grapalat"/>
          <w:sz w:val="22"/>
          <w:lang w:val="hy-AM"/>
        </w:rPr>
        <w:footnoteReference w:id="1"/>
      </w:r>
      <w:r w:rsidRPr="006B3656">
        <w:rPr>
          <w:rFonts w:ascii="GHEA Grapalat" w:hAnsi="GHEA Grapalat"/>
          <w:sz w:val="22"/>
          <w:lang w:val="hy-AM"/>
        </w:rPr>
        <w:t xml:space="preserve">, և կազմել է 1,187.6 մլրդ դրամ: Հարկերի հավաքագրման աճի տեմպի որոշակի դանդաղումը պայմանավորված է հարկման բազաների աճերի դանդաղմամբ։ </w:t>
      </w:r>
    </w:p>
    <w:p w:rsidR="004244D2" w:rsidRPr="006B3656" w:rsidRDefault="004244D2" w:rsidP="009436E0">
      <w:pPr>
        <w:pStyle w:val="ListParagraph"/>
        <w:numPr>
          <w:ilvl w:val="0"/>
          <w:numId w:val="10"/>
        </w:numPr>
        <w:autoSpaceDE w:val="0"/>
        <w:autoSpaceDN w:val="0"/>
        <w:adjustRightInd w:val="0"/>
        <w:spacing w:line="336" w:lineRule="auto"/>
        <w:contextualSpacing w:val="0"/>
        <w:jc w:val="both"/>
        <w:rPr>
          <w:rFonts w:ascii="GHEA Grapalat" w:hAnsi="GHEA Grapalat"/>
          <w:sz w:val="22"/>
          <w:lang w:val="hy-AM"/>
        </w:rPr>
      </w:pPr>
      <w:r w:rsidRPr="006B3656">
        <w:rPr>
          <w:rFonts w:ascii="GHEA Grapalat" w:hAnsi="GHEA Grapalat"/>
          <w:sz w:val="22"/>
          <w:lang w:val="hy-AM"/>
        </w:rPr>
        <w:t xml:space="preserve">2024 թվականի </w:t>
      </w:r>
      <w:r w:rsidR="005A0252" w:rsidRPr="006B3656">
        <w:rPr>
          <w:rFonts w:ascii="GHEA Grapalat" w:hAnsi="GHEA Grapalat"/>
          <w:sz w:val="22"/>
          <w:lang w:val="hy-AM"/>
        </w:rPr>
        <w:t>առաջին</w:t>
      </w:r>
      <w:r w:rsidRPr="006B3656">
        <w:rPr>
          <w:rFonts w:ascii="GHEA Grapalat" w:hAnsi="GHEA Grapalat"/>
          <w:sz w:val="22"/>
          <w:lang w:val="hy-AM"/>
        </w:rPr>
        <w:t xml:space="preserve"> կիսամակում պետական բյուջեն ձևավորվել է 11 մլրդ դրամ հավելուրդով, ինչի արդյունքում նախորդ տարվա նույն ժամանակահատվածի համեմատությամբ հարկաբյուջետային քաղաքականության ազդեցությունն ամբողջական պահանջարկի վրա գնահատվում է չափավոր ընդլայնող։ </w:t>
      </w:r>
      <w:r w:rsidR="009436E0" w:rsidRPr="009436E0">
        <w:rPr>
          <w:rFonts w:ascii="GHEA Grapalat" w:hAnsi="GHEA Grapalat"/>
          <w:sz w:val="22"/>
          <w:lang w:val="hy-AM"/>
        </w:rPr>
        <w:t>Այնուամենայնիվ, թիրախավորված չեզոք քաղաքականության դիմաց ընդլայնող հարկաբյուջետայինքաղաքականության ուղղությունը  առավելապես պայմանավորված է եղել տնտեսական կառուցվածքի փոփոխությունների հետևանքով հարկման բազաների ընդհանուր տնտեսական աճից համեմատաբար ցածր աճերով և անհետաձգելի կարիքների համար ձևավորված ժամանակավոր ծախսային ճնշումներով, և չի ենթադրում տնտեսական պարբերաշրջանին արձագանքելու տեսակետից նպատակադրված ուղղության փոփոխություն։</w:t>
      </w:r>
      <w:r w:rsidR="00837E26" w:rsidRPr="006B3656">
        <w:rPr>
          <w:rFonts w:ascii="GHEA Grapalat" w:hAnsi="GHEA Grapalat"/>
          <w:sz w:val="22"/>
          <w:lang w:val="hy-AM"/>
        </w:rPr>
        <w:t xml:space="preserve"> </w:t>
      </w:r>
    </w:p>
    <w:p w:rsidR="00D46EE2" w:rsidRPr="006B3656" w:rsidRDefault="00D46EE2" w:rsidP="00D46EE2">
      <w:pPr>
        <w:spacing w:line="360" w:lineRule="auto"/>
        <w:rPr>
          <w:rFonts w:ascii="GHEA Grapalat" w:eastAsia="GHEA Grapalat" w:hAnsi="GHEA Grapalat"/>
          <w:b/>
          <w:sz w:val="22"/>
          <w:szCs w:val="22"/>
          <w:lang w:val="hy-AM"/>
        </w:rPr>
      </w:pPr>
    </w:p>
    <w:p w:rsidR="00756F85" w:rsidRPr="006B3656" w:rsidRDefault="00756F85" w:rsidP="00756F85">
      <w:pPr>
        <w:spacing w:line="360" w:lineRule="auto"/>
        <w:rPr>
          <w:rFonts w:ascii="GHEA Grapalat" w:eastAsia="GHEA Grapalat" w:hAnsi="GHEA Grapalat"/>
          <w:b/>
          <w:sz w:val="22"/>
          <w:szCs w:val="22"/>
          <w:lang w:val="hy-AM"/>
        </w:rPr>
      </w:pPr>
      <w:r w:rsidRPr="006B3656">
        <w:rPr>
          <w:rFonts w:ascii="GHEA Grapalat" w:eastAsia="GHEA Grapalat" w:hAnsi="GHEA Grapalat"/>
          <w:b/>
          <w:sz w:val="22"/>
          <w:szCs w:val="22"/>
          <w:lang w:val="hy-AM"/>
        </w:rPr>
        <w:t>ՀՀ ՊԵՏԱԿԱՆ ԲՅՈՒՋԵԻ ԿԱՏԱՐՄԱՆ ԱՄՓՈՓ ՑՈՒՑԱՆԻՇՆԵՐԸ</w:t>
      </w:r>
    </w:p>
    <w:p w:rsidR="00BA5E19" w:rsidRPr="006B3656" w:rsidRDefault="00BA5E19" w:rsidP="00BA5E19">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t xml:space="preserve">ՀՀ կառավարության կողմից եռամսյակային համամասնություններով հաստատված ՀՀ 2024 թվականի առաջին </w:t>
      </w:r>
      <w:r w:rsidR="00383872" w:rsidRPr="006B3656">
        <w:rPr>
          <w:rFonts w:ascii="GHEA Grapalat" w:hAnsi="GHEA Grapalat"/>
          <w:sz w:val="22"/>
          <w:szCs w:val="22"/>
          <w:lang w:val="hy-AM"/>
        </w:rPr>
        <w:t>կիսամյակ</w:t>
      </w:r>
      <w:r w:rsidRPr="006B3656">
        <w:rPr>
          <w:rFonts w:ascii="GHEA Grapalat" w:hAnsi="GHEA Grapalat"/>
          <w:sz w:val="22"/>
          <w:szCs w:val="22"/>
          <w:lang w:val="hy-AM"/>
        </w:rPr>
        <w:t>ի պետական բյուջեի եկամուտների և ծախսերի` Կառավարությանն օրենսդրությամբ վերապահված լիազորությունների շրջանակներում կատարված փոփոխությունների արդյունքում ձևավորված ծրագրային ցուցանիշները կ</w:t>
      </w:r>
      <w:r w:rsidR="00C815C5" w:rsidRPr="006B3656">
        <w:rPr>
          <w:rFonts w:ascii="GHEA Grapalat" w:hAnsi="GHEA Grapalat"/>
          <w:sz w:val="22"/>
          <w:szCs w:val="22"/>
          <w:lang w:val="hy-AM"/>
        </w:rPr>
        <w:t>ատարվել են եկամուտների գծով՝ 9</w:t>
      </w:r>
      <w:r w:rsidRPr="006B3656">
        <w:rPr>
          <w:rFonts w:ascii="GHEA Grapalat" w:hAnsi="GHEA Grapalat"/>
          <w:sz w:val="22"/>
          <w:szCs w:val="22"/>
          <w:lang w:val="hy-AM"/>
        </w:rPr>
        <w:t>2%</w:t>
      </w:r>
      <w:r w:rsidRPr="006B3656">
        <w:rPr>
          <w:rFonts w:ascii="GHEA Grapalat" w:hAnsi="GHEA Grapalat"/>
          <w:sz w:val="22"/>
          <w:szCs w:val="22"/>
          <w:lang w:val="hy-AM"/>
        </w:rPr>
        <w:noBreakHyphen/>
        <w:t xml:space="preserve">ով՝ կազմելով </w:t>
      </w:r>
      <w:r w:rsidR="00E80AE4" w:rsidRPr="006B3656">
        <w:rPr>
          <w:rFonts w:ascii="GHEA Grapalat" w:hAnsi="GHEA Grapalat" w:cs="GHEA Grapalat"/>
          <w:sz w:val="22"/>
          <w:szCs w:val="22"/>
          <w:lang w:val="hy-AM"/>
        </w:rPr>
        <w:t>1,243.7 մլրդ դրամ</w:t>
      </w:r>
      <w:r w:rsidRPr="006B3656">
        <w:rPr>
          <w:rFonts w:ascii="GHEA Grapalat" w:hAnsi="GHEA Grapalat"/>
          <w:sz w:val="22"/>
          <w:szCs w:val="22"/>
          <w:lang w:val="hy-AM"/>
        </w:rPr>
        <w:t>, ծախսերի գծով՝ 8</w:t>
      </w:r>
      <w:r w:rsidR="00E80AE4" w:rsidRPr="00F371F3">
        <w:rPr>
          <w:rFonts w:ascii="GHEA Grapalat" w:hAnsi="GHEA Grapalat"/>
          <w:sz w:val="22"/>
          <w:szCs w:val="22"/>
          <w:lang w:val="hy-AM"/>
        </w:rPr>
        <w:t>7</w:t>
      </w:r>
      <w:r w:rsidRPr="006B3656">
        <w:rPr>
          <w:rFonts w:ascii="GHEA Grapalat" w:hAnsi="GHEA Grapalat"/>
          <w:sz w:val="22"/>
          <w:szCs w:val="22"/>
          <w:lang w:val="hy-AM"/>
        </w:rPr>
        <w:t xml:space="preserve">.5%-ով՝ կազմելով </w:t>
      </w:r>
      <w:r w:rsidR="00E80AE4" w:rsidRPr="006B3656">
        <w:rPr>
          <w:rFonts w:ascii="GHEA Grapalat" w:hAnsi="GHEA Grapalat" w:cs="GHEA Grapalat"/>
          <w:sz w:val="22"/>
          <w:szCs w:val="22"/>
          <w:lang w:val="hy-AM"/>
        </w:rPr>
        <w:t xml:space="preserve">1,232.7 </w:t>
      </w:r>
      <w:r w:rsidRPr="006B3656">
        <w:rPr>
          <w:rFonts w:ascii="GHEA Grapalat" w:hAnsi="GHEA Grapalat"/>
          <w:sz w:val="22"/>
          <w:szCs w:val="22"/>
          <w:lang w:val="hy-AM"/>
        </w:rPr>
        <w:t>մլրդ դրամ: Հարկ է նշել,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rsidR="00BA5E19" w:rsidRPr="006B3656" w:rsidRDefault="00BA5E19" w:rsidP="00BA5E19">
      <w:pPr>
        <w:pStyle w:val="ListParagraph"/>
        <w:numPr>
          <w:ilvl w:val="0"/>
          <w:numId w:val="10"/>
        </w:numPr>
        <w:tabs>
          <w:tab w:val="left" w:pos="142"/>
          <w:tab w:val="left" w:pos="284"/>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lastRenderedPageBreak/>
        <w:t xml:space="preserve">2024 թվականին հիպոտեկային վարկերի վճարված տոկոսների գումարի վերադարձը, որը նախկինում նվազեցվում էր եկամտային հարկից, ձևակերպվում է որպես պետական բյուջեի ծախս, որի գծով հաշվետու ժամանակահատվածում հատկացվել է </w:t>
      </w:r>
      <w:r w:rsidR="00E80AE4" w:rsidRPr="00F371F3">
        <w:rPr>
          <w:rFonts w:ascii="GHEA Grapalat" w:hAnsi="GHEA Grapalat"/>
          <w:sz w:val="22"/>
          <w:szCs w:val="22"/>
          <w:lang w:val="hy-AM"/>
        </w:rPr>
        <w:t>32.1</w:t>
      </w:r>
      <w:r w:rsidRPr="006B3656">
        <w:rPr>
          <w:rFonts w:ascii="Calibri" w:hAnsi="Calibri" w:cs="Calibri"/>
          <w:sz w:val="22"/>
          <w:szCs w:val="22"/>
          <w:lang w:val="hy-AM"/>
        </w:rPr>
        <w:t> </w:t>
      </w:r>
      <w:r w:rsidRPr="006B3656">
        <w:rPr>
          <w:rFonts w:ascii="GHEA Grapalat" w:hAnsi="GHEA Grapalat"/>
          <w:sz w:val="22"/>
          <w:szCs w:val="22"/>
          <w:lang w:val="hy-AM"/>
        </w:rPr>
        <w:t xml:space="preserve">մլրդ դրամ: Հաշվառման նախկին մոտեցումը կիրառելու դեպքում եկամուտների աճը կկազմի </w:t>
      </w:r>
      <w:r w:rsidR="00E80AE4" w:rsidRPr="00F371F3">
        <w:rPr>
          <w:rFonts w:ascii="GHEA Grapalat" w:hAnsi="GHEA Grapalat"/>
          <w:sz w:val="22"/>
          <w:szCs w:val="22"/>
          <w:lang w:val="hy-AM"/>
        </w:rPr>
        <w:t>4.4</w:t>
      </w:r>
      <w:r w:rsidRPr="006B3656">
        <w:rPr>
          <w:rFonts w:ascii="GHEA Grapalat" w:hAnsi="GHEA Grapalat"/>
          <w:sz w:val="22"/>
          <w:szCs w:val="22"/>
          <w:lang w:val="hy-AM"/>
        </w:rPr>
        <w:t>% (</w:t>
      </w:r>
      <w:r w:rsidR="00E80AE4" w:rsidRPr="00F371F3">
        <w:rPr>
          <w:rFonts w:ascii="GHEA Grapalat" w:hAnsi="GHEA Grapalat"/>
          <w:sz w:val="22"/>
          <w:szCs w:val="22"/>
          <w:lang w:val="hy-AM"/>
        </w:rPr>
        <w:t>50.9</w:t>
      </w:r>
      <w:r w:rsidRPr="006B3656">
        <w:rPr>
          <w:rFonts w:ascii="GHEA Grapalat" w:hAnsi="GHEA Grapalat"/>
          <w:sz w:val="22"/>
          <w:szCs w:val="22"/>
          <w:lang w:val="hy-AM"/>
        </w:rPr>
        <w:t xml:space="preserve"> մլրդ դրամ), որը հիմնականում պայմանավորված է հարկային եկամուտների աճով, իսկ ծախսերի աճը՝ </w:t>
      </w:r>
      <w:r w:rsidR="00E80AE4" w:rsidRPr="00F371F3">
        <w:rPr>
          <w:rFonts w:ascii="GHEA Grapalat" w:hAnsi="GHEA Grapalat"/>
          <w:sz w:val="22"/>
          <w:szCs w:val="22"/>
          <w:lang w:val="hy-AM"/>
        </w:rPr>
        <w:t>17</w:t>
      </w:r>
      <w:r w:rsidRPr="006B3656">
        <w:rPr>
          <w:rFonts w:ascii="GHEA Grapalat" w:hAnsi="GHEA Grapalat"/>
          <w:sz w:val="22"/>
          <w:szCs w:val="22"/>
          <w:lang w:val="hy-AM"/>
        </w:rPr>
        <w:t>% (</w:t>
      </w:r>
      <w:r w:rsidR="00E80AE4" w:rsidRPr="00F371F3">
        <w:rPr>
          <w:rFonts w:ascii="GHEA Grapalat" w:hAnsi="GHEA Grapalat"/>
          <w:sz w:val="22"/>
          <w:szCs w:val="22"/>
          <w:lang w:val="hy-AM"/>
        </w:rPr>
        <w:t>174.3</w:t>
      </w:r>
      <w:r w:rsidR="00E80AE4" w:rsidRPr="00F371F3">
        <w:rPr>
          <w:rFonts w:ascii="Calibri" w:hAnsi="Calibri" w:cs="Calibri"/>
          <w:sz w:val="22"/>
          <w:szCs w:val="22"/>
          <w:lang w:val="hy-AM"/>
        </w:rPr>
        <w:t> </w:t>
      </w:r>
      <w:r w:rsidRPr="006B3656">
        <w:rPr>
          <w:rFonts w:ascii="GHEA Grapalat" w:hAnsi="GHEA Grapalat"/>
          <w:sz w:val="22"/>
          <w:szCs w:val="22"/>
          <w:lang w:val="hy-AM"/>
        </w:rPr>
        <w:t xml:space="preserve">մլրդ դրամ)՝ </w:t>
      </w:r>
      <w:r w:rsidR="00832A30" w:rsidRPr="006B3656">
        <w:rPr>
          <w:rFonts w:ascii="GHEA Grapalat" w:hAnsi="GHEA Grapalat" w:cs="GHEA Grapalat"/>
          <w:sz w:val="22"/>
          <w:szCs w:val="22"/>
          <w:lang w:val="hy-AM"/>
        </w:rPr>
        <w:t>հիմնականում պայմանավորված սոցիալական նպաստների և կենսաթոշակների, ոչ ֆինանսական ակտիվների, ինչպես նաև տոկոսավճարների գծով ծախսերի աճով</w:t>
      </w:r>
      <w:r w:rsidRPr="006B3656">
        <w:rPr>
          <w:rFonts w:ascii="GHEA Grapalat" w:hAnsi="GHEA Grapalat"/>
          <w:sz w:val="22"/>
          <w:szCs w:val="22"/>
          <w:lang w:val="hy-AM"/>
        </w:rPr>
        <w:t>:</w:t>
      </w:r>
    </w:p>
    <w:p w:rsidR="00756F85" w:rsidRPr="006B3656" w:rsidRDefault="002F44E2" w:rsidP="00BA5E19">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F371F3">
        <w:rPr>
          <w:rFonts w:ascii="GHEA Grapalat" w:hAnsi="GHEA Grapalat"/>
          <w:sz w:val="22"/>
          <w:szCs w:val="22"/>
          <w:lang w:val="hy-AM"/>
        </w:rPr>
        <w:t xml:space="preserve">Առանց </w:t>
      </w:r>
      <w:r w:rsidRPr="006B3656">
        <w:rPr>
          <w:rFonts w:ascii="GHEA Grapalat" w:hAnsi="GHEA Grapalat"/>
          <w:sz w:val="22"/>
          <w:szCs w:val="22"/>
          <w:lang w:val="hy-AM"/>
        </w:rPr>
        <w:t xml:space="preserve">հիպոտեկային վարկերի վճարված տոկոսների գումարի վերադարձի՝ </w:t>
      </w:r>
      <w:r w:rsidRPr="00F371F3">
        <w:rPr>
          <w:rFonts w:ascii="GHEA Grapalat" w:hAnsi="GHEA Grapalat"/>
          <w:sz w:val="22"/>
          <w:szCs w:val="22"/>
          <w:lang w:val="hy-AM"/>
        </w:rPr>
        <w:t>ն</w:t>
      </w:r>
      <w:r w:rsidR="00BA5E19" w:rsidRPr="006B3656">
        <w:rPr>
          <w:rFonts w:ascii="GHEA Grapalat" w:hAnsi="GHEA Grapalat"/>
          <w:sz w:val="22"/>
          <w:szCs w:val="22"/>
          <w:lang w:val="hy-AM"/>
        </w:rPr>
        <w:t>ախորդ տարվա նույն ժամանակահատվածի համեմատ 1</w:t>
      </w:r>
      <w:r w:rsidR="0053617C" w:rsidRPr="00F371F3">
        <w:rPr>
          <w:rFonts w:ascii="GHEA Grapalat" w:hAnsi="GHEA Grapalat"/>
          <w:sz w:val="22"/>
          <w:szCs w:val="22"/>
          <w:lang w:val="hy-AM"/>
        </w:rPr>
        <w:t>4.7</w:t>
      </w:r>
      <w:r w:rsidR="00BA5E19" w:rsidRPr="006B3656">
        <w:rPr>
          <w:rFonts w:ascii="GHEA Grapalat" w:hAnsi="GHEA Grapalat"/>
          <w:sz w:val="22"/>
          <w:szCs w:val="22"/>
          <w:lang w:val="hy-AM"/>
        </w:rPr>
        <w:t>%-ով (</w:t>
      </w:r>
      <w:r w:rsidR="0053617C" w:rsidRPr="00F371F3">
        <w:rPr>
          <w:rFonts w:ascii="GHEA Grapalat" w:hAnsi="GHEA Grapalat"/>
          <w:sz w:val="22"/>
          <w:szCs w:val="22"/>
          <w:lang w:val="hy-AM"/>
        </w:rPr>
        <w:t>133.9</w:t>
      </w:r>
      <w:r w:rsidR="00BA5E19" w:rsidRPr="006B3656">
        <w:rPr>
          <w:rFonts w:ascii="GHEA Grapalat" w:hAnsi="GHEA Grapalat"/>
          <w:sz w:val="22"/>
          <w:szCs w:val="22"/>
          <w:lang w:val="hy-AM"/>
        </w:rPr>
        <w:t xml:space="preserve"> մլրդ դրամով) աճել են </w:t>
      </w:r>
      <w:r w:rsidR="0053617C" w:rsidRPr="00F371F3">
        <w:rPr>
          <w:rFonts w:ascii="GHEA Grapalat" w:hAnsi="GHEA Grapalat"/>
          <w:sz w:val="22"/>
          <w:szCs w:val="22"/>
          <w:lang w:val="hy-AM"/>
        </w:rPr>
        <w:t xml:space="preserve">պետական բյուջեի </w:t>
      </w:r>
      <w:r w:rsidR="00BA5E19" w:rsidRPr="006B3656">
        <w:rPr>
          <w:rFonts w:ascii="GHEA Grapalat" w:hAnsi="GHEA Grapalat"/>
          <w:sz w:val="22"/>
          <w:szCs w:val="22"/>
          <w:lang w:val="hy-AM"/>
        </w:rPr>
        <w:t xml:space="preserve">ընթացիկ ծախսերը, </w:t>
      </w:r>
      <w:r w:rsidR="0053617C" w:rsidRPr="00F371F3">
        <w:rPr>
          <w:rFonts w:ascii="GHEA Grapalat" w:hAnsi="GHEA Grapalat"/>
          <w:sz w:val="22"/>
          <w:szCs w:val="22"/>
          <w:lang w:val="hy-AM"/>
        </w:rPr>
        <w:t>35.3%-ով</w:t>
      </w:r>
      <w:r w:rsidR="00BA5E19" w:rsidRPr="006B3656">
        <w:rPr>
          <w:rFonts w:ascii="GHEA Grapalat" w:hAnsi="GHEA Grapalat"/>
          <w:sz w:val="22"/>
          <w:szCs w:val="22"/>
          <w:lang w:val="hy-AM"/>
        </w:rPr>
        <w:t xml:space="preserve"> (</w:t>
      </w:r>
      <w:r w:rsidR="0053617C" w:rsidRPr="00F371F3">
        <w:rPr>
          <w:rFonts w:ascii="GHEA Grapalat" w:hAnsi="GHEA Grapalat"/>
          <w:sz w:val="22"/>
          <w:szCs w:val="22"/>
          <w:lang w:val="hy-AM"/>
        </w:rPr>
        <w:t>40</w:t>
      </w:r>
      <w:r w:rsidR="00BA5E19" w:rsidRPr="006B3656">
        <w:rPr>
          <w:rFonts w:ascii="GHEA Grapalat" w:hAnsi="GHEA Grapalat"/>
          <w:sz w:val="22"/>
          <w:szCs w:val="22"/>
          <w:lang w:val="hy-AM"/>
        </w:rPr>
        <w:t>.4 մլրդ դրամով)՝ ոչ ֆինանսական ակտիվների հետ գործառնությունները:</w:t>
      </w:r>
    </w:p>
    <w:p w:rsidR="00756F85" w:rsidRPr="006B3656" w:rsidRDefault="00756F85" w:rsidP="00E70535">
      <w:pPr>
        <w:pStyle w:val="ListParagraph"/>
        <w:tabs>
          <w:tab w:val="left" w:pos="142"/>
          <w:tab w:val="left" w:pos="284"/>
        </w:tabs>
        <w:autoSpaceDE w:val="0"/>
        <w:autoSpaceDN w:val="0"/>
        <w:adjustRightInd w:val="0"/>
        <w:spacing w:line="360" w:lineRule="auto"/>
        <w:ind w:left="284"/>
        <w:contextualSpacing w:val="0"/>
        <w:jc w:val="both"/>
        <w:rPr>
          <w:rFonts w:ascii="GHEA Grapalat" w:hAnsi="GHEA Grapalat"/>
          <w:sz w:val="22"/>
          <w:szCs w:val="22"/>
          <w:lang w:val="hy-AM"/>
        </w:rPr>
      </w:pPr>
    </w:p>
    <w:p w:rsidR="00756F85" w:rsidRPr="006B3656" w:rsidRDefault="00756F85" w:rsidP="00756F85">
      <w:pPr>
        <w:spacing w:line="360" w:lineRule="auto"/>
        <w:ind w:firstLine="284"/>
        <w:rPr>
          <w:rFonts w:ascii="GHEA Grapalat" w:eastAsia="GHEA Grapalat" w:hAnsi="GHEA Grapalat"/>
          <w:b/>
          <w:sz w:val="22"/>
          <w:szCs w:val="22"/>
        </w:rPr>
      </w:pPr>
      <w:r w:rsidRPr="006B3656">
        <w:rPr>
          <w:rFonts w:ascii="GHEA Grapalat" w:eastAsia="GHEA Grapalat" w:hAnsi="GHEA Grapalat"/>
          <w:b/>
          <w:sz w:val="22"/>
          <w:szCs w:val="22"/>
        </w:rPr>
        <w:t>ՀՀ պետական բյուջեի եկամուտները</w:t>
      </w:r>
    </w:p>
    <w:p w:rsidR="00E6381E" w:rsidRPr="006B3656" w:rsidRDefault="00E6381E" w:rsidP="00E6381E">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t>2023 թվականի առաջին կիսամյակի համեմատ հարկային եկամուտների և պետական տուրքերի առաջանցիկ աճի և այլ եկամուտների նվազման արդյունքում բյուջեի եկամուտներում 0.4 տոկոսային կետով ավելացել է հարկային եկամուտների և պետական տուրքերի տեսակարար կշիռը, իսկ այլ եկամուտների տեսակարար կշիռը` նույնքան նվազել:</w:t>
      </w:r>
    </w:p>
    <w:p w:rsidR="00BA5E19" w:rsidRPr="006B3656" w:rsidRDefault="00BA5E19" w:rsidP="00E6381E">
      <w:pPr>
        <w:pStyle w:val="ListParagraph"/>
        <w:numPr>
          <w:ilvl w:val="0"/>
          <w:numId w:val="10"/>
        </w:numPr>
        <w:tabs>
          <w:tab w:val="left" w:pos="142"/>
          <w:tab w:val="left" w:pos="426"/>
          <w:tab w:val="left" w:pos="567"/>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t xml:space="preserve">2024 թվականի առաջին </w:t>
      </w:r>
      <w:r w:rsidR="00383872" w:rsidRPr="006B3656">
        <w:rPr>
          <w:rFonts w:ascii="GHEA Grapalat" w:hAnsi="GHEA Grapalat"/>
          <w:sz w:val="22"/>
          <w:szCs w:val="22"/>
          <w:lang w:val="hy-AM"/>
        </w:rPr>
        <w:t>կիսամյակ</w:t>
      </w:r>
      <w:r w:rsidRPr="006B3656">
        <w:rPr>
          <w:rFonts w:ascii="GHEA Grapalat" w:hAnsi="GHEA Grapalat"/>
          <w:sz w:val="22"/>
          <w:szCs w:val="22"/>
          <w:lang w:val="hy-AM"/>
        </w:rPr>
        <w:t xml:space="preserve">ի ընթացքում ՀՀ պետական բյուջե են մուտքագրվել </w:t>
      </w:r>
      <w:r w:rsidR="00D9729D" w:rsidRPr="006B3656">
        <w:rPr>
          <w:rFonts w:ascii="GHEA Grapalat" w:hAnsi="GHEA Grapalat" w:cs="GHEA Grapalat"/>
          <w:sz w:val="22"/>
          <w:szCs w:val="22"/>
          <w:lang w:val="de-AT"/>
        </w:rPr>
        <w:t>1,187.6</w:t>
      </w:r>
      <w:r w:rsidR="00D9729D" w:rsidRPr="006B3656">
        <w:rPr>
          <w:rFonts w:ascii="Calibri" w:hAnsi="Calibri" w:cs="Calibri"/>
          <w:sz w:val="22"/>
          <w:szCs w:val="22"/>
          <w:lang w:val="de-AT"/>
        </w:rPr>
        <w:t> </w:t>
      </w:r>
      <w:r w:rsidR="00D9729D" w:rsidRPr="006B3656">
        <w:rPr>
          <w:rFonts w:ascii="GHEA Grapalat" w:hAnsi="GHEA Grapalat" w:cs="GHEA Grapalat"/>
          <w:sz w:val="22"/>
          <w:szCs w:val="22"/>
          <w:lang w:val="de-AT"/>
        </w:rPr>
        <w:t xml:space="preserve">մլրդ դրամ հարկային եկամուտներ և պետական տուրքեր՝ ապահովելով </w:t>
      </w:r>
      <w:r w:rsidR="00D9729D" w:rsidRPr="006B3656">
        <w:rPr>
          <w:rFonts w:ascii="GHEA Grapalat" w:hAnsi="GHEA Grapalat"/>
          <w:sz w:val="22"/>
          <w:szCs w:val="22"/>
          <w:lang w:val="hy-AM"/>
        </w:rPr>
        <w:t>91</w:t>
      </w:r>
      <w:r w:rsidRPr="006B3656">
        <w:rPr>
          <w:rFonts w:ascii="GHEA Grapalat" w:hAnsi="GHEA Grapalat"/>
          <w:sz w:val="22"/>
          <w:szCs w:val="22"/>
          <w:lang w:val="hy-AM"/>
        </w:rPr>
        <w:t xml:space="preserve">% կատարողական: Նախորդ տարվա առաջին </w:t>
      </w:r>
      <w:r w:rsidR="00383872" w:rsidRPr="006B3656">
        <w:rPr>
          <w:rFonts w:ascii="GHEA Grapalat" w:hAnsi="GHEA Grapalat"/>
          <w:sz w:val="22"/>
          <w:szCs w:val="22"/>
          <w:lang w:val="hy-AM"/>
        </w:rPr>
        <w:t>կիսամյակ</w:t>
      </w:r>
      <w:r w:rsidRPr="006B3656">
        <w:rPr>
          <w:rFonts w:ascii="GHEA Grapalat" w:hAnsi="GHEA Grapalat"/>
          <w:sz w:val="22"/>
          <w:szCs w:val="22"/>
          <w:lang w:val="hy-AM"/>
        </w:rPr>
        <w:t xml:space="preserve">ի համեմատ հարկային եկամուտների ու պետական տուրքերի համադրելի ցուցանիշի աճը կազմել է </w:t>
      </w:r>
      <w:r w:rsidR="00F54EFF" w:rsidRPr="006B3656">
        <w:rPr>
          <w:rFonts w:ascii="GHEA Grapalat" w:hAnsi="GHEA Grapalat" w:cs="GHEA Grapalat"/>
          <w:sz w:val="22"/>
          <w:szCs w:val="22"/>
          <w:lang w:val="hy-AM"/>
        </w:rPr>
        <w:t>4.7% կամ 52 մլրդ դրամ, որը հիմնականում պայմանավորված է բնապահպանական հարկի և բնօգտագործման վճարի, եկամտային հարկի և շահութահարկի գծով մուտքերի աճով</w:t>
      </w:r>
      <w:r w:rsidRPr="006B3656">
        <w:rPr>
          <w:rFonts w:ascii="GHEA Grapalat" w:hAnsi="GHEA Grapalat"/>
          <w:sz w:val="22"/>
          <w:szCs w:val="22"/>
          <w:lang w:val="hy-AM"/>
        </w:rPr>
        <w:t>:</w:t>
      </w:r>
    </w:p>
    <w:p w:rsidR="00BA5E19" w:rsidRPr="006B3656" w:rsidRDefault="00BA5E19" w:rsidP="00BA5E19">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t xml:space="preserve">2024 թվականի առաջին </w:t>
      </w:r>
      <w:r w:rsidR="00383872" w:rsidRPr="006B3656">
        <w:rPr>
          <w:rFonts w:ascii="GHEA Grapalat" w:hAnsi="GHEA Grapalat"/>
          <w:sz w:val="22"/>
          <w:szCs w:val="22"/>
          <w:lang w:val="hy-AM"/>
        </w:rPr>
        <w:t>կիսամյակ</w:t>
      </w:r>
      <w:r w:rsidRPr="006B3656">
        <w:rPr>
          <w:rFonts w:ascii="GHEA Grapalat" w:hAnsi="GHEA Grapalat"/>
          <w:sz w:val="22"/>
          <w:szCs w:val="22"/>
          <w:lang w:val="hy-AM"/>
        </w:rPr>
        <w:t xml:space="preserve">ի ընթացքում արտաքին աղբյուրներից տրամադրվել են </w:t>
      </w:r>
      <w:r w:rsidR="00FE63FB" w:rsidRPr="006B3656">
        <w:rPr>
          <w:rFonts w:ascii="GHEA Grapalat" w:hAnsi="GHEA Grapalat" w:cs="GHEA Grapalat"/>
          <w:sz w:val="22"/>
          <w:szCs w:val="22"/>
          <w:lang w:val="hy-AM"/>
        </w:rPr>
        <w:t>4.2</w:t>
      </w:r>
      <w:r w:rsidR="00FE63FB" w:rsidRPr="00F371F3">
        <w:rPr>
          <w:rFonts w:ascii="Calibri" w:hAnsi="Calibri" w:cs="Calibri"/>
          <w:sz w:val="22"/>
          <w:szCs w:val="22"/>
          <w:lang w:val="hy-AM"/>
        </w:rPr>
        <w:t> </w:t>
      </w:r>
      <w:r w:rsidR="00FE63FB" w:rsidRPr="006B3656">
        <w:rPr>
          <w:rFonts w:ascii="GHEA Grapalat" w:hAnsi="GHEA Grapalat" w:cs="GHEA Grapalat"/>
          <w:sz w:val="22"/>
          <w:szCs w:val="22"/>
          <w:lang w:val="hy-AM"/>
        </w:rPr>
        <w:t>մլրդ դրամ պաշտոնական դրամաշնորհներ՝ կազմելով ծրագրված մուտքերի 70.4%-ը և 2.5%</w:t>
      </w:r>
      <w:r w:rsidR="00FE63FB" w:rsidRPr="006B3656">
        <w:rPr>
          <w:rFonts w:ascii="GHEA Grapalat" w:hAnsi="GHEA Grapalat" w:cs="GHEA Grapalat"/>
          <w:sz w:val="22"/>
          <w:szCs w:val="22"/>
          <w:lang w:val="hy-AM"/>
        </w:rPr>
        <w:noBreakHyphen/>
        <w:t>ով կամ 104.3 մլն դրամով գերազանցելով նախորդ տարվա նույն ժամանակահատվածի ցուցանիշը</w:t>
      </w:r>
      <w:r w:rsidRPr="006B3656">
        <w:rPr>
          <w:rFonts w:ascii="GHEA Grapalat" w:hAnsi="GHEA Grapalat"/>
          <w:sz w:val="22"/>
          <w:szCs w:val="22"/>
          <w:lang w:val="hy-AM"/>
        </w:rPr>
        <w:t>:</w:t>
      </w:r>
    </w:p>
    <w:p w:rsidR="00BA5E19" w:rsidRPr="006B3656" w:rsidRDefault="00BA5E19" w:rsidP="00BA5E19">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t xml:space="preserve">Հաշվետու ժամանակահատվածում ՀՀ պետական բյուջեի այլ եկամուտները կազմել են </w:t>
      </w:r>
      <w:r w:rsidR="00436393" w:rsidRPr="006B3656">
        <w:rPr>
          <w:rFonts w:ascii="GHEA Grapalat" w:hAnsi="GHEA Grapalat" w:cs="Calibri"/>
          <w:bCs/>
          <w:sz w:val="22"/>
          <w:szCs w:val="22"/>
          <w:lang w:val="hy-AM"/>
        </w:rPr>
        <w:t>51.9 մլրդ դրամ՝ 26.4</w:t>
      </w:r>
      <w:r w:rsidR="00436393" w:rsidRPr="006B3656">
        <w:rPr>
          <w:rFonts w:ascii="GHEA Grapalat" w:hAnsi="GHEA Grapalat" w:cs="GHEA Grapalat"/>
          <w:color w:val="000000"/>
          <w:sz w:val="22"/>
          <w:szCs w:val="22"/>
          <w:lang w:val="hy-AM"/>
        </w:rPr>
        <w:t xml:space="preserve">%-ով </w:t>
      </w:r>
      <w:r w:rsidR="00436393" w:rsidRPr="006B3656">
        <w:rPr>
          <w:rFonts w:ascii="GHEA Grapalat" w:hAnsi="GHEA Grapalat" w:cs="GHEA Grapalat"/>
          <w:sz w:val="22"/>
          <w:szCs w:val="22"/>
          <w:lang w:val="hy-AM"/>
        </w:rPr>
        <w:t>գերազանցելով</w:t>
      </w:r>
      <w:r w:rsidR="00436393" w:rsidRPr="006B3656">
        <w:rPr>
          <w:rFonts w:ascii="GHEA Grapalat" w:hAnsi="GHEA Grapalat" w:cs="GHEA Grapalat"/>
          <w:color w:val="000000"/>
          <w:sz w:val="22"/>
          <w:szCs w:val="22"/>
          <w:lang w:val="hy-AM"/>
        </w:rPr>
        <w:t xml:space="preserve"> առաջին կիսամյակի ծրագրային ցուցանիշը</w:t>
      </w:r>
      <w:r w:rsidRPr="006B3656">
        <w:rPr>
          <w:rFonts w:ascii="GHEA Grapalat" w:hAnsi="GHEA Grapalat"/>
          <w:sz w:val="22"/>
          <w:szCs w:val="22"/>
          <w:lang w:val="hy-AM"/>
        </w:rPr>
        <w:t xml:space="preserve">: Ծրագրվածից ավել մուտքերի գերակշիռ մասը բաժին է ընկել բանկերում և այլ ֆինանսավարկային հաստատություններում բյուջեի ժամանակավոր ազատ միջոցների </w:t>
      </w:r>
      <w:r w:rsidR="005D056E" w:rsidRPr="006B3656">
        <w:rPr>
          <w:rFonts w:ascii="GHEA Grapalat" w:hAnsi="GHEA Grapalat" w:cs="GHEA Grapalat"/>
          <w:sz w:val="22"/>
          <w:szCs w:val="22"/>
          <w:lang w:val="hy-AM"/>
        </w:rPr>
        <w:t>տեղաբաշխումից ու դեպոզիտներից ստացված տոկոսավճարների</w:t>
      </w:r>
      <w:r w:rsidR="005D056E" w:rsidRPr="00F371F3">
        <w:rPr>
          <w:rFonts w:ascii="GHEA Grapalat" w:hAnsi="GHEA Grapalat" w:cs="GHEA Grapalat"/>
          <w:sz w:val="22"/>
          <w:szCs w:val="22"/>
          <w:lang w:val="hy-AM"/>
        </w:rPr>
        <w:t>ց</w:t>
      </w:r>
      <w:r w:rsidR="005D056E" w:rsidRPr="006B3656">
        <w:rPr>
          <w:rFonts w:ascii="GHEA Grapalat" w:hAnsi="GHEA Grapalat" w:cs="GHEA Grapalat"/>
          <w:sz w:val="22"/>
          <w:szCs w:val="22"/>
          <w:lang w:val="hy-AM"/>
        </w:rPr>
        <w:t xml:space="preserve">, իրավախախտումների համար կիրառվող </w:t>
      </w:r>
      <w:r w:rsidR="005D056E" w:rsidRPr="006B3656">
        <w:rPr>
          <w:rFonts w:ascii="GHEA Grapalat" w:hAnsi="GHEA Grapalat" w:cs="GHEA Grapalat"/>
          <w:sz w:val="22"/>
          <w:szCs w:val="22"/>
          <w:lang w:val="hy-AM"/>
        </w:rPr>
        <w:lastRenderedPageBreak/>
        <w:t>պատժամիջոցներից ու ապրանքների մատակարարումից և ծառայությունների մատուցումից ստացված մուտքերի</w:t>
      </w:r>
      <w:r w:rsidR="005D056E" w:rsidRPr="00F371F3">
        <w:rPr>
          <w:rFonts w:ascii="GHEA Grapalat" w:hAnsi="GHEA Grapalat" w:cs="GHEA Grapalat"/>
          <w:sz w:val="22"/>
          <w:szCs w:val="22"/>
          <w:lang w:val="hy-AM"/>
        </w:rPr>
        <w:t>ն</w:t>
      </w:r>
      <w:r w:rsidRPr="006B3656">
        <w:rPr>
          <w:rFonts w:ascii="GHEA Grapalat" w:hAnsi="GHEA Grapalat"/>
          <w:sz w:val="22"/>
          <w:szCs w:val="22"/>
          <w:lang w:val="hy-AM"/>
        </w:rPr>
        <w:t xml:space="preserve">: </w:t>
      </w:r>
      <w:r w:rsidR="005D056E" w:rsidRPr="006B3656">
        <w:rPr>
          <w:rFonts w:ascii="GHEA Grapalat" w:hAnsi="GHEA Grapalat" w:cs="GHEA Grapalat"/>
          <w:sz w:val="22"/>
          <w:szCs w:val="22"/>
          <w:lang w:val="hy-AM"/>
        </w:rPr>
        <w:t>2024 թվականի առաջին կիսամյակում պետական բյուջե մուտքագրված այլ եկամուտները 2.3%-ով կամ 1.2 մլրդ դրամով զիջել են նախորդ տարվա նույն ժամանակահատվածի ցուցանիշը, որը հիմնականում ձևավորվել է բանկերում և այլ ֆինանսավարկային հաստատություններում բյուջեի ժամանակավոր ազատ միջոցների տեղաբաշխումից ու դեպոզիտներից ստացված տոկոսավճարների, պետական սեփականություն հանդիսացող գույքի վարձակալությունից եկամուտների նվազման և իրավախախտումների համար կիրառվող պատժամիջոցներից ու իրավաբանական անձանց կապիտալում կատարված ներդրումներից ստացվող շահաբաժիններից մուտքերի աճի արդյունքում</w:t>
      </w:r>
      <w:r w:rsidR="0095030E" w:rsidRPr="00F371F3">
        <w:rPr>
          <w:rFonts w:ascii="GHEA Grapalat" w:hAnsi="GHEA Grapalat" w:cs="GHEA Grapalat"/>
          <w:sz w:val="22"/>
          <w:szCs w:val="22"/>
          <w:lang w:val="hy-AM"/>
        </w:rPr>
        <w:t>:</w:t>
      </w:r>
    </w:p>
    <w:p w:rsidR="00197C1E" w:rsidRPr="006B3656" w:rsidRDefault="00197C1E" w:rsidP="00756F85">
      <w:pPr>
        <w:spacing w:line="360" w:lineRule="auto"/>
        <w:ind w:firstLine="284"/>
        <w:rPr>
          <w:rFonts w:ascii="GHEA Grapalat" w:eastAsia="GHEA Grapalat" w:hAnsi="GHEA Grapalat"/>
          <w:sz w:val="22"/>
          <w:szCs w:val="22"/>
          <w:lang w:val="hy-AM"/>
        </w:rPr>
      </w:pPr>
    </w:p>
    <w:p w:rsidR="00756F85" w:rsidRPr="006B3656" w:rsidRDefault="00756F85" w:rsidP="00756F85">
      <w:pPr>
        <w:spacing w:line="360" w:lineRule="auto"/>
        <w:ind w:firstLine="284"/>
        <w:rPr>
          <w:rFonts w:ascii="GHEA Grapalat" w:eastAsia="GHEA Grapalat" w:hAnsi="GHEA Grapalat"/>
          <w:b/>
          <w:sz w:val="22"/>
          <w:szCs w:val="22"/>
        </w:rPr>
      </w:pPr>
      <w:r w:rsidRPr="006B3656">
        <w:rPr>
          <w:rFonts w:ascii="GHEA Grapalat" w:eastAsia="GHEA Grapalat" w:hAnsi="GHEA Grapalat"/>
          <w:b/>
          <w:sz w:val="22"/>
          <w:szCs w:val="22"/>
        </w:rPr>
        <w:t>ՀՀ պետական բյուջեի ծախսերը</w:t>
      </w:r>
    </w:p>
    <w:p w:rsidR="00BA5E19" w:rsidRPr="006B3656" w:rsidRDefault="0013103B" w:rsidP="0013103B">
      <w:pPr>
        <w:pStyle w:val="ListParagraph"/>
        <w:numPr>
          <w:ilvl w:val="0"/>
          <w:numId w:val="10"/>
        </w:numPr>
        <w:tabs>
          <w:tab w:val="left" w:pos="142"/>
          <w:tab w:val="left" w:pos="426"/>
          <w:tab w:val="left" w:pos="567"/>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cs="GHEA Grapalat"/>
          <w:sz w:val="22"/>
          <w:szCs w:val="22"/>
          <w:lang w:val="hy-AM"/>
        </w:rPr>
        <w:t>ՀՀ 2024 թվականի պետական բյուջեի կատարումն ապահովող միջոցառումների վերաբերյալ ՀՀ կառավարության որոշմամբ առաջին կիսամյակում նախատեսվել էր 16</w:t>
      </w:r>
      <w:r w:rsidRPr="006B3656">
        <w:rPr>
          <w:rFonts w:ascii="GHEA Grapalat" w:hAnsi="GHEA Grapalat" w:cs="GHEA Grapalat"/>
          <w:sz w:val="22"/>
          <w:szCs w:val="22"/>
        </w:rPr>
        <w:t>5</w:t>
      </w:r>
      <w:r w:rsidRPr="006B3656">
        <w:rPr>
          <w:rFonts w:ascii="GHEA Grapalat" w:hAnsi="GHEA Grapalat" w:cs="GHEA Grapalat"/>
          <w:sz w:val="22"/>
          <w:szCs w:val="22"/>
          <w:lang w:val="hy-AM"/>
        </w:rPr>
        <w:t xml:space="preserve"> ծրագրերի իրականացում 47 պետական </w:t>
      </w:r>
      <w:r w:rsidRPr="006B3656">
        <w:rPr>
          <w:rFonts w:ascii="GHEA Grapalat" w:hAnsi="GHEA Grapalat"/>
          <w:sz w:val="22"/>
          <w:szCs w:val="22"/>
          <w:lang w:val="hy-AM"/>
        </w:rPr>
        <w:t>մարմինների</w:t>
      </w:r>
      <w:r w:rsidRPr="006B3656">
        <w:rPr>
          <w:rFonts w:ascii="GHEA Grapalat" w:hAnsi="GHEA Grapalat" w:cs="GHEA Grapalat"/>
          <w:sz w:val="22"/>
          <w:szCs w:val="22"/>
          <w:lang w:val="hy-AM"/>
        </w:rPr>
        <w:t xml:space="preserve"> և ՀՀ կառավարության պատասխանատվության ներքո: ՀՀ կառավարության կողմից կատարված ճշտումների արդյունքում նախատեսված ծրագրերի թիվը կազմել է 16</w:t>
      </w:r>
      <w:r w:rsidRPr="006B3656">
        <w:rPr>
          <w:rFonts w:ascii="GHEA Grapalat" w:hAnsi="GHEA Grapalat" w:cs="GHEA Grapalat"/>
          <w:sz w:val="22"/>
          <w:szCs w:val="22"/>
        </w:rPr>
        <w:t>8</w:t>
      </w:r>
      <w:r w:rsidRPr="006B3656">
        <w:rPr>
          <w:rFonts w:ascii="GHEA Grapalat" w:hAnsi="GHEA Grapalat" w:cs="GHEA Grapalat"/>
          <w:sz w:val="22"/>
          <w:szCs w:val="22"/>
          <w:lang w:val="hy-AM"/>
        </w:rPr>
        <w:t>, որոնցից առաջին կիսամյակում փաստացի միջոցներ են օգտագործվել 1</w:t>
      </w:r>
      <w:r w:rsidRPr="006B3656">
        <w:rPr>
          <w:rFonts w:ascii="GHEA Grapalat" w:hAnsi="GHEA Grapalat" w:cs="GHEA Grapalat"/>
          <w:sz w:val="22"/>
          <w:szCs w:val="22"/>
        </w:rPr>
        <w:t>61</w:t>
      </w:r>
      <w:r w:rsidRPr="006B3656">
        <w:rPr>
          <w:rFonts w:ascii="GHEA Grapalat" w:hAnsi="GHEA Grapalat" w:cs="GHEA Grapalat"/>
          <w:sz w:val="22"/>
          <w:szCs w:val="22"/>
          <w:lang w:val="hy-AM"/>
        </w:rPr>
        <w:t>-ի գծով, ընդ որում,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w:t>
      </w:r>
    </w:p>
    <w:p w:rsidR="00BA5E19" w:rsidRPr="006B3656" w:rsidRDefault="0013103B" w:rsidP="00BA5E19">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cs="GHEA Grapalat"/>
          <w:sz w:val="22"/>
          <w:szCs w:val="22"/>
          <w:lang w:val="hy-AM"/>
        </w:rPr>
        <w:t>Պետական բյուջեի փաստացի ծախսերում ամենամեծ տեսակարար կշիռներն ունեցել են ՀՀ աշխատանքի և սոցիալական հարցերի նախարարության (3</w:t>
      </w:r>
      <w:r w:rsidRPr="00F371F3">
        <w:rPr>
          <w:rFonts w:ascii="GHEA Grapalat" w:hAnsi="GHEA Grapalat" w:cs="GHEA Grapalat"/>
          <w:sz w:val="22"/>
          <w:szCs w:val="22"/>
          <w:lang w:val="hy-AM"/>
        </w:rPr>
        <w:t>3.2</w:t>
      </w:r>
      <w:r w:rsidRPr="006B3656">
        <w:rPr>
          <w:rFonts w:ascii="GHEA Grapalat" w:hAnsi="GHEA Grapalat" w:cs="GHEA Grapalat"/>
          <w:sz w:val="22"/>
          <w:szCs w:val="22"/>
          <w:lang w:val="hy-AM"/>
        </w:rPr>
        <w:t>%), ՀՀ պաշտպանության նախարարության (1</w:t>
      </w:r>
      <w:r w:rsidRPr="00F371F3">
        <w:rPr>
          <w:rFonts w:ascii="GHEA Grapalat" w:hAnsi="GHEA Grapalat" w:cs="GHEA Grapalat"/>
          <w:sz w:val="22"/>
          <w:szCs w:val="22"/>
          <w:lang w:val="hy-AM"/>
        </w:rPr>
        <w:t>4.5</w:t>
      </w:r>
      <w:r w:rsidRPr="006B3656">
        <w:rPr>
          <w:rFonts w:ascii="GHEA Grapalat" w:hAnsi="GHEA Grapalat" w:cs="GHEA Grapalat"/>
          <w:sz w:val="22"/>
          <w:szCs w:val="22"/>
          <w:lang w:val="hy-AM"/>
        </w:rPr>
        <w:t>%), ՀՀ ֆինանսների նախարարության (</w:t>
      </w:r>
      <w:r w:rsidRPr="00F371F3">
        <w:rPr>
          <w:rFonts w:ascii="GHEA Grapalat" w:hAnsi="GHEA Grapalat" w:cs="GHEA Grapalat"/>
          <w:sz w:val="22"/>
          <w:szCs w:val="22"/>
          <w:lang w:val="hy-AM"/>
        </w:rPr>
        <w:t>12.8</w:t>
      </w:r>
      <w:r w:rsidRPr="006B3656">
        <w:rPr>
          <w:rFonts w:ascii="GHEA Grapalat" w:hAnsi="GHEA Grapalat" w:cs="GHEA Grapalat"/>
          <w:sz w:val="22"/>
          <w:szCs w:val="22"/>
          <w:lang w:val="hy-AM"/>
        </w:rPr>
        <w:t>%)</w:t>
      </w:r>
      <w:r w:rsidRPr="00F371F3">
        <w:rPr>
          <w:rFonts w:ascii="GHEA Grapalat" w:hAnsi="GHEA Grapalat" w:cs="GHEA Grapalat"/>
          <w:sz w:val="22"/>
          <w:szCs w:val="22"/>
          <w:lang w:val="hy-AM"/>
        </w:rPr>
        <w:t xml:space="preserve">, </w:t>
      </w:r>
      <w:r w:rsidRPr="006B3656">
        <w:rPr>
          <w:rFonts w:ascii="GHEA Grapalat" w:hAnsi="GHEA Grapalat" w:cs="GHEA Grapalat"/>
          <w:sz w:val="22"/>
          <w:szCs w:val="22"/>
          <w:lang w:val="hy-AM"/>
        </w:rPr>
        <w:t>ՀՀ կրթության, գիտության, մշակույթի և սպորտի նախարարության (9%) և ՀՀ տարածքային կառավարման և ենթակառուցվածքների (</w:t>
      </w:r>
      <w:r w:rsidRPr="00F371F3">
        <w:rPr>
          <w:rFonts w:ascii="GHEA Grapalat" w:hAnsi="GHEA Grapalat" w:cs="GHEA Grapalat"/>
          <w:sz w:val="22"/>
          <w:szCs w:val="22"/>
          <w:lang w:val="hy-AM"/>
        </w:rPr>
        <w:t>7.</w:t>
      </w:r>
      <w:r w:rsidRPr="006B3656">
        <w:rPr>
          <w:rFonts w:ascii="GHEA Grapalat" w:hAnsi="GHEA Grapalat" w:cs="GHEA Grapalat"/>
          <w:sz w:val="22"/>
          <w:szCs w:val="22"/>
          <w:lang w:val="hy-AM"/>
        </w:rPr>
        <w:t xml:space="preserve">6%) պատասխանատվությամբ իրականացվող </w:t>
      </w:r>
      <w:r w:rsidR="00BA5E19" w:rsidRPr="006B3656">
        <w:rPr>
          <w:rFonts w:ascii="GHEA Grapalat" w:hAnsi="GHEA Grapalat"/>
          <w:sz w:val="22"/>
          <w:szCs w:val="22"/>
          <w:lang w:val="hy-AM"/>
        </w:rPr>
        <w:t xml:space="preserve">ծրագրերը: </w:t>
      </w:r>
    </w:p>
    <w:p w:rsidR="00BA5E19" w:rsidRPr="006B3656" w:rsidRDefault="00BA5E19" w:rsidP="00BA5E19">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t xml:space="preserve">Նախորդ տարվա նույն ժամանակահատվածի համեմատ ՀՀ 2024 թվականի առաջին </w:t>
      </w:r>
      <w:r w:rsidR="00383872" w:rsidRPr="006B3656">
        <w:rPr>
          <w:rFonts w:ascii="GHEA Grapalat" w:hAnsi="GHEA Grapalat"/>
          <w:sz w:val="22"/>
          <w:szCs w:val="22"/>
          <w:lang w:val="hy-AM"/>
        </w:rPr>
        <w:t>կիսամյակ</w:t>
      </w:r>
      <w:r w:rsidRPr="006B3656">
        <w:rPr>
          <w:rFonts w:ascii="GHEA Grapalat" w:hAnsi="GHEA Grapalat"/>
          <w:sz w:val="22"/>
          <w:szCs w:val="22"/>
          <w:lang w:val="hy-AM"/>
        </w:rPr>
        <w:t xml:space="preserve">ի պետական բյուջեի՝ 2023 թվականի հետ համադրելի ծախսերի </w:t>
      </w:r>
      <w:r w:rsidR="0013103B" w:rsidRPr="00F371F3">
        <w:rPr>
          <w:rFonts w:ascii="GHEA Grapalat" w:hAnsi="GHEA Grapalat" w:cs="GHEA Grapalat"/>
          <w:sz w:val="22"/>
          <w:szCs w:val="22"/>
          <w:lang w:val="hy-AM"/>
        </w:rPr>
        <w:t>17</w:t>
      </w:r>
      <w:r w:rsidR="0013103B" w:rsidRPr="006B3656">
        <w:rPr>
          <w:rFonts w:ascii="GHEA Grapalat" w:hAnsi="GHEA Grapalat" w:cs="GHEA Grapalat"/>
          <w:sz w:val="22"/>
          <w:szCs w:val="22"/>
          <w:lang w:val="hy-AM"/>
        </w:rPr>
        <w:t xml:space="preserve">% կամ </w:t>
      </w:r>
      <w:r w:rsidR="0013103B" w:rsidRPr="00F371F3">
        <w:rPr>
          <w:rFonts w:ascii="GHEA Grapalat" w:hAnsi="GHEA Grapalat" w:cs="GHEA Grapalat"/>
          <w:sz w:val="22"/>
          <w:szCs w:val="22"/>
          <w:lang w:val="hy-AM"/>
        </w:rPr>
        <w:t>174.3</w:t>
      </w:r>
      <w:r w:rsidR="0013103B" w:rsidRPr="006B3656">
        <w:rPr>
          <w:rFonts w:ascii="GHEA Grapalat" w:hAnsi="GHEA Grapalat" w:cs="GHEA Grapalat"/>
          <w:sz w:val="22"/>
          <w:szCs w:val="22"/>
          <w:lang w:val="hy-AM"/>
        </w:rPr>
        <w:t xml:space="preserve"> մլրդ դրամ</w:t>
      </w:r>
      <w:r w:rsidRPr="006B3656">
        <w:rPr>
          <w:rFonts w:ascii="GHEA Grapalat" w:hAnsi="GHEA Grapalat"/>
          <w:sz w:val="22"/>
          <w:szCs w:val="22"/>
          <w:lang w:val="hy-AM"/>
        </w:rPr>
        <w:t xml:space="preserve"> աճը հիմնականում պայմանավորված է </w:t>
      </w:r>
      <w:r w:rsidR="006239AB" w:rsidRPr="006B3656">
        <w:rPr>
          <w:rFonts w:ascii="GHEA Grapalat" w:hAnsi="GHEA Grapalat" w:cs="GHEA Grapalat"/>
          <w:sz w:val="22"/>
          <w:szCs w:val="22"/>
          <w:lang w:val="hy-AM"/>
        </w:rPr>
        <w:t>ՀՀ աշխատանքի և սոցիալական հարցերի նախարարության ծախսերի 2</w:t>
      </w:r>
      <w:r w:rsidR="006239AB" w:rsidRPr="00F371F3">
        <w:rPr>
          <w:rFonts w:ascii="GHEA Grapalat" w:hAnsi="GHEA Grapalat" w:cs="GHEA Grapalat"/>
          <w:sz w:val="22"/>
          <w:szCs w:val="22"/>
          <w:lang w:val="hy-AM"/>
        </w:rPr>
        <w:t>5.2</w:t>
      </w:r>
      <w:r w:rsidR="006239AB" w:rsidRPr="006B3656">
        <w:rPr>
          <w:rFonts w:ascii="GHEA Grapalat" w:hAnsi="GHEA Grapalat" w:cs="GHEA Grapalat"/>
          <w:sz w:val="22"/>
          <w:szCs w:val="22"/>
          <w:lang w:val="hy-AM"/>
        </w:rPr>
        <w:t>% (</w:t>
      </w:r>
      <w:r w:rsidR="006239AB" w:rsidRPr="00F371F3">
        <w:rPr>
          <w:rFonts w:ascii="GHEA Grapalat" w:hAnsi="GHEA Grapalat" w:cs="GHEA Grapalat"/>
          <w:sz w:val="22"/>
          <w:szCs w:val="22"/>
          <w:lang w:val="hy-AM"/>
        </w:rPr>
        <w:t>82.5</w:t>
      </w:r>
      <w:r w:rsidR="006239AB" w:rsidRPr="006B3656">
        <w:rPr>
          <w:rFonts w:ascii="GHEA Grapalat" w:hAnsi="GHEA Grapalat" w:cs="GHEA Grapalat"/>
          <w:sz w:val="22"/>
          <w:szCs w:val="22"/>
          <w:lang w:val="hy-AM"/>
        </w:rPr>
        <w:t xml:space="preserve"> մլրդ դրամ), ՀՀ </w:t>
      </w:r>
      <w:r w:rsidR="006239AB" w:rsidRPr="00F371F3">
        <w:rPr>
          <w:rFonts w:ascii="GHEA Grapalat" w:hAnsi="GHEA Grapalat" w:cs="GHEA Grapalat"/>
          <w:sz w:val="22"/>
          <w:szCs w:val="22"/>
          <w:lang w:val="hy-AM"/>
        </w:rPr>
        <w:t>ֆինանսների</w:t>
      </w:r>
      <w:r w:rsidR="006239AB" w:rsidRPr="006B3656">
        <w:rPr>
          <w:rFonts w:ascii="GHEA Grapalat" w:hAnsi="GHEA Grapalat" w:cs="GHEA Grapalat"/>
          <w:sz w:val="22"/>
          <w:szCs w:val="22"/>
          <w:lang w:val="hy-AM"/>
        </w:rPr>
        <w:t xml:space="preserve"> նախարարության ծախսերի 33.4% (39.4 մլրդ դրամ), ՀՀ կրթության, գիտության, մշակույթի և սպորտի նախարարության ծախսերի 20.3% (</w:t>
      </w:r>
      <w:r w:rsidR="006239AB" w:rsidRPr="00F371F3">
        <w:rPr>
          <w:rFonts w:ascii="GHEA Grapalat" w:hAnsi="GHEA Grapalat" w:cs="GHEA Grapalat"/>
          <w:sz w:val="22"/>
          <w:szCs w:val="22"/>
          <w:lang w:val="hy-AM"/>
        </w:rPr>
        <w:t>18.8</w:t>
      </w:r>
      <w:r w:rsidR="006239AB" w:rsidRPr="006B3656">
        <w:rPr>
          <w:rFonts w:ascii="GHEA Grapalat" w:hAnsi="GHEA Grapalat" w:cs="GHEA Grapalat"/>
          <w:sz w:val="22"/>
          <w:szCs w:val="22"/>
          <w:lang w:val="hy-AM"/>
        </w:rPr>
        <w:t xml:space="preserve"> մլրդ դրամ) </w:t>
      </w:r>
      <w:r w:rsidR="006239AB" w:rsidRPr="00F371F3">
        <w:rPr>
          <w:rFonts w:ascii="GHEA Grapalat" w:hAnsi="GHEA Grapalat" w:cs="GHEA Grapalat"/>
          <w:sz w:val="22"/>
          <w:szCs w:val="22"/>
          <w:lang w:val="hy-AM"/>
        </w:rPr>
        <w:t xml:space="preserve">և </w:t>
      </w:r>
      <w:r w:rsidR="006239AB" w:rsidRPr="006B3656">
        <w:rPr>
          <w:rFonts w:ascii="GHEA Grapalat" w:hAnsi="GHEA Grapalat" w:cs="GHEA Grapalat"/>
          <w:sz w:val="22"/>
          <w:szCs w:val="22"/>
          <w:lang w:val="hy-AM"/>
        </w:rPr>
        <w:t>ՀՀ տարածքային կառավարման և ենթակառուցվածքների</w:t>
      </w:r>
      <w:r w:rsidR="006239AB" w:rsidRPr="00F371F3">
        <w:rPr>
          <w:rFonts w:ascii="GHEA Grapalat" w:hAnsi="GHEA Grapalat" w:cs="GHEA Grapalat"/>
          <w:sz w:val="22"/>
          <w:szCs w:val="22"/>
          <w:lang w:val="hy-AM"/>
        </w:rPr>
        <w:t xml:space="preserve"> </w:t>
      </w:r>
      <w:r w:rsidR="006239AB" w:rsidRPr="006B3656">
        <w:rPr>
          <w:rFonts w:ascii="GHEA Grapalat" w:hAnsi="GHEA Grapalat" w:cs="GHEA Grapalat"/>
          <w:sz w:val="22"/>
          <w:szCs w:val="22"/>
          <w:lang w:val="hy-AM"/>
        </w:rPr>
        <w:t>նախարարության ծախսերի 2</w:t>
      </w:r>
      <w:r w:rsidR="006239AB" w:rsidRPr="00F371F3">
        <w:rPr>
          <w:rFonts w:ascii="GHEA Grapalat" w:hAnsi="GHEA Grapalat" w:cs="GHEA Grapalat"/>
          <w:sz w:val="22"/>
          <w:szCs w:val="22"/>
          <w:lang w:val="hy-AM"/>
        </w:rPr>
        <w:t>2.4</w:t>
      </w:r>
      <w:r w:rsidR="006239AB" w:rsidRPr="006B3656">
        <w:rPr>
          <w:rFonts w:ascii="GHEA Grapalat" w:hAnsi="GHEA Grapalat" w:cs="GHEA Grapalat"/>
          <w:sz w:val="22"/>
          <w:szCs w:val="22"/>
          <w:lang w:val="hy-AM"/>
        </w:rPr>
        <w:t>% (</w:t>
      </w:r>
      <w:r w:rsidR="006239AB" w:rsidRPr="00F371F3">
        <w:rPr>
          <w:rFonts w:ascii="GHEA Grapalat" w:hAnsi="GHEA Grapalat" w:cs="GHEA Grapalat"/>
          <w:sz w:val="22"/>
          <w:szCs w:val="22"/>
          <w:lang w:val="hy-AM"/>
        </w:rPr>
        <w:t>17.1</w:t>
      </w:r>
      <w:r w:rsidR="006239AB" w:rsidRPr="006B3656">
        <w:rPr>
          <w:rFonts w:ascii="GHEA Grapalat" w:hAnsi="GHEA Grapalat" w:cs="GHEA Grapalat"/>
          <w:sz w:val="22"/>
          <w:szCs w:val="22"/>
          <w:lang w:val="hy-AM"/>
        </w:rPr>
        <w:t xml:space="preserve"> մլրդ դրամ) աճով</w:t>
      </w:r>
      <w:r w:rsidRPr="006B3656">
        <w:rPr>
          <w:rFonts w:ascii="GHEA Grapalat" w:hAnsi="GHEA Grapalat"/>
          <w:sz w:val="22"/>
          <w:szCs w:val="22"/>
          <w:lang w:val="hy-AM"/>
        </w:rPr>
        <w:t>:</w:t>
      </w:r>
    </w:p>
    <w:p w:rsidR="00BA5E19" w:rsidRPr="006B3656" w:rsidRDefault="00BA5E19" w:rsidP="00BA5E19">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lastRenderedPageBreak/>
        <w:t>Ըստ տնտեսագիտական կառուցվածքի բյուջեի ծախսերի 8</w:t>
      </w:r>
      <w:r w:rsidR="005428CE" w:rsidRPr="00F371F3">
        <w:rPr>
          <w:rFonts w:ascii="GHEA Grapalat" w:hAnsi="GHEA Grapalat"/>
          <w:sz w:val="22"/>
          <w:szCs w:val="22"/>
          <w:lang w:val="hy-AM"/>
        </w:rPr>
        <w:t>7.4</w:t>
      </w:r>
      <w:r w:rsidRPr="006B3656">
        <w:rPr>
          <w:rFonts w:ascii="GHEA Grapalat" w:hAnsi="GHEA Grapalat"/>
          <w:sz w:val="22"/>
          <w:szCs w:val="22"/>
          <w:lang w:val="hy-AM"/>
        </w:rPr>
        <w:t xml:space="preserve">%-ը՝ </w:t>
      </w:r>
      <w:r w:rsidR="005428CE" w:rsidRPr="00F371F3">
        <w:rPr>
          <w:rFonts w:ascii="GHEA Grapalat" w:hAnsi="GHEA Grapalat"/>
          <w:sz w:val="22"/>
          <w:szCs w:val="22"/>
          <w:lang w:val="hy-AM"/>
        </w:rPr>
        <w:t>1,077.9</w:t>
      </w:r>
      <w:r w:rsidRPr="006B3656">
        <w:rPr>
          <w:rFonts w:ascii="GHEA Grapalat" w:hAnsi="GHEA Grapalat"/>
          <w:sz w:val="22"/>
          <w:szCs w:val="22"/>
          <w:lang w:val="hy-AM"/>
        </w:rPr>
        <w:t xml:space="preserve"> մլրդ դրամը, բաժին է ընկել ընթացիկ ծախսերին, 12.</w:t>
      </w:r>
      <w:r w:rsidR="005428CE" w:rsidRPr="00F371F3">
        <w:rPr>
          <w:rFonts w:ascii="GHEA Grapalat" w:hAnsi="GHEA Grapalat"/>
          <w:sz w:val="22"/>
          <w:szCs w:val="22"/>
          <w:lang w:val="hy-AM"/>
        </w:rPr>
        <w:t>6</w:t>
      </w:r>
      <w:r w:rsidRPr="006B3656">
        <w:rPr>
          <w:rFonts w:ascii="GHEA Grapalat" w:hAnsi="GHEA Grapalat"/>
          <w:sz w:val="22"/>
          <w:szCs w:val="22"/>
          <w:lang w:val="hy-AM"/>
        </w:rPr>
        <w:t xml:space="preserve">%-ը` </w:t>
      </w:r>
      <w:r w:rsidR="005428CE" w:rsidRPr="00F371F3">
        <w:rPr>
          <w:rFonts w:ascii="GHEA Grapalat" w:hAnsi="GHEA Grapalat"/>
          <w:sz w:val="22"/>
          <w:szCs w:val="22"/>
          <w:lang w:val="hy-AM"/>
        </w:rPr>
        <w:t>154.9</w:t>
      </w:r>
      <w:r w:rsidRPr="006B3656">
        <w:rPr>
          <w:rFonts w:ascii="GHEA Grapalat" w:hAnsi="GHEA Grapalat"/>
          <w:sz w:val="22"/>
          <w:szCs w:val="22"/>
          <w:lang w:val="hy-AM"/>
        </w:rPr>
        <w:t xml:space="preserve"> մլրդ դրամը, ոչ ֆինանսական ակտիվների հետ գործառնություններին:</w:t>
      </w:r>
    </w:p>
    <w:p w:rsidR="00BA5E19" w:rsidRPr="006B3656" w:rsidRDefault="00BA5E19" w:rsidP="003A08B5">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t>Հաշվետու ժամանակահատվածում կապիտալ ծախսերը կազ</w:t>
      </w:r>
      <w:r w:rsidR="0078471A" w:rsidRPr="006B3656">
        <w:rPr>
          <w:rFonts w:ascii="GHEA Grapalat" w:hAnsi="GHEA Grapalat"/>
          <w:sz w:val="22"/>
          <w:szCs w:val="22"/>
          <w:lang w:val="hy-AM"/>
        </w:rPr>
        <w:t>մել են 163.7 մլրդ դրամ կամ ճշտված ծրագրի 74</w:t>
      </w:r>
      <w:r w:rsidRPr="006B3656">
        <w:rPr>
          <w:rFonts w:ascii="GHEA Grapalat" w:hAnsi="GHEA Grapalat"/>
          <w:sz w:val="22"/>
          <w:szCs w:val="22"/>
          <w:lang w:val="hy-AM"/>
        </w:rPr>
        <w:t xml:space="preserve">%-ը և </w:t>
      </w:r>
      <w:r w:rsidR="0078471A" w:rsidRPr="00F371F3">
        <w:rPr>
          <w:rFonts w:ascii="GHEA Grapalat" w:hAnsi="GHEA Grapalat"/>
          <w:sz w:val="22"/>
          <w:szCs w:val="22"/>
          <w:lang w:val="hy-AM"/>
        </w:rPr>
        <w:t>40%-ով</w:t>
      </w:r>
      <w:r w:rsidRPr="006B3656">
        <w:rPr>
          <w:rFonts w:ascii="GHEA Grapalat" w:hAnsi="GHEA Grapalat"/>
          <w:sz w:val="22"/>
          <w:szCs w:val="22"/>
          <w:lang w:val="hy-AM"/>
        </w:rPr>
        <w:t xml:space="preserve"> (4</w:t>
      </w:r>
      <w:r w:rsidR="0078471A" w:rsidRPr="00F371F3">
        <w:rPr>
          <w:rFonts w:ascii="GHEA Grapalat" w:hAnsi="GHEA Grapalat"/>
          <w:sz w:val="22"/>
          <w:szCs w:val="22"/>
          <w:lang w:val="hy-AM"/>
        </w:rPr>
        <w:t>6.8</w:t>
      </w:r>
      <w:r w:rsidRPr="006B3656">
        <w:rPr>
          <w:rFonts w:ascii="GHEA Grapalat" w:hAnsi="GHEA Grapalat"/>
          <w:sz w:val="22"/>
          <w:szCs w:val="22"/>
          <w:lang w:val="hy-AM"/>
        </w:rPr>
        <w:t xml:space="preserve"> մլրդ դրամով) գերազանցել նախորդ տարվա նույն ժամանակահատվածի ցուցանիշը:</w:t>
      </w:r>
      <w:r w:rsidR="00C174B1" w:rsidRPr="00F371F3">
        <w:rPr>
          <w:rFonts w:ascii="GHEA Grapalat" w:hAnsi="GHEA Grapalat"/>
          <w:sz w:val="22"/>
          <w:szCs w:val="22"/>
          <w:lang w:val="hy-AM"/>
        </w:rPr>
        <w:t xml:space="preserve"> </w:t>
      </w:r>
      <w:r w:rsidR="00C174B1" w:rsidRPr="00F371F3">
        <w:rPr>
          <w:rFonts w:ascii="GHEA Grapalat" w:hAnsi="GHEA Grapalat" w:cs="GHEA Grapalat"/>
          <w:sz w:val="22"/>
          <w:szCs w:val="22"/>
          <w:lang w:val="hy-AM"/>
        </w:rPr>
        <w:t>Հարկ է նշել, որ նախորդ տարվա առաջին կիսամյակի համեմատ արձանագրվել է կապիտալ ծախսերի ինչպես ծավալների, այնպես էլ կատարողականի աճ, ընդ որում, աճ է արձանագրվել ինչպես արտաքին աջակցությամբ, այնպես էլ ներքին ռեսուրսների հաշվին իրականացվող կապիտալ ծախսերում:</w:t>
      </w:r>
      <w:r w:rsidRPr="006B3656">
        <w:rPr>
          <w:rFonts w:ascii="GHEA Grapalat" w:hAnsi="GHEA Grapalat"/>
          <w:sz w:val="22"/>
          <w:szCs w:val="22"/>
          <w:lang w:val="hy-AM"/>
        </w:rPr>
        <w:t xml:space="preserve"> Առանց ՀՀ պաշտպանության նախարարության կապիտալ ծախսերի՝ պետական բյուջեի կապիտալ ծախսերի գծով գրանցվել է </w:t>
      </w:r>
      <w:r w:rsidR="00945907" w:rsidRPr="00F371F3">
        <w:rPr>
          <w:rFonts w:ascii="GHEA Grapalat" w:hAnsi="GHEA Grapalat"/>
          <w:sz w:val="22"/>
          <w:szCs w:val="22"/>
          <w:lang w:val="hy-AM"/>
        </w:rPr>
        <w:t>68.2</w:t>
      </w:r>
      <w:r w:rsidRPr="006B3656">
        <w:rPr>
          <w:rFonts w:ascii="GHEA Grapalat" w:hAnsi="GHEA Grapalat"/>
          <w:sz w:val="22"/>
          <w:szCs w:val="22"/>
          <w:lang w:val="hy-AM"/>
        </w:rPr>
        <w:t>% (</w:t>
      </w:r>
      <w:r w:rsidR="00945907" w:rsidRPr="00F371F3">
        <w:rPr>
          <w:rFonts w:ascii="GHEA Grapalat" w:hAnsi="GHEA Grapalat"/>
          <w:sz w:val="22"/>
          <w:szCs w:val="22"/>
          <w:lang w:val="hy-AM"/>
        </w:rPr>
        <w:t>26.2</w:t>
      </w:r>
      <w:r w:rsidRPr="006B3656">
        <w:rPr>
          <w:rFonts w:ascii="GHEA Grapalat" w:hAnsi="GHEA Grapalat"/>
          <w:sz w:val="22"/>
          <w:szCs w:val="22"/>
          <w:lang w:val="hy-AM"/>
        </w:rPr>
        <w:t xml:space="preserve"> մլրդ դրամ) աճ:</w:t>
      </w:r>
    </w:p>
    <w:p w:rsidR="00756F85" w:rsidRPr="006B3656" w:rsidRDefault="00756F85" w:rsidP="00C815C3">
      <w:pPr>
        <w:pStyle w:val="ListParagraph"/>
        <w:autoSpaceDE w:val="0"/>
        <w:autoSpaceDN w:val="0"/>
        <w:adjustRightInd w:val="0"/>
        <w:spacing w:line="360" w:lineRule="auto"/>
        <w:ind w:left="284"/>
        <w:contextualSpacing w:val="0"/>
        <w:jc w:val="both"/>
        <w:rPr>
          <w:rFonts w:ascii="GHEA Grapalat" w:hAnsi="GHEA Grapalat" w:cs="GHEA Grapalat"/>
          <w:sz w:val="22"/>
          <w:szCs w:val="22"/>
          <w:lang w:val="hy-AM"/>
        </w:rPr>
      </w:pPr>
    </w:p>
    <w:p w:rsidR="00756F85" w:rsidRPr="006B3656" w:rsidRDefault="00756F85" w:rsidP="00756F85">
      <w:pPr>
        <w:spacing w:line="360" w:lineRule="auto"/>
        <w:ind w:firstLine="284"/>
        <w:rPr>
          <w:rFonts w:ascii="GHEA Grapalat" w:eastAsia="GHEA Grapalat" w:hAnsi="GHEA Grapalat"/>
          <w:b/>
          <w:sz w:val="22"/>
          <w:szCs w:val="22"/>
        </w:rPr>
      </w:pPr>
      <w:r w:rsidRPr="006B3656">
        <w:rPr>
          <w:rFonts w:ascii="GHEA Grapalat" w:eastAsia="GHEA Grapalat" w:hAnsi="GHEA Grapalat"/>
          <w:b/>
          <w:sz w:val="22"/>
          <w:szCs w:val="22"/>
        </w:rPr>
        <w:t xml:space="preserve">ՀՀ պետական բյուջեի </w:t>
      </w:r>
      <w:r w:rsidR="001D4388" w:rsidRPr="006B3656">
        <w:rPr>
          <w:rFonts w:ascii="GHEA Grapalat" w:eastAsia="GHEA Grapalat" w:hAnsi="GHEA Grapalat"/>
          <w:b/>
          <w:sz w:val="22"/>
          <w:szCs w:val="22"/>
        </w:rPr>
        <w:t>պակաս</w:t>
      </w:r>
      <w:r w:rsidRPr="006B3656">
        <w:rPr>
          <w:rFonts w:ascii="GHEA Grapalat" w:eastAsia="GHEA Grapalat" w:hAnsi="GHEA Grapalat"/>
          <w:b/>
          <w:sz w:val="22"/>
          <w:szCs w:val="22"/>
        </w:rPr>
        <w:t>ուրդը</w:t>
      </w:r>
    </w:p>
    <w:p w:rsidR="00906C41" w:rsidRPr="006B3656" w:rsidRDefault="00F120CF" w:rsidP="00906C41">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cs="GHEA Grapalat"/>
          <w:sz w:val="22"/>
          <w:szCs w:val="22"/>
          <w:lang w:val="hy-AM"/>
        </w:rPr>
        <w:t>2024 թվականի առաջին կիսամյակում ՀՀ պետական բյուջեն կատարվել է շուրջ 11</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 հավելուր</w:t>
      </w:r>
      <w:r w:rsidRPr="006B3656">
        <w:rPr>
          <w:rFonts w:ascii="GHEA Grapalat" w:hAnsi="GHEA Grapalat" w:cs="GHEA Grapalat"/>
          <w:sz w:val="22"/>
          <w:szCs w:val="22"/>
        </w:rPr>
        <w:t>դ</w:t>
      </w:r>
      <w:r w:rsidRPr="006B3656">
        <w:rPr>
          <w:rFonts w:ascii="GHEA Grapalat" w:hAnsi="GHEA Grapalat" w:cs="GHEA Grapalat"/>
          <w:sz w:val="22"/>
          <w:szCs w:val="22"/>
          <w:lang w:val="hy-AM"/>
        </w:rPr>
        <w:t>ով՝ առաջին կիսամյակի համար ծրագրված 56.4 մլրդ դրամ պակասուրդի և նախորդ տարվա նույն ժամանակահատվածի 134.3 մլրդ դրամ հավելուրդի դիմաց</w:t>
      </w:r>
      <w:r w:rsidR="00906C41" w:rsidRPr="006B3656">
        <w:rPr>
          <w:rFonts w:ascii="GHEA Grapalat" w:hAnsi="GHEA Grapalat"/>
          <w:sz w:val="22"/>
          <w:szCs w:val="22"/>
          <w:lang w:val="hy-AM"/>
        </w:rPr>
        <w:t xml:space="preserve">: </w:t>
      </w:r>
      <w:r w:rsidRPr="006B3656">
        <w:rPr>
          <w:rFonts w:ascii="GHEA Grapalat" w:hAnsi="GHEA Grapalat" w:cs="GHEA Grapalat"/>
          <w:sz w:val="22"/>
          <w:szCs w:val="22"/>
          <w:lang w:val="hy-AM"/>
        </w:rPr>
        <w:t>Բյուջեի հավելուրդը հիմնականում պայմանավորված է ծախսերի համեմատ եկամուտների առավել բարձր կատարողականով, որի արդյունքում ֆինանսավորման ներքին աղբյուրներում նախատեսված բյուջեի ազատ միջոցներն աճել են 84.7 մլրդ դրամով: Բացի այդ, ցածր ցուցանիշ է արձանագրվել արտաքին աղբյուրներից ստացվող վարկերի գծով, որոնք կազմել են 29.5 մլրդ դրամ կամ ծրագրի 64%-ը:</w:t>
      </w:r>
    </w:p>
    <w:p w:rsidR="00906C41" w:rsidRPr="006B3656" w:rsidRDefault="00906C41" w:rsidP="00906C41">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t xml:space="preserve">Հաշվետու ժամանակահատվածում ֆինանսավորման ներքին աղբյուրները կազմել են </w:t>
      </w:r>
      <w:r w:rsidR="009A11EB" w:rsidRPr="00F371F3">
        <w:rPr>
          <w:rFonts w:ascii="GHEA Grapalat" w:hAnsi="GHEA Grapalat"/>
          <w:sz w:val="22"/>
          <w:szCs w:val="22"/>
          <w:lang w:val="hy-AM"/>
        </w:rPr>
        <w:t>46.2</w:t>
      </w:r>
      <w:r w:rsidRPr="006B3656">
        <w:rPr>
          <w:rFonts w:ascii="GHEA Grapalat" w:hAnsi="GHEA Grapalat"/>
          <w:sz w:val="22"/>
          <w:szCs w:val="22"/>
          <w:lang w:val="hy-AM"/>
        </w:rPr>
        <w:t xml:space="preserve"> մլրդ դրամ (կատարողականը՝ </w:t>
      </w:r>
      <w:r w:rsidR="009A11EB" w:rsidRPr="00F371F3">
        <w:rPr>
          <w:rFonts w:ascii="GHEA Grapalat" w:hAnsi="GHEA Grapalat"/>
          <w:sz w:val="22"/>
          <w:szCs w:val="22"/>
          <w:lang w:val="hy-AM"/>
        </w:rPr>
        <w:t>44.4</w:t>
      </w:r>
      <w:r w:rsidRPr="006B3656">
        <w:rPr>
          <w:rFonts w:ascii="GHEA Grapalat" w:hAnsi="GHEA Grapalat"/>
          <w:sz w:val="22"/>
          <w:szCs w:val="22"/>
          <w:lang w:val="hy-AM"/>
        </w:rPr>
        <w:t>%), արտաքին աղբյուրները՝ -</w:t>
      </w:r>
      <w:r w:rsidR="009A11EB" w:rsidRPr="00F371F3">
        <w:rPr>
          <w:rFonts w:ascii="GHEA Grapalat" w:hAnsi="GHEA Grapalat"/>
          <w:sz w:val="22"/>
          <w:szCs w:val="22"/>
          <w:lang w:val="hy-AM"/>
        </w:rPr>
        <w:t>57.2</w:t>
      </w:r>
      <w:r w:rsidRPr="006B3656">
        <w:rPr>
          <w:rFonts w:ascii="GHEA Grapalat" w:hAnsi="GHEA Grapalat"/>
          <w:sz w:val="22"/>
          <w:szCs w:val="22"/>
          <w:lang w:val="hy-AM"/>
        </w:rPr>
        <w:t xml:space="preserve"> մլրդ դրամ (կատարողականը՝ 1</w:t>
      </w:r>
      <w:r w:rsidR="009A11EB" w:rsidRPr="00F371F3">
        <w:rPr>
          <w:rFonts w:ascii="GHEA Grapalat" w:hAnsi="GHEA Grapalat"/>
          <w:sz w:val="22"/>
          <w:szCs w:val="22"/>
          <w:lang w:val="hy-AM"/>
        </w:rPr>
        <w:t>19.9</w:t>
      </w:r>
      <w:r w:rsidRPr="006B3656">
        <w:rPr>
          <w:rFonts w:ascii="GHEA Grapalat" w:hAnsi="GHEA Grapalat"/>
          <w:sz w:val="22"/>
          <w:szCs w:val="22"/>
          <w:lang w:val="hy-AM"/>
        </w:rPr>
        <w:t>%):</w:t>
      </w:r>
    </w:p>
    <w:p w:rsidR="00756F85" w:rsidRPr="006B3656" w:rsidRDefault="00756F85" w:rsidP="00C815C3">
      <w:pPr>
        <w:pStyle w:val="ListParagraph"/>
        <w:autoSpaceDE w:val="0"/>
        <w:autoSpaceDN w:val="0"/>
        <w:adjustRightInd w:val="0"/>
        <w:spacing w:line="360" w:lineRule="auto"/>
        <w:ind w:left="284"/>
        <w:contextualSpacing w:val="0"/>
        <w:jc w:val="both"/>
        <w:rPr>
          <w:rFonts w:ascii="GHEA Grapalat" w:hAnsi="GHEA Grapalat" w:cs="GHEA Grapalat"/>
          <w:sz w:val="22"/>
          <w:szCs w:val="22"/>
          <w:lang w:val="hy-AM"/>
        </w:rPr>
      </w:pPr>
    </w:p>
    <w:p w:rsidR="00756F85" w:rsidRPr="006B3656" w:rsidRDefault="00756F85" w:rsidP="00756F85">
      <w:pPr>
        <w:spacing w:line="360" w:lineRule="auto"/>
        <w:rPr>
          <w:rFonts w:ascii="GHEA Grapalat" w:eastAsia="GHEA Grapalat" w:hAnsi="GHEA Grapalat"/>
          <w:b/>
          <w:sz w:val="22"/>
          <w:szCs w:val="22"/>
        </w:rPr>
      </w:pPr>
      <w:r w:rsidRPr="006B3656">
        <w:rPr>
          <w:rFonts w:ascii="GHEA Grapalat" w:eastAsia="GHEA Grapalat" w:hAnsi="GHEA Grapalat"/>
          <w:b/>
          <w:sz w:val="22"/>
          <w:szCs w:val="22"/>
        </w:rPr>
        <w:t>ՀՀ ՊԵՏԱԿԱՆ ՊԱՐՏՔԸ</w:t>
      </w:r>
    </w:p>
    <w:p w:rsidR="00906C41" w:rsidRPr="006B3656" w:rsidRDefault="00FB3814" w:rsidP="00906C41">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t xml:space="preserve"> </w:t>
      </w:r>
      <w:r w:rsidR="002111CD" w:rsidRPr="006B3656">
        <w:rPr>
          <w:rFonts w:ascii="GHEA Grapalat" w:hAnsi="GHEA Grapalat" w:cs="GHEA Grapalat"/>
          <w:sz w:val="22"/>
          <w:szCs w:val="22"/>
          <w:lang w:val="hy-AM"/>
        </w:rPr>
        <w:t>2024 թվականի հունիսի 30-ի դրությամբ ՀՀ պետական պարտքը կազմել է 4,718.9 մլրդ դրամ (12,157.2 մլն ԱՄՆ դոլար):</w:t>
      </w:r>
      <w:r w:rsidR="00906C41" w:rsidRPr="006B3656">
        <w:rPr>
          <w:rFonts w:ascii="GHEA Grapalat" w:hAnsi="GHEA Grapalat"/>
          <w:sz w:val="22"/>
          <w:szCs w:val="22"/>
          <w:lang w:val="hy-AM"/>
        </w:rPr>
        <w:t xml:space="preserve"> </w:t>
      </w:r>
      <w:r w:rsidR="002111CD" w:rsidRPr="006B3656">
        <w:rPr>
          <w:rFonts w:ascii="GHEA Grapalat" w:hAnsi="GHEA Grapalat" w:cs="GHEA Grapalat"/>
          <w:sz w:val="22"/>
          <w:szCs w:val="22"/>
          <w:lang w:val="hy-AM"/>
        </w:rPr>
        <w:t>ՀՀ պետական պարտքում 2,424.4 մլրդ դրամը (6,245.8 մլն ԱՄՆ դոլարը) կազմել է արտաքին պարտքը, 2,294.6 մլրդ դրամը (5,911.4 մլն ԱՄՆ դոլարը)՝ ներքին պարտքը</w:t>
      </w:r>
      <w:r w:rsidR="00906C41" w:rsidRPr="006B3656">
        <w:rPr>
          <w:rFonts w:ascii="GHEA Grapalat" w:hAnsi="GHEA Grapalat"/>
          <w:sz w:val="22"/>
          <w:szCs w:val="22"/>
          <w:lang w:val="hy-AM"/>
        </w:rPr>
        <w:t xml:space="preserve">: </w:t>
      </w:r>
    </w:p>
    <w:p w:rsidR="00906C41" w:rsidRPr="006B3656" w:rsidRDefault="00BC554B" w:rsidP="00906C41">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cs="GHEA Grapalat"/>
          <w:sz w:val="22"/>
          <w:szCs w:val="22"/>
          <w:lang w:val="hy-AM"/>
        </w:rPr>
        <w:t xml:space="preserve">Դրամային արտահայտությամբ ՀՀ պետական պարտքը նախորդ տարեվերջի համեմատ նվազել է 1.6%-ով, իսկ ԱՄՆ դոլարով արտահայտված՝ աճել է 2.6%-ով: Աճի տեմպերի տարբերությունը պայմանավորված է 2023 թվականի տարեվերջի և 2024 թվականի առաջին կիսամյակի վերջի </w:t>
      </w:r>
      <w:r w:rsidRPr="006B3656">
        <w:rPr>
          <w:rFonts w:ascii="GHEA Grapalat" w:hAnsi="GHEA Grapalat" w:cs="GHEA Grapalat"/>
          <w:sz w:val="22"/>
          <w:szCs w:val="22"/>
          <w:lang w:val="hy-AM"/>
        </w:rPr>
        <w:lastRenderedPageBreak/>
        <w:t>դրությամբ ձևավորված ԱՄՆ դոլար/ՀՀ դրամ փոխարժեքների տարբերությամբ. ԱՄՆ դոլար/ՀՀ դրամ փոխարժեքը նշված ժամանակահատվածում նվազել է 4.1%</w:t>
      </w:r>
      <w:r w:rsidRPr="006B3656">
        <w:rPr>
          <w:rFonts w:ascii="GHEA Grapalat" w:hAnsi="GHEA Grapalat" w:cs="GHEA Grapalat"/>
          <w:sz w:val="22"/>
          <w:szCs w:val="22"/>
          <w:lang w:val="hy-AM"/>
        </w:rPr>
        <w:noBreakHyphen/>
        <w:t>ով՝ 404.79-ից դառնալով 388.16:</w:t>
      </w:r>
    </w:p>
    <w:p w:rsidR="00906C41" w:rsidRPr="006B3656" w:rsidRDefault="00906C41" w:rsidP="00906C41">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t xml:space="preserve">ՀՀ կառավարության պարտքը 2024 թվականի </w:t>
      </w:r>
      <w:r w:rsidR="00BC554B" w:rsidRPr="00F371F3">
        <w:rPr>
          <w:rFonts w:ascii="GHEA Grapalat" w:hAnsi="GHEA Grapalat"/>
          <w:sz w:val="22"/>
          <w:szCs w:val="22"/>
          <w:lang w:val="hy-AM"/>
        </w:rPr>
        <w:t>հունիս</w:t>
      </w:r>
      <w:r w:rsidRPr="006B3656">
        <w:rPr>
          <w:rFonts w:ascii="GHEA Grapalat" w:hAnsi="GHEA Grapalat"/>
          <w:sz w:val="22"/>
          <w:szCs w:val="22"/>
          <w:lang w:val="hy-AM"/>
        </w:rPr>
        <w:t>ի 3</w:t>
      </w:r>
      <w:r w:rsidR="00BC554B" w:rsidRPr="00F371F3">
        <w:rPr>
          <w:rFonts w:ascii="GHEA Grapalat" w:hAnsi="GHEA Grapalat"/>
          <w:sz w:val="22"/>
          <w:szCs w:val="22"/>
          <w:lang w:val="hy-AM"/>
        </w:rPr>
        <w:t>0</w:t>
      </w:r>
      <w:r w:rsidRPr="006B3656">
        <w:rPr>
          <w:rFonts w:ascii="GHEA Grapalat" w:hAnsi="GHEA Grapalat"/>
          <w:sz w:val="22"/>
          <w:szCs w:val="22"/>
          <w:lang w:val="hy-AM"/>
        </w:rPr>
        <w:t>-ի դրությամբ կազմել է 4,</w:t>
      </w:r>
      <w:r w:rsidR="00BC554B" w:rsidRPr="00F371F3">
        <w:rPr>
          <w:rFonts w:ascii="GHEA Grapalat" w:hAnsi="GHEA Grapalat"/>
          <w:sz w:val="22"/>
          <w:szCs w:val="22"/>
          <w:lang w:val="hy-AM"/>
        </w:rPr>
        <w:t>521.8</w:t>
      </w:r>
      <w:r w:rsidRPr="006B3656">
        <w:rPr>
          <w:rFonts w:ascii="Calibri" w:hAnsi="Calibri" w:cs="Calibri"/>
          <w:sz w:val="22"/>
          <w:szCs w:val="22"/>
          <w:lang w:val="hy-AM"/>
        </w:rPr>
        <w:t> </w:t>
      </w:r>
      <w:r w:rsidRPr="006B3656">
        <w:rPr>
          <w:rFonts w:ascii="GHEA Grapalat" w:hAnsi="GHEA Grapalat"/>
          <w:sz w:val="22"/>
          <w:szCs w:val="22"/>
          <w:lang w:val="hy-AM"/>
        </w:rPr>
        <w:t>մլրդ դրամ (11,6</w:t>
      </w:r>
      <w:r w:rsidR="00BC554B" w:rsidRPr="00F371F3">
        <w:rPr>
          <w:rFonts w:ascii="GHEA Grapalat" w:hAnsi="GHEA Grapalat"/>
          <w:sz w:val="22"/>
          <w:szCs w:val="22"/>
          <w:lang w:val="hy-AM"/>
        </w:rPr>
        <w:t>49.2</w:t>
      </w:r>
      <w:r w:rsidRPr="006B3656">
        <w:rPr>
          <w:rFonts w:ascii="GHEA Grapalat" w:hAnsi="GHEA Grapalat"/>
          <w:sz w:val="22"/>
          <w:szCs w:val="22"/>
          <w:lang w:val="hy-AM"/>
        </w:rPr>
        <w:t xml:space="preserve"> մլն ԱՄՆ դոլար), որից արտաքին պարտքը՝ 2,</w:t>
      </w:r>
      <w:r w:rsidR="00BD0E8D" w:rsidRPr="00F371F3">
        <w:rPr>
          <w:rFonts w:ascii="GHEA Grapalat" w:hAnsi="GHEA Grapalat"/>
          <w:sz w:val="22"/>
          <w:szCs w:val="22"/>
          <w:lang w:val="hy-AM"/>
        </w:rPr>
        <w:t>227.2</w:t>
      </w:r>
      <w:r w:rsidRPr="006B3656">
        <w:rPr>
          <w:rFonts w:ascii="GHEA Grapalat" w:hAnsi="GHEA Grapalat"/>
          <w:sz w:val="22"/>
          <w:szCs w:val="22"/>
          <w:lang w:val="hy-AM"/>
        </w:rPr>
        <w:t xml:space="preserve"> մլրդ դրամ (5,</w:t>
      </w:r>
      <w:r w:rsidR="00BD0E8D" w:rsidRPr="00F371F3">
        <w:rPr>
          <w:rFonts w:ascii="GHEA Grapalat" w:hAnsi="GHEA Grapalat"/>
          <w:sz w:val="22"/>
          <w:szCs w:val="22"/>
          <w:lang w:val="hy-AM"/>
        </w:rPr>
        <w:t>737.8</w:t>
      </w:r>
      <w:r w:rsidRPr="006B3656">
        <w:rPr>
          <w:rFonts w:ascii="GHEA Grapalat" w:hAnsi="GHEA Grapalat"/>
          <w:sz w:val="22"/>
          <w:szCs w:val="22"/>
          <w:lang w:val="hy-AM"/>
        </w:rPr>
        <w:t xml:space="preserve"> մլն ԱՄՆ</w:t>
      </w:r>
      <w:r w:rsidR="00BD0E8D" w:rsidRPr="006B3656">
        <w:rPr>
          <w:rFonts w:ascii="GHEA Grapalat" w:hAnsi="GHEA Grapalat"/>
          <w:sz w:val="22"/>
          <w:szCs w:val="22"/>
          <w:lang w:val="hy-AM"/>
        </w:rPr>
        <w:t xml:space="preserve"> դոլար), իսկ ներքին պարտքը՝ 2,294</w:t>
      </w:r>
      <w:r w:rsidRPr="006B3656">
        <w:rPr>
          <w:rFonts w:ascii="GHEA Grapalat" w:hAnsi="GHEA Grapalat"/>
          <w:sz w:val="22"/>
          <w:szCs w:val="22"/>
          <w:lang w:val="hy-AM"/>
        </w:rPr>
        <w:t>.6 մլրդ դրամ (5,</w:t>
      </w:r>
      <w:r w:rsidR="00BD0E8D" w:rsidRPr="00F371F3">
        <w:rPr>
          <w:rFonts w:ascii="GHEA Grapalat" w:hAnsi="GHEA Grapalat"/>
          <w:sz w:val="22"/>
          <w:szCs w:val="22"/>
          <w:lang w:val="hy-AM"/>
        </w:rPr>
        <w:t>911.4</w:t>
      </w:r>
      <w:r w:rsidRPr="006B3656">
        <w:rPr>
          <w:rFonts w:ascii="GHEA Grapalat" w:hAnsi="GHEA Grapalat"/>
          <w:sz w:val="22"/>
          <w:szCs w:val="22"/>
          <w:lang w:val="hy-AM"/>
        </w:rPr>
        <w:t xml:space="preserve"> մլն ԱՄՆ դոլար):</w:t>
      </w:r>
    </w:p>
    <w:p w:rsidR="00FB3814" w:rsidRPr="006B3656" w:rsidRDefault="00906C41" w:rsidP="00906C41">
      <w:pPr>
        <w:pStyle w:val="ListParagraph"/>
        <w:numPr>
          <w:ilvl w:val="0"/>
          <w:numId w:val="10"/>
        </w:numPr>
        <w:tabs>
          <w:tab w:val="left" w:pos="142"/>
          <w:tab w:val="left" w:pos="284"/>
          <w:tab w:val="left" w:pos="426"/>
        </w:tabs>
        <w:autoSpaceDE w:val="0"/>
        <w:autoSpaceDN w:val="0"/>
        <w:adjustRightInd w:val="0"/>
        <w:spacing w:line="360" w:lineRule="auto"/>
        <w:ind w:left="284" w:hanging="284"/>
        <w:contextualSpacing w:val="0"/>
        <w:jc w:val="both"/>
        <w:rPr>
          <w:rFonts w:ascii="GHEA Grapalat" w:hAnsi="GHEA Grapalat"/>
          <w:sz w:val="22"/>
          <w:szCs w:val="22"/>
          <w:lang w:val="hy-AM"/>
        </w:rPr>
      </w:pPr>
      <w:r w:rsidRPr="006B3656">
        <w:rPr>
          <w:rFonts w:ascii="GHEA Grapalat" w:hAnsi="GHEA Grapalat"/>
          <w:sz w:val="22"/>
          <w:szCs w:val="22"/>
          <w:lang w:val="hy-AM"/>
        </w:rPr>
        <w:t xml:space="preserve">2024 թվականի </w:t>
      </w:r>
      <w:r w:rsidR="00672D8F" w:rsidRPr="00F371F3">
        <w:rPr>
          <w:rFonts w:ascii="GHEA Grapalat" w:hAnsi="GHEA Grapalat"/>
          <w:sz w:val="22"/>
          <w:szCs w:val="22"/>
          <w:lang w:val="hy-AM"/>
        </w:rPr>
        <w:t>հունիս</w:t>
      </w:r>
      <w:r w:rsidR="00672D8F" w:rsidRPr="006B3656">
        <w:rPr>
          <w:rFonts w:ascii="GHEA Grapalat" w:hAnsi="GHEA Grapalat"/>
          <w:sz w:val="22"/>
          <w:szCs w:val="22"/>
          <w:lang w:val="hy-AM"/>
        </w:rPr>
        <w:t>ի 3</w:t>
      </w:r>
      <w:r w:rsidR="00672D8F" w:rsidRPr="00F371F3">
        <w:rPr>
          <w:rFonts w:ascii="GHEA Grapalat" w:hAnsi="GHEA Grapalat"/>
          <w:sz w:val="22"/>
          <w:szCs w:val="22"/>
          <w:lang w:val="hy-AM"/>
        </w:rPr>
        <w:t>0</w:t>
      </w:r>
      <w:r w:rsidR="00672D8F" w:rsidRPr="006B3656">
        <w:rPr>
          <w:rFonts w:ascii="GHEA Grapalat" w:hAnsi="GHEA Grapalat"/>
          <w:sz w:val="22"/>
          <w:szCs w:val="22"/>
          <w:lang w:val="hy-AM"/>
        </w:rPr>
        <w:t>-</w:t>
      </w:r>
      <w:r w:rsidRPr="006B3656">
        <w:rPr>
          <w:rFonts w:ascii="GHEA Grapalat" w:hAnsi="GHEA Grapalat"/>
          <w:sz w:val="22"/>
          <w:szCs w:val="22"/>
          <w:lang w:val="hy-AM"/>
        </w:rPr>
        <w:t xml:space="preserve">ի դրությամբ ՀՀ կառավարության պարտքի ծավալը 2023 թվականի տարեվերջի համեմատությամբ </w:t>
      </w:r>
      <w:r w:rsidR="00AA6D82" w:rsidRPr="00F371F3">
        <w:rPr>
          <w:rFonts w:ascii="GHEA Grapalat" w:hAnsi="GHEA Grapalat"/>
          <w:sz w:val="22"/>
          <w:szCs w:val="22"/>
          <w:lang w:val="hy-AM"/>
        </w:rPr>
        <w:t>նվազել</w:t>
      </w:r>
      <w:r w:rsidRPr="006B3656">
        <w:rPr>
          <w:rFonts w:ascii="GHEA Grapalat" w:hAnsi="GHEA Grapalat"/>
          <w:sz w:val="22"/>
          <w:szCs w:val="22"/>
          <w:lang w:val="hy-AM"/>
        </w:rPr>
        <w:t xml:space="preserve"> է </w:t>
      </w:r>
      <w:r w:rsidR="00AA6D82" w:rsidRPr="00F371F3">
        <w:rPr>
          <w:rFonts w:ascii="GHEA Grapalat" w:hAnsi="GHEA Grapalat"/>
          <w:sz w:val="22"/>
          <w:szCs w:val="22"/>
          <w:lang w:val="hy-AM"/>
        </w:rPr>
        <w:t>50.2</w:t>
      </w:r>
      <w:r w:rsidRPr="006B3656">
        <w:rPr>
          <w:rFonts w:ascii="GHEA Grapalat" w:hAnsi="GHEA Grapalat"/>
          <w:sz w:val="22"/>
          <w:szCs w:val="22"/>
          <w:lang w:val="hy-AM"/>
        </w:rPr>
        <w:t xml:space="preserve"> մլրդ դրամով կամ </w:t>
      </w:r>
      <w:r w:rsidR="00AA6D82" w:rsidRPr="00F371F3">
        <w:rPr>
          <w:rFonts w:ascii="GHEA Grapalat" w:hAnsi="GHEA Grapalat"/>
          <w:sz w:val="22"/>
          <w:szCs w:val="22"/>
          <w:lang w:val="hy-AM"/>
        </w:rPr>
        <w:t>1.1</w:t>
      </w:r>
      <w:r w:rsidRPr="006B3656">
        <w:rPr>
          <w:rFonts w:ascii="GHEA Grapalat" w:hAnsi="GHEA Grapalat"/>
          <w:sz w:val="22"/>
          <w:szCs w:val="22"/>
          <w:lang w:val="hy-AM"/>
        </w:rPr>
        <w:t xml:space="preserve">%-ով (դոլարային արտահայտությամբ այն աճել է </w:t>
      </w:r>
      <w:r w:rsidR="00AA6D82" w:rsidRPr="00F371F3">
        <w:rPr>
          <w:rFonts w:ascii="GHEA Grapalat" w:hAnsi="GHEA Grapalat"/>
          <w:sz w:val="22"/>
          <w:szCs w:val="22"/>
          <w:lang w:val="hy-AM"/>
        </w:rPr>
        <w:t>354.6</w:t>
      </w:r>
      <w:r w:rsidRPr="006B3656">
        <w:rPr>
          <w:rFonts w:ascii="GHEA Grapalat" w:hAnsi="GHEA Grapalat"/>
          <w:sz w:val="22"/>
          <w:szCs w:val="22"/>
          <w:lang w:val="hy-AM"/>
        </w:rPr>
        <w:t xml:space="preserve"> մլն ԱՄՆ դոլարով կամ </w:t>
      </w:r>
      <w:r w:rsidR="00AA6D82" w:rsidRPr="00F371F3">
        <w:rPr>
          <w:rFonts w:ascii="GHEA Grapalat" w:hAnsi="GHEA Grapalat"/>
          <w:sz w:val="22"/>
          <w:szCs w:val="22"/>
          <w:lang w:val="hy-AM"/>
        </w:rPr>
        <w:t>3.1</w:t>
      </w:r>
      <w:r w:rsidRPr="006B3656">
        <w:rPr>
          <w:rFonts w:ascii="GHEA Grapalat" w:hAnsi="GHEA Grapalat"/>
          <w:sz w:val="22"/>
          <w:szCs w:val="22"/>
          <w:lang w:val="hy-AM"/>
        </w:rPr>
        <w:t>%-ով):</w:t>
      </w:r>
    </w:p>
    <w:p w:rsidR="00563135" w:rsidRPr="006B3656" w:rsidRDefault="00756F85" w:rsidP="003D39E1">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r w:rsidRPr="006B3656">
        <w:rPr>
          <w:rFonts w:ascii="GHEA Grapalat" w:hAnsi="GHEA Grapalat"/>
          <w:sz w:val="22"/>
          <w:szCs w:val="22"/>
          <w:lang w:val="hy-AM"/>
        </w:rPr>
        <w:br w:type="page"/>
      </w:r>
      <w:bookmarkStart w:id="10" w:name="_Toc71311877"/>
      <w:bookmarkStart w:id="11" w:name="_Toc174013592"/>
      <w:r w:rsidR="00563135" w:rsidRPr="006B3656">
        <w:rPr>
          <w:rFonts w:ascii="GHEA Grapalat" w:hAnsi="GHEA Grapalat" w:cs="Sylfaen"/>
          <w:noProof/>
          <w:sz w:val="22"/>
          <w:szCs w:val="22"/>
          <w:lang w:val="hy-AM"/>
        </w:rPr>
        <w:lastRenderedPageBreak/>
        <w:t>ՀԱՅԱՍՏԱՆԻ ՀԱՆՐԱՊԵՏՈՒԹՅԱՆ ՄԱԿՐՈՏՆՏԵՍԱԿԱՆ ԵՎ ՀԱՐ</w:t>
      </w:r>
      <w:r w:rsidR="00991268" w:rsidRPr="006B3656">
        <w:rPr>
          <w:rFonts w:ascii="GHEA Grapalat" w:hAnsi="GHEA Grapalat" w:cs="Sylfaen"/>
          <w:noProof/>
          <w:sz w:val="22"/>
          <w:szCs w:val="22"/>
          <w:lang w:val="hy-AM"/>
        </w:rPr>
        <w:t>ԿԱԲՅՈՒՋԵՏԱՅԻՆ ԶԱՐԳԱՑՈՒՄՆԵՐԸ 202</w:t>
      </w:r>
      <w:r w:rsidR="00F57E3E" w:rsidRPr="006B3656">
        <w:rPr>
          <w:rFonts w:ascii="GHEA Grapalat" w:hAnsi="GHEA Grapalat" w:cs="Sylfaen"/>
          <w:noProof/>
          <w:sz w:val="22"/>
          <w:szCs w:val="22"/>
          <w:lang w:val="hy-AM"/>
        </w:rPr>
        <w:t>4</w:t>
      </w:r>
      <w:r w:rsidR="00563135" w:rsidRPr="006B3656">
        <w:rPr>
          <w:rFonts w:ascii="GHEA Grapalat" w:hAnsi="GHEA Grapalat" w:cs="Sylfaen"/>
          <w:noProof/>
          <w:sz w:val="22"/>
          <w:szCs w:val="22"/>
          <w:lang w:val="hy-AM"/>
        </w:rPr>
        <w:t xml:space="preserve"> ԹՎԱԿԱՆԻ </w:t>
      </w:r>
      <w:bookmarkEnd w:id="10"/>
      <w:r w:rsidR="00566877" w:rsidRPr="006B3656">
        <w:rPr>
          <w:rFonts w:ascii="GHEA Grapalat" w:hAnsi="GHEA Grapalat" w:cs="Sylfaen"/>
          <w:noProof/>
          <w:sz w:val="22"/>
          <w:szCs w:val="22"/>
          <w:lang w:val="hy-AM"/>
        </w:rPr>
        <w:t>ԱՌԱՋԻՆ ԿԻՍԱՄ</w:t>
      </w:r>
      <w:r w:rsidR="00F57E3E" w:rsidRPr="006B3656">
        <w:rPr>
          <w:rFonts w:ascii="GHEA Grapalat" w:hAnsi="GHEA Grapalat" w:cs="Sylfaen"/>
          <w:noProof/>
          <w:sz w:val="22"/>
          <w:szCs w:val="22"/>
          <w:lang w:val="hy-AM"/>
        </w:rPr>
        <w:t>ՅԱԿՈՒՄ</w:t>
      </w:r>
      <w:bookmarkEnd w:id="11"/>
    </w:p>
    <w:p w:rsidR="00563135" w:rsidRPr="006B3656" w:rsidRDefault="00563135" w:rsidP="008D28B3">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12" w:name="_Toc71283305"/>
    </w:p>
    <w:p w:rsidR="00563135" w:rsidRPr="006B3656"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3" w:name="_Toc71311879"/>
      <w:bookmarkStart w:id="14" w:name="_Toc174013593"/>
      <w:r w:rsidRPr="006B3656">
        <w:rPr>
          <w:rFonts w:ascii="GHEA Grapalat" w:hAnsi="GHEA Grapalat"/>
          <w:i w:val="0"/>
          <w:noProof/>
          <w:sz w:val="22"/>
          <w:szCs w:val="22"/>
          <w:lang w:val="de-AT"/>
        </w:rPr>
        <w:t>ՄԱԿՐՈՏՆՏԵՍԱԿԱՆ ԶԱՐԳԱՑՈՒՄՆԵՐ</w:t>
      </w:r>
      <w:bookmarkEnd w:id="12"/>
      <w:bookmarkEnd w:id="13"/>
      <w:bookmarkEnd w:id="14"/>
    </w:p>
    <w:p w:rsidR="00563135" w:rsidRPr="006B3656"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5" w:name="_Toc71283306"/>
      <w:bookmarkStart w:id="16" w:name="_Toc71311880"/>
      <w:bookmarkStart w:id="17" w:name="_Toc174013594"/>
      <w:r w:rsidRPr="006B3656">
        <w:rPr>
          <w:rFonts w:ascii="GHEA Grapalat" w:hAnsi="GHEA Grapalat"/>
          <w:bCs/>
          <w:i w:val="0"/>
          <w:noProof/>
          <w:sz w:val="22"/>
          <w:szCs w:val="22"/>
          <w:lang w:val="de-AT"/>
        </w:rPr>
        <w:t>Արտաքին միջավայրի զարգացումներ</w:t>
      </w:r>
      <w:bookmarkEnd w:id="15"/>
      <w:bookmarkEnd w:id="16"/>
      <w:bookmarkEnd w:id="17"/>
    </w:p>
    <w:p w:rsidR="004244D2" w:rsidRPr="006B3656" w:rsidRDefault="00664493" w:rsidP="004244D2">
      <w:pPr>
        <w:spacing w:line="360" w:lineRule="auto"/>
        <w:ind w:firstLine="567"/>
        <w:jc w:val="both"/>
        <w:rPr>
          <w:rFonts w:ascii="GHEA Grapalat" w:hAnsi="GHEA Grapalat"/>
          <w:sz w:val="22"/>
          <w:szCs w:val="22"/>
          <w:lang w:val="hy-AM"/>
        </w:rPr>
      </w:pPr>
      <w:bookmarkStart w:id="18" w:name="_Toc71283307"/>
      <w:bookmarkStart w:id="19" w:name="_Toc71311881"/>
      <w:r w:rsidRPr="006B3656">
        <w:rPr>
          <w:rFonts w:ascii="GHEA Grapalat" w:eastAsia="GHEA Grapalat" w:hAnsi="GHEA Grapalat" w:cs="GHEA Grapalat"/>
          <w:b/>
          <w:i/>
          <w:sz w:val="22"/>
          <w:szCs w:val="22"/>
          <w:lang w:val="hy-AM"/>
        </w:rPr>
        <w:t>Տնտեսական զարգացումներ</w:t>
      </w:r>
      <w:r w:rsidRPr="006B3656">
        <w:rPr>
          <w:rFonts w:ascii="GHEA Grapalat" w:hAnsi="GHEA Grapalat"/>
          <w:b/>
          <w:i/>
          <w:sz w:val="22"/>
          <w:szCs w:val="22"/>
          <w:lang w:val="af-ZA"/>
        </w:rPr>
        <w:t>:</w:t>
      </w:r>
      <w:r w:rsidR="00885F56" w:rsidRPr="006B3656">
        <w:rPr>
          <w:rFonts w:ascii="GHEA Grapalat" w:hAnsi="GHEA Grapalat"/>
          <w:sz w:val="22"/>
          <w:szCs w:val="22"/>
          <w:lang w:val="af-ZA"/>
        </w:rPr>
        <w:t xml:space="preserve"> </w:t>
      </w:r>
      <w:bookmarkStart w:id="20" w:name="_Toc102746160"/>
      <w:bookmarkStart w:id="21" w:name="_Toc71532744"/>
      <w:r w:rsidR="004244D2" w:rsidRPr="006B3656">
        <w:rPr>
          <w:rFonts w:ascii="GHEA Grapalat" w:hAnsi="GHEA Grapalat"/>
          <w:sz w:val="22"/>
          <w:szCs w:val="22"/>
          <w:lang w:val="hy-AM"/>
        </w:rPr>
        <w:t>2024 թվականի առաջին կիսամյակում հիմնական գործընկեր երկրներում տնտեսական աճը շարունակում է մնալ դրական տիրույթում, սակայն որոշ երկրներում նկատվում է աճի տեմպի դանդաղում, իսկ որոշներում՝ արագացում։</w:t>
      </w:r>
      <w:r w:rsidR="004244D2" w:rsidRPr="006B3656">
        <w:rPr>
          <w:rFonts w:ascii="GHEA Grapalat" w:hAnsi="GHEA Grapalat"/>
          <w:sz w:val="22"/>
          <w:szCs w:val="22"/>
          <w:lang w:val="de-AT"/>
        </w:rPr>
        <w:t xml:space="preserve"> </w:t>
      </w:r>
      <w:r w:rsidR="004244D2" w:rsidRPr="006B3656">
        <w:rPr>
          <w:rFonts w:ascii="GHEA Grapalat" w:hAnsi="GHEA Grapalat"/>
          <w:sz w:val="22"/>
          <w:szCs w:val="22"/>
          <w:lang w:val="hy-AM"/>
        </w:rPr>
        <w:t>2024 թվականի առաջին կիսամյակում ԱՄՆ տնտեսությունը նախորդ տարվա համապատասխան ժամանակահատվածի նկատմամբ գրանցել է միջինում 2</w:t>
      </w:r>
      <w:r w:rsidR="004244D2" w:rsidRPr="006B3656">
        <w:rPr>
          <w:rFonts w:ascii="Cambria Math" w:hAnsi="Cambria Math" w:cs="Cambria Math"/>
          <w:sz w:val="22"/>
          <w:szCs w:val="22"/>
          <w:lang w:val="hy-AM"/>
        </w:rPr>
        <w:t>․</w:t>
      </w:r>
      <w:r w:rsidR="004244D2" w:rsidRPr="006B3656">
        <w:rPr>
          <w:rFonts w:ascii="GHEA Grapalat" w:hAnsi="GHEA Grapalat"/>
          <w:sz w:val="22"/>
          <w:szCs w:val="22"/>
          <w:lang w:val="hy-AM"/>
        </w:rPr>
        <w:t>9% աճ` պայմանավորված մասնավոր սպառման աճով</w:t>
      </w:r>
      <w:r w:rsidR="004244D2" w:rsidRPr="006B3656">
        <w:rPr>
          <w:rFonts w:ascii="Cambria Math" w:hAnsi="Cambria Math"/>
          <w:sz w:val="22"/>
          <w:szCs w:val="22"/>
          <w:lang w:val="hy-AM"/>
        </w:rPr>
        <w:t>․</w:t>
      </w:r>
      <w:r w:rsidR="004244D2" w:rsidRPr="006B3656">
        <w:rPr>
          <w:rFonts w:ascii="GHEA Grapalat" w:hAnsi="GHEA Grapalat"/>
          <w:sz w:val="22"/>
          <w:szCs w:val="22"/>
          <w:lang w:val="hy-AM"/>
        </w:rPr>
        <w:t xml:space="preserve"> առաջին եռամսյակում աճը կազմել է 2.9%, իսկ երկրորդ եռամսյակում՝ 2.8%</w:t>
      </w:r>
      <w:r w:rsidR="004244D2" w:rsidRPr="006B3656">
        <w:rPr>
          <w:rFonts w:ascii="GHEA Grapalat" w:hAnsi="GHEA Grapalat"/>
          <w:sz w:val="22"/>
          <w:szCs w:val="22"/>
          <w:vertAlign w:val="superscript"/>
        </w:rPr>
        <w:footnoteReference w:id="2"/>
      </w:r>
      <w:r w:rsidR="004244D2" w:rsidRPr="006B3656">
        <w:rPr>
          <w:rFonts w:ascii="GHEA Grapalat" w:hAnsi="GHEA Grapalat"/>
          <w:sz w:val="22"/>
          <w:szCs w:val="22"/>
          <w:lang w:val="hy-AM"/>
        </w:rPr>
        <w:t>։ Եվրագոտու տնտեսությունն աճել է ավելի դանդաղ տեմպերով՝ 0.5%, ընդ որում՝ առաջին եռամսյակում՝ 0.4%-ով, երկրորդ եռամսյակում՝ 0.6%-ով</w:t>
      </w:r>
      <w:r w:rsidR="004244D2" w:rsidRPr="006B3656">
        <w:rPr>
          <w:rFonts w:ascii="GHEA Grapalat" w:hAnsi="GHEA Grapalat"/>
          <w:sz w:val="22"/>
          <w:szCs w:val="22"/>
          <w:vertAlign w:val="superscript"/>
        </w:rPr>
        <w:footnoteReference w:id="3"/>
      </w:r>
      <w:r w:rsidR="004244D2" w:rsidRPr="006B3656">
        <w:rPr>
          <w:rFonts w:ascii="GHEA Grapalat" w:hAnsi="GHEA Grapalat"/>
          <w:sz w:val="22"/>
          <w:szCs w:val="22"/>
          <w:lang w:val="hy-AM"/>
        </w:rPr>
        <w:t>` պայմանավորված մասնավոր սպառման աճով։ Չինաստանում առաջին կիսամյակում միջինում գրանցվել է 5% աճ. ընդ որում՝ առաջին եռամսյակում գրանցվել է 5.3% տնտեսական աճ, իսկ երկրորդում</w:t>
      </w:r>
      <w:r w:rsidR="004244D2" w:rsidRPr="00F371F3">
        <w:rPr>
          <w:rFonts w:ascii="GHEA Grapalat" w:hAnsi="GHEA Grapalat"/>
          <w:sz w:val="22"/>
          <w:szCs w:val="22"/>
          <w:lang w:val="hy-AM"/>
        </w:rPr>
        <w:t xml:space="preserve">` </w:t>
      </w:r>
      <w:r w:rsidR="004244D2" w:rsidRPr="006B3656">
        <w:rPr>
          <w:rFonts w:ascii="GHEA Grapalat" w:hAnsi="GHEA Grapalat"/>
          <w:sz w:val="22"/>
          <w:szCs w:val="22"/>
          <w:lang w:val="hy-AM"/>
        </w:rPr>
        <w:t>4.7% աճ</w:t>
      </w:r>
      <w:r w:rsidR="004244D2" w:rsidRPr="006B3656">
        <w:rPr>
          <w:rFonts w:ascii="GHEA Grapalat" w:hAnsi="GHEA Grapalat"/>
          <w:sz w:val="22"/>
          <w:szCs w:val="22"/>
          <w:vertAlign w:val="superscript"/>
        </w:rPr>
        <w:footnoteReference w:id="4"/>
      </w:r>
      <w:r w:rsidR="004244D2" w:rsidRPr="00F371F3">
        <w:rPr>
          <w:rFonts w:ascii="GHEA Grapalat" w:hAnsi="GHEA Grapalat"/>
          <w:sz w:val="22"/>
          <w:szCs w:val="22"/>
          <w:lang w:val="hy-AM"/>
        </w:rPr>
        <w:t xml:space="preserve">: </w:t>
      </w:r>
      <w:r w:rsidR="004244D2" w:rsidRPr="006B3656">
        <w:rPr>
          <w:rFonts w:ascii="GHEA Grapalat" w:hAnsi="GHEA Grapalat"/>
          <w:sz w:val="22"/>
          <w:szCs w:val="22"/>
          <w:lang w:val="hy-AM"/>
        </w:rPr>
        <w:t>Առաջին եռամսյակի աճը պայմանավորված էր անշարժ գույքի շուկայում առկա անկայունության մեղմացմանը միտված</w:t>
      </w:r>
      <w:r w:rsidR="00D3316E" w:rsidRPr="00F371F3">
        <w:rPr>
          <w:rFonts w:ascii="GHEA Grapalat" w:hAnsi="GHEA Grapalat"/>
          <w:sz w:val="22"/>
          <w:szCs w:val="22"/>
          <w:lang w:val="hy-AM"/>
        </w:rPr>
        <w:t>՝</w:t>
      </w:r>
      <w:r w:rsidR="004244D2" w:rsidRPr="006B3656">
        <w:rPr>
          <w:rFonts w:ascii="GHEA Grapalat" w:hAnsi="GHEA Grapalat"/>
          <w:sz w:val="22"/>
          <w:szCs w:val="22"/>
          <w:lang w:val="hy-AM"/>
        </w:rPr>
        <w:t xml:space="preserve"> կառավարության խթանող միջոցառումներով, ինչպես նաև ներքին սպառման աճով։ Իսկ երկրորդ եռամսյակում աճի դանդաղման հիմնական գործոններն են հանդիսացել անշարժ գույքի ոլորտի անկումը, մշակող արդյունաբերության և ՏՏ ծառայությունների աճի դանդաղումը։</w:t>
      </w:r>
    </w:p>
    <w:p w:rsidR="004244D2" w:rsidRPr="006B3656" w:rsidRDefault="004244D2" w:rsidP="004244D2">
      <w:pPr>
        <w:spacing w:after="240" w:line="360" w:lineRule="auto"/>
        <w:ind w:firstLine="567"/>
        <w:jc w:val="both"/>
        <w:rPr>
          <w:rFonts w:ascii="GHEA Grapalat" w:hAnsi="GHEA Grapalat"/>
          <w:sz w:val="22"/>
          <w:szCs w:val="22"/>
          <w:lang w:val="de-AT"/>
        </w:rPr>
      </w:pPr>
      <w:r w:rsidRPr="006B3656">
        <w:rPr>
          <w:rFonts w:ascii="GHEA Grapalat" w:hAnsi="GHEA Grapalat"/>
          <w:sz w:val="22"/>
          <w:szCs w:val="22"/>
          <w:lang w:val="hy-AM"/>
        </w:rPr>
        <w:t>Ռուսաստանի Դաշնությունում առաջին եռամսյակում գրանցված 5.4% աճից հետո ապրիլ-հունիս ամիսներին տնտեսական աճը դանդաղել է՝ միջինում կազմելով 4%, մասնավորապես, ապրիլին՝ 4.4%, մայիսին՝ 4.5%, հունիսին՝ 3%</w:t>
      </w:r>
      <w:r w:rsidRPr="006B3656">
        <w:rPr>
          <w:rFonts w:ascii="GHEA Grapalat" w:hAnsi="GHEA Grapalat"/>
          <w:sz w:val="22"/>
          <w:szCs w:val="22"/>
          <w:vertAlign w:val="superscript"/>
        </w:rPr>
        <w:footnoteReference w:id="5"/>
      </w:r>
      <w:r w:rsidR="00D3316E" w:rsidRPr="006B3656">
        <w:rPr>
          <w:rFonts w:ascii="GHEA Grapalat" w:hAnsi="GHEA Grapalat"/>
          <w:sz w:val="22"/>
          <w:szCs w:val="22"/>
          <w:lang w:val="hy-AM"/>
        </w:rPr>
        <w:t>։</w:t>
      </w:r>
    </w:p>
    <w:p w:rsidR="00E82AAE" w:rsidRPr="006B3656" w:rsidRDefault="00E82AAE" w:rsidP="009E0AA5">
      <w:pPr>
        <w:ind w:firstLine="567"/>
        <w:jc w:val="both"/>
        <w:rPr>
          <w:rFonts w:ascii="GHEA Grapalat" w:hAnsi="GHEA Grapalat" w:cs="GHEA Grapalat"/>
          <w:sz w:val="22"/>
          <w:szCs w:val="22"/>
          <w:lang w:val="hy-AM"/>
        </w:rPr>
      </w:pPr>
    </w:p>
    <w:p w:rsidR="008B387C" w:rsidRPr="006B3656" w:rsidRDefault="008B387C" w:rsidP="009E0AA5">
      <w:pPr>
        <w:ind w:firstLine="567"/>
        <w:jc w:val="both"/>
        <w:rPr>
          <w:rFonts w:ascii="GHEA Grapalat" w:hAnsi="GHEA Grapalat" w:cs="GHEA Grapalat"/>
          <w:sz w:val="22"/>
          <w:szCs w:val="22"/>
          <w:lang w:val="hy-AM"/>
        </w:rPr>
      </w:pPr>
    </w:p>
    <w:p w:rsidR="008B387C" w:rsidRPr="006B3656" w:rsidRDefault="008B387C" w:rsidP="009E0AA5">
      <w:pPr>
        <w:ind w:firstLine="567"/>
        <w:jc w:val="both"/>
        <w:rPr>
          <w:rFonts w:ascii="GHEA Grapalat" w:hAnsi="GHEA Grapalat" w:cs="GHEA Grapalat"/>
          <w:sz w:val="22"/>
          <w:szCs w:val="22"/>
          <w:lang w:val="hy-AM"/>
        </w:rPr>
      </w:pPr>
    </w:p>
    <w:p w:rsidR="008B387C" w:rsidRPr="006B3656" w:rsidRDefault="008B387C" w:rsidP="009E0AA5">
      <w:pPr>
        <w:ind w:firstLine="567"/>
        <w:jc w:val="both"/>
        <w:rPr>
          <w:rFonts w:ascii="GHEA Grapalat" w:hAnsi="GHEA Grapalat" w:cs="GHEA Grapalat"/>
          <w:sz w:val="22"/>
          <w:szCs w:val="22"/>
          <w:lang w:val="hy-AM"/>
        </w:rPr>
      </w:pPr>
    </w:p>
    <w:p w:rsidR="008B387C" w:rsidRPr="006B3656" w:rsidRDefault="008B387C" w:rsidP="009E0AA5">
      <w:pPr>
        <w:ind w:firstLine="567"/>
        <w:jc w:val="both"/>
        <w:rPr>
          <w:rFonts w:ascii="GHEA Grapalat" w:hAnsi="GHEA Grapalat" w:cs="GHEA Grapalat"/>
          <w:sz w:val="22"/>
          <w:szCs w:val="22"/>
          <w:lang w:val="hy-AM"/>
        </w:rPr>
      </w:pPr>
    </w:p>
    <w:p w:rsidR="008B387C" w:rsidRPr="006B3656" w:rsidRDefault="008B387C" w:rsidP="009E0AA5">
      <w:pPr>
        <w:ind w:firstLine="567"/>
        <w:jc w:val="both"/>
        <w:rPr>
          <w:rFonts w:ascii="GHEA Grapalat" w:hAnsi="GHEA Grapalat" w:cs="GHEA Grapalat"/>
          <w:sz w:val="22"/>
          <w:szCs w:val="22"/>
          <w:lang w:val="hy-AM"/>
        </w:rPr>
      </w:pPr>
    </w:p>
    <w:p w:rsidR="008B387C" w:rsidRPr="006B3656" w:rsidRDefault="008B387C" w:rsidP="009E0AA5">
      <w:pPr>
        <w:ind w:firstLine="567"/>
        <w:jc w:val="both"/>
        <w:rPr>
          <w:rFonts w:ascii="GHEA Grapalat" w:hAnsi="GHEA Grapalat" w:cs="GHEA Grapalat"/>
          <w:sz w:val="22"/>
          <w:szCs w:val="22"/>
          <w:lang w:val="hy-AM"/>
        </w:rPr>
      </w:pPr>
    </w:p>
    <w:p w:rsidR="004244D2" w:rsidRPr="006B3656" w:rsidRDefault="004244D2" w:rsidP="004244D2">
      <w:pPr>
        <w:keepNext/>
        <w:keepLines/>
        <w:numPr>
          <w:ilvl w:val="0"/>
          <w:numId w:val="12"/>
        </w:numPr>
        <w:tabs>
          <w:tab w:val="left" w:pos="0"/>
          <w:tab w:val="left" w:pos="284"/>
          <w:tab w:val="left" w:pos="1276"/>
          <w:tab w:val="left" w:pos="1888"/>
        </w:tabs>
        <w:autoSpaceDE w:val="0"/>
        <w:autoSpaceDN w:val="0"/>
        <w:adjustRightInd w:val="0"/>
        <w:spacing w:after="240" w:line="360" w:lineRule="auto"/>
        <w:ind w:left="0" w:firstLine="0"/>
        <w:contextualSpacing/>
        <w:jc w:val="both"/>
        <w:rPr>
          <w:rFonts w:ascii="GHEA Grapalat" w:hAnsi="GHEA Grapalat" w:cs="Sylfaen"/>
          <w:sz w:val="22"/>
          <w:szCs w:val="22"/>
          <w:lang w:val="hy-AM"/>
        </w:rPr>
      </w:pPr>
      <w:r w:rsidRPr="006B3656">
        <w:rPr>
          <w:rFonts w:ascii="GHEA Grapalat" w:hAnsi="GHEA Grapalat" w:cs="Sylfaen"/>
          <w:sz w:val="22"/>
          <w:szCs w:val="22"/>
          <w:lang w:val="hy-AM"/>
        </w:rPr>
        <w:lastRenderedPageBreak/>
        <w:t>Գործընկեր երկրների տնտեսական աճեր</w:t>
      </w:r>
      <w:r w:rsidRPr="006B3656">
        <w:rPr>
          <w:rStyle w:val="FootnoteReference"/>
          <w:rFonts w:ascii="GHEA Grapalat" w:hAnsi="GHEA Grapalat" w:cs="Sylfaen"/>
          <w:sz w:val="22"/>
          <w:szCs w:val="22"/>
        </w:rPr>
        <w:footnoteReference w:id="6"/>
      </w:r>
      <w:r w:rsidRPr="006B3656">
        <w:rPr>
          <w:rFonts w:ascii="GHEA Grapalat" w:hAnsi="GHEA Grapalat" w:cs="Sylfaen"/>
          <w:sz w:val="22"/>
          <w:szCs w:val="22"/>
          <w:lang w:val="hy-AM"/>
        </w:rPr>
        <w:t>, եռամսյակային, տ/տ, %</w:t>
      </w:r>
    </w:p>
    <w:p w:rsidR="00CB704F" w:rsidRPr="006B3656" w:rsidRDefault="00CB704F" w:rsidP="007F00B0">
      <w:pPr>
        <w:rPr>
          <w:rFonts w:ascii="GHEA Grapalat" w:hAnsi="GHEA Grapalat"/>
          <w:i/>
          <w:sz w:val="18"/>
          <w:szCs w:val="22"/>
          <w:lang w:val="hy-AM"/>
        </w:rPr>
      </w:pPr>
    </w:p>
    <w:bookmarkEnd w:id="20"/>
    <w:p w:rsidR="004244D2" w:rsidRPr="006B3656" w:rsidRDefault="004244D2" w:rsidP="004244D2">
      <w:pPr>
        <w:keepNext/>
        <w:keepLines/>
        <w:autoSpaceDE w:val="0"/>
        <w:autoSpaceDN w:val="0"/>
        <w:adjustRightInd w:val="0"/>
        <w:spacing w:after="240" w:line="360" w:lineRule="auto"/>
        <w:contextualSpacing/>
        <w:jc w:val="both"/>
        <w:rPr>
          <w:rFonts w:ascii="GHEA Grapalat" w:hAnsi="GHEA Grapalat" w:cs="Sylfaen"/>
          <w:sz w:val="22"/>
          <w:szCs w:val="22"/>
          <w:lang w:val="hy-AM"/>
        </w:rPr>
      </w:pPr>
      <w:r w:rsidRPr="006B3656">
        <w:rPr>
          <w:rFonts w:ascii="GHEA Grapalat" w:hAnsi="GHEA Grapalat" w:cs="Sylfaen"/>
          <w:noProof/>
          <w:sz w:val="22"/>
          <w:szCs w:val="22"/>
        </w:rPr>
        <w:drawing>
          <wp:inline distT="0" distB="0" distL="0" distR="0" wp14:anchorId="4D56BCFE" wp14:editId="139D2AA7">
            <wp:extent cx="6246495" cy="1988288"/>
            <wp:effectExtent l="0" t="0" r="1905" b="12065"/>
            <wp:docPr id="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B387C" w:rsidRPr="006B3656" w:rsidRDefault="008B387C" w:rsidP="004244D2">
      <w:pPr>
        <w:spacing w:line="360" w:lineRule="auto"/>
        <w:ind w:firstLine="567"/>
        <w:jc w:val="both"/>
        <w:rPr>
          <w:rFonts w:ascii="GHEA Grapalat" w:hAnsi="GHEA Grapalat" w:cs="GHEA Grapalat"/>
          <w:sz w:val="22"/>
          <w:szCs w:val="22"/>
          <w:lang w:val="hy-AM"/>
        </w:rPr>
      </w:pPr>
    </w:p>
    <w:p w:rsidR="004244D2" w:rsidRPr="006B3656" w:rsidRDefault="004244D2" w:rsidP="004244D2">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Գործընկեր երկրների կենտրոնական բանկերի կողմից գնաճի հաղթահարման նպատակով առաջին կիսամյակում շարունակվել է իրականացվել զսպող քաղաքականություն, սակայն հուլիսին կայացված որոշումների արդյունքում որոշ կենտրոնական բանկեր գնաճի նվազմանը զուգահեռ նվազեցրել են քաղաքականության տոկոսադրույքները։ Եվրոպական կենտրոնական բանկը քաղաքականության տոկոսադրույքը գնաճի տեմպերի զգալի թուլացման պայմաններում սահմանել է 0.25 բազիսային կետով ավելի ցածր՝ 4.25% մակարդակում։ ԱՄՆ ԴՊՀ-ն քաղաքականության տոկոսադրույքը շարունակել է պահպանել սահմանված 5.25-5.5% մակարդակում: </w:t>
      </w:r>
    </w:p>
    <w:p w:rsidR="008B387C" w:rsidRPr="006B3656" w:rsidRDefault="008B387C" w:rsidP="004244D2">
      <w:pPr>
        <w:spacing w:line="360" w:lineRule="auto"/>
        <w:ind w:firstLine="567"/>
        <w:jc w:val="both"/>
        <w:rPr>
          <w:rFonts w:ascii="GHEA Grapalat" w:hAnsi="GHEA Grapalat" w:cs="GHEA Grapalat"/>
          <w:sz w:val="22"/>
          <w:szCs w:val="22"/>
          <w:lang w:val="hy-AM"/>
        </w:rPr>
      </w:pPr>
    </w:p>
    <w:p w:rsidR="004244D2" w:rsidRPr="006B3656" w:rsidRDefault="004244D2" w:rsidP="004244D2">
      <w:pPr>
        <w:keepNext/>
        <w:keepLines/>
        <w:numPr>
          <w:ilvl w:val="0"/>
          <w:numId w:val="12"/>
        </w:numPr>
        <w:tabs>
          <w:tab w:val="left" w:pos="0"/>
          <w:tab w:val="left" w:pos="284"/>
          <w:tab w:val="left" w:pos="1276"/>
          <w:tab w:val="left" w:pos="1888"/>
        </w:tabs>
        <w:autoSpaceDE w:val="0"/>
        <w:autoSpaceDN w:val="0"/>
        <w:adjustRightInd w:val="0"/>
        <w:spacing w:after="200" w:line="276" w:lineRule="auto"/>
        <w:ind w:left="0" w:firstLine="0"/>
        <w:rPr>
          <w:rFonts w:ascii="GHEA Grapalat" w:hAnsi="GHEA Grapalat" w:cs="Sylfaen"/>
          <w:sz w:val="22"/>
          <w:szCs w:val="22"/>
          <w:lang w:val="hy-AM"/>
        </w:rPr>
      </w:pPr>
      <w:r w:rsidRPr="006B3656">
        <w:rPr>
          <w:rFonts w:ascii="GHEA Grapalat" w:hAnsi="GHEA Grapalat" w:cs="Sylfaen"/>
          <w:sz w:val="22"/>
          <w:szCs w:val="22"/>
          <w:lang w:val="hy-AM"/>
        </w:rPr>
        <w:t>Գնաճն ու դրամավարկային քաղաքականության արձագանքը գործընկեր երկրներում</w:t>
      </w:r>
      <w:r w:rsidRPr="006B3656">
        <w:rPr>
          <w:rFonts w:ascii="GHEA Grapalat" w:hAnsi="GHEA Grapalat" w:cs="Sylfaen"/>
          <w:sz w:val="22"/>
          <w:szCs w:val="22"/>
          <w:vertAlign w:val="superscript"/>
        </w:rPr>
        <w:footnoteReference w:id="7"/>
      </w:r>
    </w:p>
    <w:tbl>
      <w:tblPr>
        <w:tblW w:w="8401" w:type="dxa"/>
        <w:jc w:val="center"/>
        <w:tblLook w:val="04A0" w:firstRow="1" w:lastRow="0" w:firstColumn="1" w:lastColumn="0" w:noHBand="0" w:noVBand="1"/>
      </w:tblPr>
      <w:tblGrid>
        <w:gridCol w:w="9760"/>
      </w:tblGrid>
      <w:tr w:rsidR="004244D2" w:rsidRPr="00F371F3" w:rsidTr="00A05DB7">
        <w:trPr>
          <w:trHeight w:val="2763"/>
          <w:jc w:val="center"/>
        </w:trPr>
        <w:tc>
          <w:tcPr>
            <w:tcW w:w="8401" w:type="dxa"/>
            <w:shd w:val="clear" w:color="auto" w:fill="auto"/>
          </w:tcPr>
          <w:p w:rsidR="0098285F" w:rsidRPr="006B3656" w:rsidRDefault="0098285F" w:rsidP="0098285F">
            <w:pPr>
              <w:jc w:val="both"/>
              <w:rPr>
                <w:rFonts w:ascii="GHEA Grapalat" w:hAnsi="GHEA Grapalat"/>
                <w:b/>
                <w:sz w:val="22"/>
                <w:lang w:val="hy-AM"/>
              </w:rPr>
            </w:pPr>
            <w:r w:rsidRPr="006B3656">
              <w:rPr>
                <w:rFonts w:ascii="GHEA Grapalat" w:hAnsi="GHEA Grapalat"/>
                <w:b/>
                <w:noProof/>
                <w:sz w:val="22"/>
              </w:rPr>
              <w:drawing>
                <wp:inline distT="0" distB="0" distL="0" distR="0" wp14:anchorId="0F79FBFF" wp14:editId="55C5295F">
                  <wp:extent cx="2999740" cy="1860550"/>
                  <wp:effectExtent l="0" t="0" r="10160" b="6350"/>
                  <wp:docPr id="5"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6B3656">
              <w:rPr>
                <w:rFonts w:ascii="GHEA Grapalat" w:hAnsi="GHEA Grapalat"/>
                <w:b/>
                <w:noProof/>
                <w:sz w:val="22"/>
              </w:rPr>
              <w:drawing>
                <wp:inline distT="0" distB="0" distL="0" distR="0" wp14:anchorId="07D10326" wp14:editId="78726FEA">
                  <wp:extent cx="2999740" cy="1868556"/>
                  <wp:effectExtent l="0" t="0" r="0" b="0"/>
                  <wp:docPr id="10"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B3656">
              <w:rPr>
                <w:rFonts w:ascii="GHEA Grapalat" w:hAnsi="GHEA Grapalat"/>
                <w:b/>
                <w:noProof/>
                <w:sz w:val="22"/>
              </w:rPr>
              <w:drawing>
                <wp:inline distT="0" distB="0" distL="0" distR="0" wp14:anchorId="593C5D2A" wp14:editId="7BCF0984">
                  <wp:extent cx="6060992" cy="219710"/>
                  <wp:effectExtent l="0" t="0" r="0" b="0"/>
                  <wp:docPr id="9"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44D2" w:rsidRPr="006B3656" w:rsidRDefault="0098285F" w:rsidP="0098285F">
            <w:pPr>
              <w:jc w:val="both"/>
              <w:rPr>
                <w:rFonts w:ascii="GHEA Grapalat" w:hAnsi="GHEA Grapalat"/>
                <w:i/>
                <w:sz w:val="18"/>
                <w:szCs w:val="22"/>
                <w:lang w:val="hy-AM"/>
              </w:rPr>
            </w:pPr>
            <w:r w:rsidRPr="006B3656">
              <w:rPr>
                <w:rFonts w:ascii="GHEA Grapalat" w:hAnsi="GHEA Grapalat"/>
                <w:i/>
                <w:sz w:val="18"/>
                <w:szCs w:val="22"/>
                <w:lang w:val="hy-AM"/>
              </w:rPr>
              <w:t>Աղբյուրը՝ ԱՄՆ ԴՊՀ, ԵԿԲ, Չինաստանի ժողովրդական բանկ, ՌԴ ԿԲ</w:t>
            </w:r>
          </w:p>
        </w:tc>
      </w:tr>
    </w:tbl>
    <w:p w:rsidR="004244D2" w:rsidRPr="006B3656" w:rsidRDefault="004244D2" w:rsidP="004244D2">
      <w:pPr>
        <w:spacing w:line="360" w:lineRule="auto"/>
        <w:ind w:firstLine="567"/>
        <w:jc w:val="both"/>
        <w:rPr>
          <w:rFonts w:ascii="GHEA Grapalat" w:hAnsi="GHEA Grapalat"/>
          <w:b/>
          <w:i/>
          <w:iCs/>
          <w:sz w:val="22"/>
          <w:lang w:val="hy-AM"/>
        </w:rPr>
      </w:pPr>
    </w:p>
    <w:p w:rsidR="004244D2" w:rsidRPr="006B3656" w:rsidRDefault="004244D2" w:rsidP="004244D2">
      <w:pPr>
        <w:spacing w:after="240" w:line="360" w:lineRule="auto"/>
        <w:ind w:firstLine="562"/>
        <w:contextualSpacing/>
        <w:jc w:val="both"/>
        <w:rPr>
          <w:rFonts w:ascii="GHEA Grapalat" w:hAnsi="GHEA Grapalat"/>
          <w:sz w:val="22"/>
          <w:lang w:val="hy-AM"/>
        </w:rPr>
      </w:pPr>
      <w:r w:rsidRPr="006B3656">
        <w:rPr>
          <w:rFonts w:ascii="GHEA Grapalat" w:hAnsi="GHEA Grapalat"/>
          <w:b/>
          <w:i/>
          <w:iCs/>
          <w:sz w:val="22"/>
          <w:lang w:val="hy-AM"/>
        </w:rPr>
        <w:lastRenderedPageBreak/>
        <w:t>Միջազգային գներ</w:t>
      </w:r>
      <w:r w:rsidRPr="006B3656">
        <w:rPr>
          <w:rFonts w:ascii="GHEA Grapalat" w:hAnsi="GHEA Grapalat"/>
          <w:b/>
          <w:i/>
          <w:iCs/>
          <w:sz w:val="22"/>
          <w:vertAlign w:val="superscript"/>
        </w:rPr>
        <w:footnoteReference w:id="8"/>
      </w:r>
      <w:r w:rsidRPr="006B3656">
        <w:rPr>
          <w:rFonts w:ascii="GHEA Grapalat" w:hAnsi="GHEA Grapalat"/>
          <w:b/>
          <w:sz w:val="22"/>
          <w:lang w:val="hy-AM"/>
        </w:rPr>
        <w:t>:</w:t>
      </w:r>
      <w:r w:rsidRPr="006B3656">
        <w:rPr>
          <w:rFonts w:ascii="GHEA Grapalat" w:hAnsi="GHEA Grapalat"/>
          <w:sz w:val="22"/>
          <w:lang w:val="hy-AM"/>
        </w:rPr>
        <w:t xml:space="preserve"> 2024 թվականի առաջին կիսամյակում </w:t>
      </w:r>
      <w:r w:rsidRPr="006B3656">
        <w:rPr>
          <w:rFonts w:ascii="GHEA Grapalat" w:hAnsi="GHEA Grapalat" w:cs="GHEA Grapalat"/>
          <w:sz w:val="22"/>
          <w:szCs w:val="22"/>
          <w:lang w:val="hy-AM"/>
        </w:rPr>
        <w:t xml:space="preserve">հումքային և պարենային ապրանքների շուկայում դրամավարկային քաղաքականության խիստ պայմանների պահպանման, նավթի արտադրության, ինչպես նաև Չինաստանի կողմից մետաղների նկատմամբ պահանջարկի, մետաղների արտադրության կրճատման արդյունքում գրանցվել է մետաղների և նավթի միջազգային գների աճ, պարենի գների նվազում։ Նավթի միջազգային գինը 2024 թվականի առաջին կիսամյակում նախորդ տարվա համապատասխան ժամանակահատվածի </w:t>
      </w:r>
      <w:r w:rsidRPr="006B3656">
        <w:rPr>
          <w:rFonts w:ascii="GHEA Grapalat" w:hAnsi="GHEA Grapalat"/>
          <w:sz w:val="22"/>
          <w:szCs w:val="22"/>
          <w:lang w:val="hy-AM"/>
        </w:rPr>
        <w:t xml:space="preserve">նկատմամբ աճել է 5.2%-ով՝ 2024 թվականի հունիսին կազմելով 82.5 ԱՄՆ դոլար մեկ բարելի դիմաց: Նավթի գնի աճը պայմանավորված է ՕՊԵԿ+-ի կողմից սահմանված արտադրության և արտահանման </w:t>
      </w:r>
      <w:r w:rsidRPr="006B3656">
        <w:rPr>
          <w:rFonts w:ascii="GHEA Grapalat" w:hAnsi="GHEA Grapalat"/>
          <w:sz w:val="22"/>
          <w:lang w:val="hy-AM"/>
        </w:rPr>
        <w:t xml:space="preserve">կրճատումների երկարաձգմամբ, ինչպես նաև աշխարհաքաղաքական անորոշություններով։ </w:t>
      </w:r>
      <w:r w:rsidRPr="006B3656">
        <w:rPr>
          <w:rFonts w:ascii="GHEA Grapalat" w:hAnsi="GHEA Grapalat"/>
          <w:sz w:val="22"/>
          <w:szCs w:val="22"/>
          <w:lang w:val="hy-AM"/>
        </w:rPr>
        <w:t xml:space="preserve">Պղնձի միջազգային գինը նույնպես աճ է գրանցել՝ կիսամյակի սկզբի համեմատ ավելի արագ տեմպերով. 2024 թվականի առաջին կիսամյակում պղնձի միջազգային գինն աճել է 4.5%-ով՝ հունիս ամսին կազմելով 9,648 ԱՄՆ դոլար մեկ տոննայի համար: Պղնձի գների զգալի աճը պայմանավորված է եղել </w:t>
      </w:r>
      <w:r w:rsidRPr="006B3656">
        <w:rPr>
          <w:rFonts w:ascii="GHEA Grapalat" w:hAnsi="GHEA Grapalat" w:cs="GHEA Grapalat"/>
          <w:sz w:val="22"/>
          <w:szCs w:val="22"/>
          <w:lang w:val="hy-AM"/>
        </w:rPr>
        <w:t>խտանյութի առաջարկի կրճատմամբ՝ պայմանավորված կարևոր հանքավայրերի շահագործման դադարեցմամբ, ինչպես նաև չինական մետալուրգիական գործարանների կողմից արտադրության կրճատմամբ։</w:t>
      </w:r>
    </w:p>
    <w:p w:rsidR="004244D2" w:rsidRPr="006B3656" w:rsidRDefault="004244D2" w:rsidP="004244D2">
      <w:pPr>
        <w:spacing w:after="240" w:line="360" w:lineRule="auto"/>
        <w:ind w:firstLine="562"/>
        <w:contextualSpacing/>
        <w:jc w:val="both"/>
        <w:rPr>
          <w:rFonts w:ascii="GHEA Grapalat" w:hAnsi="GHEA Grapalat"/>
          <w:sz w:val="22"/>
          <w:szCs w:val="22"/>
          <w:lang w:val="hy-AM"/>
        </w:rPr>
      </w:pPr>
      <w:r w:rsidRPr="006B3656">
        <w:rPr>
          <w:rFonts w:ascii="GHEA Grapalat" w:hAnsi="GHEA Grapalat"/>
          <w:sz w:val="22"/>
          <w:szCs w:val="22"/>
          <w:lang w:val="hy-AM"/>
        </w:rPr>
        <w:t>Պարենի միջազգային գները</w:t>
      </w:r>
      <w:r w:rsidRPr="006B3656">
        <w:rPr>
          <w:rFonts w:ascii="GHEA Grapalat" w:hAnsi="GHEA Grapalat"/>
          <w:sz w:val="22"/>
          <w:szCs w:val="22"/>
          <w:vertAlign w:val="superscript"/>
        </w:rPr>
        <w:footnoteReference w:id="9"/>
      </w:r>
      <w:r w:rsidRPr="006B3656">
        <w:rPr>
          <w:rFonts w:ascii="GHEA Grapalat" w:hAnsi="GHEA Grapalat"/>
          <w:sz w:val="22"/>
          <w:szCs w:val="22"/>
          <w:lang w:val="hy-AM"/>
        </w:rPr>
        <w:t xml:space="preserve"> 2024 թվականի առաջին կիսամյակում նախորդ տարվա համապատասխան ժամանակահատվածի համեմատ նվազել են 6.9%-ով՝ պայմանավորված մսի, կաթնամթերքի, հացահատիկի, բուսական յուղերի և շաքարավազի միջազգային գների նվազմամբ, ինչպես նաև դրամավարկային քաղաքականության խստացնող ազդեցություններով:</w:t>
      </w:r>
    </w:p>
    <w:p w:rsidR="004244D2" w:rsidRPr="006B3656" w:rsidRDefault="004244D2" w:rsidP="004244D2">
      <w:pPr>
        <w:spacing w:after="240" w:line="360" w:lineRule="auto"/>
        <w:ind w:firstLine="562"/>
        <w:contextualSpacing/>
        <w:jc w:val="both"/>
        <w:rPr>
          <w:rFonts w:ascii="GHEA Grapalat" w:hAnsi="GHEA Grapalat"/>
          <w:sz w:val="22"/>
          <w:szCs w:val="22"/>
          <w:lang w:val="hy-AM"/>
        </w:rPr>
      </w:pPr>
    </w:p>
    <w:p w:rsidR="004244D2" w:rsidRPr="006B3656" w:rsidRDefault="004244D2" w:rsidP="004244D2">
      <w:pPr>
        <w:keepNext/>
        <w:keepLines/>
        <w:numPr>
          <w:ilvl w:val="0"/>
          <w:numId w:val="12"/>
        </w:numPr>
        <w:tabs>
          <w:tab w:val="left" w:pos="0"/>
          <w:tab w:val="left" w:pos="284"/>
          <w:tab w:val="left" w:pos="1276"/>
          <w:tab w:val="left" w:pos="1888"/>
        </w:tabs>
        <w:autoSpaceDE w:val="0"/>
        <w:autoSpaceDN w:val="0"/>
        <w:adjustRightInd w:val="0"/>
        <w:spacing w:after="200" w:line="276" w:lineRule="auto"/>
        <w:ind w:left="0" w:firstLine="0"/>
        <w:rPr>
          <w:rFonts w:ascii="GHEA Grapalat" w:hAnsi="GHEA Grapalat" w:cs="Sylfaen"/>
          <w:sz w:val="22"/>
          <w:szCs w:val="22"/>
          <w:lang w:val="hy-AM"/>
        </w:rPr>
      </w:pPr>
      <w:r w:rsidRPr="006B3656">
        <w:rPr>
          <w:rFonts w:ascii="GHEA Grapalat" w:hAnsi="GHEA Grapalat" w:cs="Sylfaen"/>
          <w:sz w:val="22"/>
          <w:szCs w:val="22"/>
          <w:lang w:val="hy-AM"/>
        </w:rPr>
        <w:lastRenderedPageBreak/>
        <w:t>Նավթի, պղնձի և պարենի գների զարգացումներ</w:t>
      </w:r>
    </w:p>
    <w:p w:rsidR="004244D2" w:rsidRPr="006B3656" w:rsidRDefault="004244D2" w:rsidP="004244D2">
      <w:pPr>
        <w:keepNext/>
        <w:keepLines/>
        <w:tabs>
          <w:tab w:val="left" w:pos="284"/>
          <w:tab w:val="left" w:pos="1560"/>
          <w:tab w:val="left" w:pos="5529"/>
        </w:tabs>
        <w:autoSpaceDE w:val="0"/>
        <w:autoSpaceDN w:val="0"/>
        <w:adjustRightInd w:val="0"/>
        <w:spacing w:after="120" w:line="276" w:lineRule="auto"/>
        <w:jc w:val="both"/>
        <w:rPr>
          <w:rFonts w:ascii="GHEA Grapalat" w:hAnsi="GHEA Grapalat" w:cs="Sylfaen"/>
          <w:sz w:val="22"/>
          <w:szCs w:val="22"/>
        </w:rPr>
      </w:pPr>
      <w:r w:rsidRPr="006B3656">
        <w:rPr>
          <w:rFonts w:ascii="GHEA Grapalat" w:hAnsi="GHEA Grapalat" w:cs="Sylfaen"/>
          <w:sz w:val="22"/>
          <w:szCs w:val="22"/>
          <w:lang w:val="hy-AM"/>
        </w:rPr>
        <w:t xml:space="preserve"> </w:t>
      </w:r>
      <w:r w:rsidRPr="006B3656">
        <w:rPr>
          <w:rFonts w:ascii="GHEA Grapalat" w:hAnsi="GHEA Grapalat"/>
          <w:b/>
          <w:noProof/>
          <w:color w:val="365F91" w:themeColor="accent1" w:themeShade="BF"/>
          <w:sz w:val="26"/>
          <w:szCs w:val="26"/>
        </w:rPr>
        <w:drawing>
          <wp:inline distT="0" distB="0" distL="0" distR="0" wp14:anchorId="50AD176B" wp14:editId="1B68577D">
            <wp:extent cx="3111500" cy="2668772"/>
            <wp:effectExtent l="0" t="0" r="12700"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B3656">
        <w:rPr>
          <w:rFonts w:ascii="GHEA Grapalat" w:hAnsi="GHEA Grapalat"/>
          <w:noProof/>
        </w:rPr>
        <w:drawing>
          <wp:inline distT="0" distB="0" distL="0" distR="0" wp14:anchorId="0CF1144E" wp14:editId="17A4A92A">
            <wp:extent cx="3110865" cy="2669202"/>
            <wp:effectExtent l="0" t="0" r="13335"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Look w:val="04A0" w:firstRow="1" w:lastRow="0" w:firstColumn="1" w:lastColumn="0" w:noHBand="0" w:noVBand="1"/>
      </w:tblPr>
      <w:tblGrid>
        <w:gridCol w:w="4650"/>
        <w:gridCol w:w="4825"/>
      </w:tblGrid>
      <w:tr w:rsidR="004244D2" w:rsidRPr="006B3656" w:rsidTr="00A05DB7">
        <w:trPr>
          <w:trHeight w:val="113"/>
          <w:jc w:val="center"/>
        </w:trPr>
        <w:tc>
          <w:tcPr>
            <w:tcW w:w="4650" w:type="dxa"/>
            <w:shd w:val="clear" w:color="auto" w:fill="auto"/>
          </w:tcPr>
          <w:p w:rsidR="004244D2" w:rsidRPr="006B3656" w:rsidRDefault="004244D2" w:rsidP="00A05DB7">
            <w:pPr>
              <w:rPr>
                <w:rFonts w:ascii="GHEA Grapalat" w:eastAsia="Calibri" w:hAnsi="GHEA Grapalat"/>
                <w:i/>
                <w:sz w:val="20"/>
                <w:szCs w:val="20"/>
              </w:rPr>
            </w:pPr>
            <w:r w:rsidRPr="006B3656">
              <w:rPr>
                <w:rFonts w:ascii="GHEA Grapalat" w:eastAsia="Calibri" w:hAnsi="GHEA Grapalat"/>
                <w:i/>
                <w:sz w:val="20"/>
                <w:szCs w:val="20"/>
              </w:rPr>
              <w:t>Աղբյուրը՝ Համաշխարհային բանկ</w:t>
            </w:r>
          </w:p>
          <w:p w:rsidR="004244D2" w:rsidRPr="006B3656" w:rsidRDefault="004244D2" w:rsidP="00A05DB7">
            <w:pPr>
              <w:rPr>
                <w:rFonts w:ascii="GHEA Grapalat" w:eastAsia="Calibri" w:hAnsi="GHEA Grapalat"/>
                <w:i/>
                <w:sz w:val="20"/>
                <w:szCs w:val="20"/>
              </w:rPr>
            </w:pPr>
          </w:p>
        </w:tc>
        <w:tc>
          <w:tcPr>
            <w:tcW w:w="4825" w:type="dxa"/>
            <w:shd w:val="clear" w:color="auto" w:fill="auto"/>
          </w:tcPr>
          <w:p w:rsidR="004244D2" w:rsidRPr="006B3656" w:rsidRDefault="004244D2" w:rsidP="00A05DB7">
            <w:pPr>
              <w:rPr>
                <w:rFonts w:ascii="GHEA Grapalat" w:eastAsia="GHEA Grapalat" w:hAnsi="GHEA Grapalat" w:cs="GHEA Grapalat"/>
                <w:i/>
                <w:sz w:val="20"/>
                <w:szCs w:val="20"/>
              </w:rPr>
            </w:pPr>
            <w:r w:rsidRPr="006B3656">
              <w:rPr>
                <w:rFonts w:ascii="GHEA Grapalat" w:eastAsia="GHEA Grapalat" w:hAnsi="GHEA Grapalat" w:cs="GHEA Grapalat"/>
                <w:i/>
                <w:sz w:val="20"/>
                <w:szCs w:val="20"/>
              </w:rPr>
              <w:t>Աղբյուրը՝ ՄԱԿ–ի պարենի և գյուղատնտեսության կազմակերպություն</w:t>
            </w:r>
          </w:p>
        </w:tc>
      </w:tr>
    </w:tbl>
    <w:p w:rsidR="004244D2" w:rsidRPr="006B3656" w:rsidRDefault="004244D2" w:rsidP="004244D2"/>
    <w:p w:rsidR="003A50D5" w:rsidRPr="006B3656" w:rsidRDefault="003A50D5" w:rsidP="004244D2">
      <w:pPr>
        <w:ind w:firstLine="567"/>
        <w:jc w:val="both"/>
        <w:rPr>
          <w:rFonts w:ascii="GHEA Grapalat" w:hAnsi="GHEA Grapalat" w:cs="GHEA Grapalat"/>
          <w:sz w:val="22"/>
          <w:szCs w:val="22"/>
          <w:lang w:val="hy-AM"/>
        </w:rPr>
      </w:pPr>
    </w:p>
    <w:p w:rsidR="00563135" w:rsidRPr="006B3656"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22" w:name="_Toc174013595"/>
      <w:bookmarkEnd w:id="21"/>
      <w:r w:rsidRPr="006B3656">
        <w:rPr>
          <w:rFonts w:ascii="GHEA Grapalat" w:hAnsi="GHEA Grapalat"/>
          <w:bCs/>
          <w:i w:val="0"/>
          <w:noProof/>
          <w:sz w:val="22"/>
          <w:szCs w:val="22"/>
          <w:lang w:val="de-AT"/>
        </w:rPr>
        <w:t>ՀՀ մակրոտնտեսական զարգացումներ</w:t>
      </w:r>
      <w:bookmarkEnd w:id="18"/>
      <w:bookmarkEnd w:id="19"/>
      <w:bookmarkEnd w:id="22"/>
    </w:p>
    <w:p w:rsidR="00563135" w:rsidRPr="006B3656" w:rsidRDefault="00563135" w:rsidP="00563135">
      <w:pPr>
        <w:pStyle w:val="Heading6"/>
        <w:ind w:left="567"/>
        <w:rPr>
          <w:rFonts w:ascii="GHEA Grapalat" w:hAnsi="GHEA Grapalat"/>
          <w:b/>
          <w:sz w:val="22"/>
          <w:szCs w:val="22"/>
          <w:u w:val="none"/>
        </w:rPr>
      </w:pPr>
      <w:bookmarkStart w:id="23" w:name="_Toc71311882"/>
      <w:r w:rsidRPr="006B3656">
        <w:rPr>
          <w:rFonts w:ascii="GHEA Grapalat" w:hAnsi="GHEA Grapalat"/>
          <w:b/>
          <w:sz w:val="22"/>
          <w:szCs w:val="22"/>
          <w:u w:val="none"/>
        </w:rPr>
        <w:t>Համախառն առաջարկ և պահանջարկ</w:t>
      </w:r>
      <w:bookmarkEnd w:id="23"/>
    </w:p>
    <w:p w:rsidR="007A0BD0" w:rsidRPr="006B3656" w:rsidRDefault="00664493" w:rsidP="007A0BD0">
      <w:pPr>
        <w:spacing w:line="336" w:lineRule="auto"/>
        <w:ind w:firstLine="547"/>
        <w:jc w:val="both"/>
        <w:rPr>
          <w:rFonts w:ascii="GHEA Grapalat" w:eastAsia="GHEA Grapalat" w:hAnsi="GHEA Grapalat" w:cs="GHEA Grapalat"/>
          <w:b/>
          <w:sz w:val="22"/>
          <w:szCs w:val="22"/>
          <w:lang w:val="hy-AM"/>
        </w:rPr>
      </w:pPr>
      <w:r w:rsidRPr="006B3656">
        <w:rPr>
          <w:rFonts w:ascii="GHEA Grapalat" w:eastAsia="GHEA Grapalat" w:hAnsi="GHEA Grapalat" w:cs="GHEA Grapalat"/>
          <w:b/>
          <w:i/>
          <w:iCs/>
          <w:sz w:val="22"/>
          <w:szCs w:val="22"/>
          <w:lang w:val="hy-AM"/>
        </w:rPr>
        <w:t>Համախառն առաջարկ:</w:t>
      </w:r>
      <w:r w:rsidR="00E00207" w:rsidRPr="006B3656">
        <w:rPr>
          <w:rFonts w:ascii="GHEA Grapalat" w:hAnsi="GHEA Grapalat"/>
          <w:sz w:val="22"/>
          <w:szCs w:val="22"/>
          <w:lang w:val="hy-AM"/>
        </w:rPr>
        <w:t xml:space="preserve"> </w:t>
      </w:r>
      <w:r w:rsidR="007A0BD0" w:rsidRPr="006B3656">
        <w:rPr>
          <w:rFonts w:ascii="GHEA Grapalat" w:eastAsia="GHEA Grapalat" w:hAnsi="GHEA Grapalat" w:cs="GHEA Grapalat"/>
          <w:sz w:val="22"/>
          <w:szCs w:val="22"/>
          <w:lang w:val="hy-AM"/>
        </w:rPr>
        <w:t>2024 թվական</w:t>
      </w:r>
      <w:r w:rsidR="007A0BD0" w:rsidRPr="006B3656">
        <w:rPr>
          <w:rFonts w:ascii="GHEA Grapalat" w:eastAsia="GHEA Grapalat" w:hAnsi="GHEA Grapalat" w:cs="GHEA Grapalat"/>
          <w:bCs/>
          <w:sz w:val="22"/>
          <w:szCs w:val="22"/>
          <w:lang w:val="hy-AM"/>
        </w:rPr>
        <w:t>ը սկսվել է տնտեսական աճի բարձր տեմպով, որը աստիճանաբար դանդաղել է, սակայն մնացել է</w:t>
      </w:r>
      <w:r w:rsidR="007A0BD0" w:rsidRPr="006B3656">
        <w:rPr>
          <w:rFonts w:ascii="GHEA Grapalat" w:eastAsia="GHEA Grapalat" w:hAnsi="GHEA Grapalat" w:cs="GHEA Grapalat"/>
          <w:b/>
          <w:sz w:val="22"/>
          <w:szCs w:val="22"/>
          <w:lang w:val="hy-AM"/>
        </w:rPr>
        <w:t xml:space="preserve"> </w:t>
      </w:r>
      <w:r w:rsidR="007A0BD0" w:rsidRPr="006B3656">
        <w:rPr>
          <w:rFonts w:ascii="GHEA Grapalat" w:eastAsia="GHEA Grapalat" w:hAnsi="GHEA Grapalat" w:cs="GHEA Grapalat"/>
          <w:bCs/>
          <w:sz w:val="22"/>
          <w:szCs w:val="22"/>
          <w:lang w:val="hy-AM"/>
        </w:rPr>
        <w:t>բարձր մակարդակում՝ իր վրա կրելով նաև հիմնային մետաղների արտադրության կտրուկ աճի</w:t>
      </w:r>
      <w:r w:rsidR="007A0BD0" w:rsidRPr="006B3656">
        <w:rPr>
          <w:rStyle w:val="FootnoteReference"/>
          <w:rFonts w:ascii="GHEA Grapalat" w:eastAsia="GHEA Grapalat" w:hAnsi="GHEA Grapalat" w:cs="GHEA Grapalat"/>
          <w:bCs/>
          <w:sz w:val="22"/>
          <w:szCs w:val="22"/>
          <w:lang w:val="hy-AM"/>
        </w:rPr>
        <w:footnoteReference w:id="10"/>
      </w:r>
      <w:r w:rsidR="007A0BD0" w:rsidRPr="006B3656">
        <w:rPr>
          <w:rFonts w:ascii="GHEA Grapalat" w:eastAsia="GHEA Grapalat" w:hAnsi="GHEA Grapalat" w:cs="GHEA Grapalat"/>
          <w:bCs/>
          <w:sz w:val="22"/>
          <w:szCs w:val="22"/>
          <w:lang w:val="hy-AM"/>
        </w:rPr>
        <w:t xml:space="preserve"> և Լեռնային Ղարաբաղից ՀՀ բռնի տեղահանված մեր հայրենակիցների սպառման և տնտեսական գործունեության ազդեցությունները</w:t>
      </w:r>
      <w:r w:rsidR="007A0BD0" w:rsidRPr="006B3656">
        <w:rPr>
          <w:rFonts w:ascii="GHEA Grapalat" w:hAnsi="GHEA Grapalat"/>
          <w:bCs/>
          <w:sz w:val="22"/>
          <w:lang w:val="hy-AM"/>
        </w:rPr>
        <w:t>:</w:t>
      </w:r>
      <w:r w:rsidR="007A0BD0" w:rsidRPr="006B3656">
        <w:rPr>
          <w:rFonts w:ascii="GHEA Grapalat" w:eastAsia="GHEA Grapalat" w:hAnsi="GHEA Grapalat" w:cs="GHEA Grapalat"/>
          <w:b/>
          <w:sz w:val="22"/>
          <w:szCs w:val="22"/>
          <w:lang w:val="hy-AM"/>
        </w:rPr>
        <w:t xml:space="preserve"> </w:t>
      </w:r>
      <w:r w:rsidR="007A0BD0" w:rsidRPr="006B3656">
        <w:rPr>
          <w:rFonts w:ascii="GHEA Grapalat" w:eastAsia="GHEA Grapalat" w:hAnsi="GHEA Grapalat" w:cs="GHEA Grapalat"/>
          <w:sz w:val="22"/>
          <w:szCs w:val="22"/>
          <w:lang w:val="hy-AM"/>
        </w:rPr>
        <w:t>2024 թվականի առաջին</w:t>
      </w:r>
      <w:r w:rsidR="00837E26" w:rsidRPr="006B3656">
        <w:rPr>
          <w:rFonts w:ascii="GHEA Grapalat" w:eastAsia="GHEA Grapalat" w:hAnsi="GHEA Grapalat" w:cs="GHEA Grapalat"/>
          <w:sz w:val="22"/>
          <w:szCs w:val="22"/>
          <w:lang w:val="hy-AM"/>
        </w:rPr>
        <w:t xml:space="preserve"> </w:t>
      </w:r>
      <w:r w:rsidR="007A0BD0" w:rsidRPr="006B3656">
        <w:rPr>
          <w:rFonts w:ascii="GHEA Grapalat" w:eastAsia="GHEA Grapalat" w:hAnsi="GHEA Grapalat" w:cs="GHEA Grapalat"/>
          <w:sz w:val="22"/>
          <w:szCs w:val="22"/>
          <w:lang w:val="hy-AM"/>
        </w:rPr>
        <w:t xml:space="preserve">եռամսյակի աճի բարձր </w:t>
      </w:r>
      <w:r w:rsidR="00451586" w:rsidRPr="006B3656">
        <w:rPr>
          <w:rFonts w:ascii="GHEA Grapalat" w:eastAsia="GHEA Grapalat" w:hAnsi="GHEA Grapalat" w:cs="GHEA Grapalat"/>
          <w:sz w:val="22"/>
          <w:szCs w:val="22"/>
          <w:lang w:val="hy-AM"/>
        </w:rPr>
        <w:t>տեմպերն</w:t>
      </w:r>
      <w:r w:rsidR="007A0BD0" w:rsidRPr="006B3656">
        <w:rPr>
          <w:rFonts w:ascii="GHEA Grapalat" w:eastAsia="GHEA Grapalat" w:hAnsi="GHEA Grapalat" w:cs="GHEA Grapalat"/>
          <w:sz w:val="22"/>
          <w:szCs w:val="22"/>
          <w:lang w:val="hy-AM"/>
        </w:rPr>
        <w:t xml:space="preserve"> ապրիլ և մայիս ամիսներին աստիճանաբար դանդաղել են, սակայն հունիս ամսին սկսել են արագանալ` պայմանավորված ծառայությունների աճի արագացմամբ:</w:t>
      </w:r>
      <w:r w:rsidR="007A0BD0" w:rsidRPr="006B3656">
        <w:rPr>
          <w:rFonts w:ascii="GHEA Grapalat" w:eastAsia="GHEA Grapalat" w:hAnsi="GHEA Grapalat" w:cs="GHEA Grapalat"/>
          <w:b/>
          <w:sz w:val="22"/>
          <w:szCs w:val="22"/>
          <w:lang w:val="hy-AM"/>
        </w:rPr>
        <w:t xml:space="preserve"> </w:t>
      </w:r>
      <w:r w:rsidR="007A0BD0" w:rsidRPr="006B3656">
        <w:rPr>
          <w:rFonts w:ascii="GHEA Grapalat" w:eastAsia="GHEA Grapalat" w:hAnsi="GHEA Grapalat" w:cs="GHEA Grapalat"/>
          <w:sz w:val="22"/>
          <w:szCs w:val="22"/>
          <w:lang w:val="hy-AM"/>
        </w:rPr>
        <w:t>Արդյունքում 2024 թվականի առաջին կիսամյակում նախորդ տարվա նույն ժամանակահատվածի համեմատ գրանցվել է տնտեսական ակտիվության ցուցանիշի 10.4% աճ</w:t>
      </w:r>
      <w:r w:rsidR="007A0BD0" w:rsidRPr="006B3656">
        <w:rPr>
          <w:rStyle w:val="FootnoteReference"/>
          <w:rFonts w:ascii="GHEA Grapalat" w:eastAsia="GHEA Grapalat" w:hAnsi="GHEA Grapalat" w:cs="GHEA Grapalat"/>
          <w:sz w:val="22"/>
          <w:szCs w:val="22"/>
          <w:lang w:val="hy-AM"/>
        </w:rPr>
        <w:footnoteReference w:id="11"/>
      </w:r>
      <w:r w:rsidR="007A0BD0" w:rsidRPr="006B3656">
        <w:rPr>
          <w:rFonts w:ascii="GHEA Grapalat" w:eastAsia="GHEA Grapalat" w:hAnsi="GHEA Grapalat" w:cs="GHEA Grapalat"/>
          <w:sz w:val="22"/>
          <w:szCs w:val="22"/>
          <w:lang w:val="hy-AM"/>
        </w:rPr>
        <w:t xml:space="preserve">։ Տնտեսական ակտիվության աճը </w:t>
      </w:r>
      <w:r w:rsidR="007A0BD0" w:rsidRPr="006B3656">
        <w:rPr>
          <w:rFonts w:ascii="GHEA Grapalat" w:hAnsi="GHEA Grapalat"/>
          <w:sz w:val="22"/>
          <w:szCs w:val="22"/>
          <w:lang w:val="hy-AM"/>
        </w:rPr>
        <w:t xml:space="preserve">հիմնականում պայմանավորված է եղել արդյունաբերության, առևտրի և ծառայությունների աճով </w:t>
      </w:r>
      <w:r w:rsidR="007A0BD0" w:rsidRPr="006B3656">
        <w:rPr>
          <w:rFonts w:ascii="GHEA Grapalat" w:eastAsia="GHEA Grapalat" w:hAnsi="GHEA Grapalat" w:cs="GHEA Grapalat"/>
          <w:sz w:val="22"/>
          <w:szCs w:val="22"/>
          <w:lang w:val="hy-AM"/>
        </w:rPr>
        <w:t>(նպաստումները` համապատասխանաբար 3</w:t>
      </w:r>
      <w:r w:rsidR="007A0BD0" w:rsidRPr="006B3656">
        <w:rPr>
          <w:rFonts w:ascii="GHEA Grapalat" w:hAnsi="GHEA Grapalat"/>
          <w:sz w:val="22"/>
          <w:szCs w:val="22"/>
          <w:lang w:val="hy-AM"/>
        </w:rPr>
        <w:t xml:space="preserve">.4, 3.2 և 2.2 </w:t>
      </w:r>
      <w:r w:rsidR="007A0BD0" w:rsidRPr="006B3656">
        <w:rPr>
          <w:rFonts w:ascii="GHEA Grapalat" w:hAnsi="GHEA Grapalat"/>
          <w:sz w:val="22"/>
          <w:szCs w:val="22"/>
          <w:lang w:val="hy-AM"/>
        </w:rPr>
        <w:lastRenderedPageBreak/>
        <w:t>տոկոսային կետեր): Շինարարության և գյուղատնտեսության ճյուղերի աճերը ևս նպաստել են տնտեսական ակտիվությանը։</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Տնտեսական զարգացումներին իր դրական նպաստումն է շարունակել ունենալ բնակարանային շինարարության ոլորտի բարձր աշխուժությունը, որին նպաստել է </w:t>
      </w:r>
      <w:r w:rsidR="00E00657" w:rsidRPr="006B3656">
        <w:rPr>
          <w:rFonts w:ascii="GHEA Grapalat" w:eastAsia="GHEA Grapalat" w:hAnsi="GHEA Grapalat" w:cs="GHEA Grapalat"/>
          <w:sz w:val="22"/>
          <w:szCs w:val="22"/>
          <w:lang w:val="hy-AM"/>
        </w:rPr>
        <w:t>հիպոտեկ</w:t>
      </w:r>
      <w:r w:rsidRPr="006B3656">
        <w:rPr>
          <w:rFonts w:ascii="GHEA Grapalat" w:eastAsia="GHEA Grapalat" w:hAnsi="GHEA Grapalat" w:cs="GHEA Grapalat"/>
          <w:sz w:val="22"/>
          <w:szCs w:val="22"/>
          <w:lang w:val="hy-AM"/>
        </w:rPr>
        <w:t>ային վարկերի տոկոսավճարների եկամտահարկից վերադարձման պետական աջակցության ծրագիրը, ծրագրի աստիճանական Երևան քաղաքից դուրսբերման մասով կատարված օրենսդրական փոփոխությունները՝ ձևավորելով նորակառույց բնակարանների նկատմամբ բարձր պահանջարկ:</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2023 թվականի սեպտեմբերի 19-ին Լեռնային Ղարաբաղի բնակչության դեմ Ադրբեջանի կողմից սանձազերծված ռազմական գործողությունների և դրան հաջորդած ԼՂ բնակչության</w:t>
      </w:r>
      <w:r w:rsidR="00E00657" w:rsidRPr="00F371F3">
        <w:rPr>
          <w:rFonts w:ascii="GHEA Grapalat" w:eastAsia="GHEA Grapalat" w:hAnsi="GHEA Grapalat" w:cs="GHEA Grapalat"/>
          <w:sz w:val="22"/>
          <w:szCs w:val="22"/>
          <w:lang w:val="hy-AM"/>
        </w:rPr>
        <w:t>՝</w:t>
      </w:r>
      <w:r w:rsidRPr="006B3656">
        <w:rPr>
          <w:rFonts w:ascii="GHEA Grapalat" w:eastAsia="GHEA Grapalat" w:hAnsi="GHEA Grapalat" w:cs="GHEA Grapalat"/>
          <w:sz w:val="22"/>
          <w:szCs w:val="22"/>
          <w:lang w:val="hy-AM"/>
        </w:rPr>
        <w:t xml:space="preserve"> դեպի ՀՀ բռնի տեղահանման արդյունքում ձևավորվել է լրացուցիչ պահանջարկ՝ դրական ազդեցություն ունենալով</w:t>
      </w:r>
      <w:r w:rsidR="00837E26" w:rsidRPr="006B3656">
        <w:rPr>
          <w:rFonts w:ascii="GHEA Grapalat" w:eastAsia="GHEA Grapalat" w:hAnsi="GHEA Grapalat" w:cs="GHEA Grapalat"/>
          <w:sz w:val="22"/>
          <w:szCs w:val="22"/>
          <w:lang w:val="hy-AM"/>
        </w:rPr>
        <w:t xml:space="preserve"> </w:t>
      </w:r>
      <w:r w:rsidRPr="006B3656">
        <w:rPr>
          <w:rFonts w:ascii="GHEA Grapalat" w:eastAsia="GHEA Grapalat" w:hAnsi="GHEA Grapalat" w:cs="GHEA Grapalat"/>
          <w:sz w:val="22"/>
          <w:szCs w:val="22"/>
          <w:lang w:val="hy-AM"/>
        </w:rPr>
        <w:t>տնտեսական զարգացումների վրա։</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b/>
          <w:i/>
          <w:iCs/>
          <w:sz w:val="22"/>
          <w:szCs w:val="22"/>
          <w:lang w:val="hy-AM"/>
        </w:rPr>
        <w:t>Արդյունաբերություն</w:t>
      </w:r>
      <w:r w:rsidRPr="006B3656">
        <w:rPr>
          <w:rFonts w:ascii="GHEA Grapalat" w:eastAsia="GHEA Grapalat" w:hAnsi="GHEA Grapalat" w:cs="GHEA Grapalat"/>
          <w:bCs/>
          <w:sz w:val="22"/>
          <w:szCs w:val="22"/>
          <w:vertAlign w:val="superscript"/>
          <w:lang w:val="hy-AM"/>
        </w:rPr>
        <w:footnoteReference w:id="12"/>
      </w:r>
      <w:r w:rsidRPr="006B3656">
        <w:rPr>
          <w:rFonts w:ascii="GHEA Grapalat" w:eastAsia="GHEA Grapalat" w:hAnsi="GHEA Grapalat" w:cs="GHEA Grapalat"/>
          <w:b/>
          <w:i/>
          <w:iCs/>
          <w:sz w:val="22"/>
          <w:szCs w:val="22"/>
          <w:lang w:val="hy-AM"/>
        </w:rPr>
        <w:t>։</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sz w:val="22"/>
          <w:szCs w:val="22"/>
          <w:lang w:val="hy-AM"/>
        </w:rPr>
        <w:t>Արդյունաբերության՝ դեռևս նախորդ տարվա նոյեմբերից սկիզբ առած բարձր աճի տեմպերը ապրիլից սկսել են կտրուկ տեմպերով դանդաղել՝ հիմնականում պայմանավորված հիմնային մետաղների արտադրության աճի տեմպի դանդաղմամբ:</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bCs/>
          <w:sz w:val="22"/>
          <w:szCs w:val="22"/>
          <w:lang w:val="hy-AM"/>
        </w:rPr>
        <w:t>Այնուամենայնիվ</w:t>
      </w:r>
      <w:r w:rsidR="000F5FDD" w:rsidRPr="006B3656">
        <w:rPr>
          <w:rFonts w:ascii="GHEA Grapalat" w:eastAsia="GHEA Grapalat" w:hAnsi="GHEA Grapalat" w:cs="GHEA Grapalat"/>
          <w:bCs/>
          <w:sz w:val="22"/>
          <w:szCs w:val="22"/>
        </w:rPr>
        <w:t>,</w:t>
      </w:r>
      <w:r w:rsidRPr="006B3656">
        <w:rPr>
          <w:rFonts w:ascii="GHEA Grapalat" w:eastAsia="GHEA Grapalat" w:hAnsi="GHEA Grapalat" w:cs="GHEA Grapalat"/>
          <w:bCs/>
          <w:sz w:val="22"/>
          <w:szCs w:val="22"/>
          <w:lang w:val="hy-AM"/>
        </w:rPr>
        <w:t xml:space="preserve"> 2024 թվականի առաջին կիսամյակում արդյունաբերության ճյուղում շարունակել է գրանցվել բարձր՝ 18.2% թողարկման աճ՝ </w:t>
      </w:r>
      <w:r w:rsidRPr="006B3656">
        <w:rPr>
          <w:rFonts w:ascii="GHEA Grapalat" w:eastAsia="GHEA Grapalat" w:hAnsi="GHEA Grapalat" w:cs="GHEA Grapalat"/>
          <w:sz w:val="22"/>
          <w:szCs w:val="22"/>
          <w:lang w:val="hy-AM"/>
        </w:rPr>
        <w:t>պայմանավորված հիմնականում մշակող արդյունաբերության աճով (նպաստումը՝ 18.2 տոկոսային կետ): Արդյունաբերության աճին նպաստել է նաև էլեկտրաէներգիայի արտադրություն, հաղորդում և բաշխում ենթաճյուղի աճը (նպաստումը` 1.8 տոկոսային կետ), իսկ հանքագործական արդյունաբերություն և բացահանքերի շահագործում ենթաճյուղը նվազել է՝ հակազդելով արդյունաբերության ճյուղի աճին (նպաստումը՝ 1.8 տոկոսային կետ): Ենթաճյուղի նվազումը հիմնականում պայմանավորված է եղել մետաղական հանքաքարի արդյունահանման նվազմամբ, որի հիմնական պատճառներից է հանդիսացել Սոթքի հանքի շահագործման դադարեցումը:</w:t>
      </w:r>
      <w:r w:rsidR="00837E26" w:rsidRPr="006B3656">
        <w:rPr>
          <w:rFonts w:ascii="GHEA Grapalat" w:eastAsia="GHEA Grapalat" w:hAnsi="GHEA Grapalat" w:cs="GHEA Grapalat"/>
          <w:sz w:val="22"/>
          <w:szCs w:val="22"/>
          <w:lang w:val="hy-AM"/>
        </w:rPr>
        <w:t xml:space="preserve"> </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Մշակող արդյունաբերության աճին նպաստել է արտաքին պահանջարկի աճը: Ենթաճյուղի</w:t>
      </w:r>
      <w:r w:rsidRPr="006B3656">
        <w:rPr>
          <w:rFonts w:ascii="GHEA Grapalat" w:eastAsia="GHEA Grapalat" w:hAnsi="GHEA Grapalat" w:cs="Arial"/>
          <w:sz w:val="22"/>
          <w:szCs w:val="22"/>
          <w:lang w:val="hy-AM"/>
        </w:rPr>
        <w:t xml:space="preserve"> </w:t>
      </w:r>
      <w:r w:rsidRPr="006B3656">
        <w:rPr>
          <w:rFonts w:ascii="GHEA Grapalat" w:eastAsia="GHEA Grapalat" w:hAnsi="GHEA Grapalat" w:cs="GHEA Grapalat"/>
          <w:sz w:val="22"/>
          <w:szCs w:val="22"/>
          <w:lang w:val="hy-AM"/>
        </w:rPr>
        <w:t>աճը հիմնականում պայմանավորված է եղել հիմնային մետաղների արտադրության աճով (նպաստումը` 27.2 տոկոսային կետ):</w:t>
      </w:r>
    </w:p>
    <w:p w:rsidR="007A0BD0" w:rsidRPr="006B3656" w:rsidRDefault="007A0BD0" w:rsidP="007A0BD0">
      <w:pPr>
        <w:spacing w:line="336"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b/>
          <w:i/>
          <w:iCs/>
          <w:sz w:val="22"/>
          <w:szCs w:val="22"/>
          <w:lang w:val="hy-AM"/>
        </w:rPr>
        <w:t>Գյուղատնտեսություն։</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bCs/>
          <w:sz w:val="22"/>
          <w:szCs w:val="22"/>
          <w:lang w:val="hy-AM"/>
        </w:rPr>
        <w:t>2024 թվականի առաջին կիսամյակում</w:t>
      </w:r>
      <w:r w:rsidRPr="006B3656">
        <w:rPr>
          <w:rFonts w:ascii="GHEA Grapalat" w:eastAsia="GHEA Grapalat" w:hAnsi="GHEA Grapalat" w:cs="GHEA Grapalat"/>
          <w:sz w:val="22"/>
          <w:szCs w:val="22"/>
          <w:lang w:val="hy-AM"/>
        </w:rPr>
        <w:t xml:space="preserve"> գ</w:t>
      </w:r>
      <w:r w:rsidRPr="006B3656">
        <w:rPr>
          <w:rFonts w:ascii="GHEA Grapalat" w:eastAsia="GHEA Grapalat" w:hAnsi="GHEA Grapalat" w:cs="GHEA Grapalat"/>
          <w:bCs/>
          <w:sz w:val="22"/>
          <w:szCs w:val="22"/>
          <w:lang w:val="hy-AM"/>
        </w:rPr>
        <w:t>յուղատնտեսության, անտառային տնտեսության և ձկնորսության համախառն արտադրանքն աճել է 4.3%-ով՝</w:t>
      </w:r>
      <w:r w:rsidRPr="006B3656">
        <w:rPr>
          <w:rFonts w:ascii="GHEA Grapalat" w:eastAsia="GHEA Grapalat" w:hAnsi="GHEA Grapalat" w:cs="GHEA Grapalat"/>
          <w:sz w:val="22"/>
          <w:szCs w:val="22"/>
          <w:lang w:val="hy-AM"/>
        </w:rPr>
        <w:t xml:space="preserve"> պայմանավորված հիմնականում բուսաբուծության աճով (</w:t>
      </w:r>
      <w:r w:rsidRPr="006B3656">
        <w:rPr>
          <w:rFonts w:ascii="GHEA Grapalat" w:eastAsia="GHEA Grapalat" w:hAnsi="GHEA Grapalat" w:cs="Sylfaen"/>
          <w:sz w:val="22"/>
          <w:szCs w:val="22"/>
          <w:lang w:val="hy-AM"/>
        </w:rPr>
        <w:t>նպաստումը</w:t>
      </w:r>
      <w:r w:rsidRPr="006B3656">
        <w:rPr>
          <w:rFonts w:ascii="GHEA Grapalat" w:eastAsia="GHEA Grapalat" w:hAnsi="GHEA Grapalat" w:cs="GHEA Grapalat"/>
          <w:sz w:val="22"/>
          <w:szCs w:val="22"/>
          <w:lang w:val="hy-AM"/>
        </w:rPr>
        <w:t xml:space="preserve">` 3.6 </w:t>
      </w:r>
      <w:r w:rsidRPr="006B3656">
        <w:rPr>
          <w:rFonts w:ascii="GHEA Grapalat" w:eastAsia="GHEA Grapalat" w:hAnsi="GHEA Grapalat" w:cs="Sylfaen"/>
          <w:sz w:val="22"/>
          <w:szCs w:val="22"/>
          <w:lang w:val="hy-AM"/>
        </w:rPr>
        <w:t>տոկոսային</w:t>
      </w:r>
      <w:r w:rsidRPr="006B3656">
        <w:rPr>
          <w:rFonts w:ascii="GHEA Grapalat" w:eastAsia="GHEA Grapalat" w:hAnsi="GHEA Grapalat" w:cs="GHEA Grapalat"/>
          <w:sz w:val="22"/>
          <w:szCs w:val="22"/>
          <w:lang w:val="hy-AM"/>
        </w:rPr>
        <w:t xml:space="preserve"> </w:t>
      </w:r>
      <w:r w:rsidRPr="006B3656">
        <w:rPr>
          <w:rFonts w:ascii="GHEA Grapalat" w:eastAsia="GHEA Grapalat" w:hAnsi="GHEA Grapalat" w:cs="Sylfaen"/>
          <w:sz w:val="22"/>
          <w:szCs w:val="22"/>
          <w:lang w:val="hy-AM"/>
        </w:rPr>
        <w:t xml:space="preserve">կետ)։ Բուսաբուծության աճն իր հերթին պայմանավորված է եղել ծաղկի, բոստանի, ինչպես նաև բանջարեղենի բերքի աճով։ Ձկնորսությունը, անասնաբուծությունը և անտառային տնտեսությունը ևս աճել են՝ նպաստելով գյուղատնտեսության աճին: </w:t>
      </w:r>
      <w:r w:rsidRPr="006B3656">
        <w:rPr>
          <w:rFonts w:ascii="GHEA Grapalat" w:eastAsia="GHEA Grapalat" w:hAnsi="GHEA Grapalat" w:cs="GHEA Grapalat"/>
          <w:sz w:val="22"/>
          <w:szCs w:val="22"/>
          <w:lang w:val="hy-AM"/>
        </w:rPr>
        <w:t>Անասնաբուծության աճն իր հերթին պայմանավորված է եղել սպանդի համար գյուղատնտեսական կենդանու և թռչնի իրացման աճով:</w:t>
      </w:r>
    </w:p>
    <w:p w:rsidR="007A0BD0" w:rsidRPr="006B3656" w:rsidRDefault="007A0BD0" w:rsidP="007A0BD0">
      <w:pPr>
        <w:spacing w:line="336" w:lineRule="auto"/>
        <w:ind w:firstLine="567"/>
        <w:jc w:val="both"/>
        <w:rPr>
          <w:rFonts w:ascii="GHEA Grapalat" w:eastAsia="GHEA Grapalat" w:hAnsi="GHEA Grapalat" w:cs="Sylfaen"/>
          <w:sz w:val="22"/>
          <w:szCs w:val="22"/>
          <w:lang w:val="hy-AM"/>
        </w:rPr>
      </w:pPr>
      <w:r w:rsidRPr="006B3656">
        <w:rPr>
          <w:rFonts w:ascii="GHEA Grapalat" w:eastAsia="GHEA Grapalat" w:hAnsi="GHEA Grapalat" w:cs="GHEA Grapalat"/>
          <w:b/>
          <w:i/>
          <w:iCs/>
          <w:sz w:val="22"/>
          <w:szCs w:val="22"/>
          <w:lang w:val="hy-AM"/>
        </w:rPr>
        <w:lastRenderedPageBreak/>
        <w:t>Շինարարություն։</w:t>
      </w:r>
      <w:r w:rsidRPr="006B3656">
        <w:rPr>
          <w:rFonts w:ascii="GHEA Grapalat" w:eastAsia="GHEA Grapalat" w:hAnsi="GHEA Grapalat" w:cs="GHEA Grapalat"/>
          <w:sz w:val="22"/>
          <w:szCs w:val="22"/>
          <w:lang w:val="hy-AM"/>
        </w:rPr>
        <w:t xml:space="preserve"> Շինարարության ճյուղում գրանցված 15.7% աճը պայմանավորված է եղել հիմնականում բնակչության և պետական բյուջեի (այդ թվում՝ միջազգային վարկերով ֆինանսավորվող) միջոցներով իրականացված շինարարության ծավալների աճով (նպաստումները` </w:t>
      </w:r>
      <w:r w:rsidR="00D0518B" w:rsidRPr="006B3656">
        <w:rPr>
          <w:rFonts w:ascii="GHEA Grapalat" w:eastAsia="GHEA Grapalat" w:hAnsi="GHEA Grapalat" w:cs="GHEA Grapalat"/>
          <w:sz w:val="22"/>
          <w:szCs w:val="22"/>
          <w:lang w:val="hy-AM"/>
        </w:rPr>
        <w:t>համապատասխանաբար</w:t>
      </w:r>
      <w:r w:rsidRPr="006B3656">
        <w:rPr>
          <w:rFonts w:ascii="GHEA Grapalat" w:eastAsia="GHEA Grapalat" w:hAnsi="GHEA Grapalat" w:cs="GHEA Grapalat"/>
          <w:sz w:val="22"/>
          <w:szCs w:val="22"/>
          <w:lang w:val="hy-AM"/>
        </w:rPr>
        <w:t xml:space="preserve"> 11.5 և 9.0 տոկոսային կետեր): Միաժամանակ կազմակերպությունների միջոցներով իրականացված շինարարության ծավալները նվազել են՝ էականորեն հակազդելով ընդհանուր շինարարության աճին (բացասական նպաստումը՝ 3.8 տոկոսային կետ)՝ հիմնականում պայմանավորված ներքին ներդրողների միջոցներով ֆինանսավորվող շինարարության նվազմամբ: Նույն ժամանակահատվածում բնակչության միջոցներով ֆինանսավորվող շինարարությունը գրանցել է երկնիշ աճ՝ զգալիորեն նպաստելով ընդհանուր շինարարության աճին: Վերջինս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w:t>
      </w:r>
      <w:r w:rsidR="00E00657" w:rsidRPr="006B3656">
        <w:rPr>
          <w:rFonts w:ascii="GHEA Grapalat" w:eastAsia="GHEA Grapalat" w:hAnsi="GHEA Grapalat" w:cs="GHEA Grapalat"/>
          <w:sz w:val="22"/>
          <w:szCs w:val="22"/>
          <w:lang w:val="hy-AM"/>
        </w:rPr>
        <w:t>հիպոտեկ</w:t>
      </w:r>
      <w:r w:rsidRPr="006B3656">
        <w:rPr>
          <w:rFonts w:ascii="GHEA Grapalat" w:eastAsia="GHEA Grapalat" w:hAnsi="GHEA Grapalat" w:cs="GHEA Grapalat"/>
          <w:sz w:val="22"/>
          <w:szCs w:val="22"/>
          <w:lang w:val="hy-AM"/>
        </w:rPr>
        <w:t>ային վարկերի տոկոսավճարների</w:t>
      </w:r>
      <w:r w:rsidR="00A11371" w:rsidRPr="006B3656">
        <w:rPr>
          <w:rFonts w:ascii="GHEA Grapalat" w:eastAsia="GHEA Grapalat" w:hAnsi="GHEA Grapalat" w:cs="GHEA Grapalat"/>
          <w:sz w:val="22"/>
          <w:szCs w:val="22"/>
        </w:rPr>
        <w:t>՝</w:t>
      </w:r>
      <w:r w:rsidRPr="006B3656">
        <w:rPr>
          <w:rFonts w:ascii="GHEA Grapalat" w:eastAsia="GHEA Grapalat" w:hAnsi="GHEA Grapalat" w:cs="GHEA Grapalat"/>
          <w:sz w:val="22"/>
          <w:szCs w:val="22"/>
          <w:lang w:val="hy-AM"/>
        </w:rPr>
        <w:t xml:space="preserve"> եկամտահարկից վերադարձման պետական աջակցության ծրագիրը</w:t>
      </w:r>
      <w:r w:rsidRPr="006B3656">
        <w:rPr>
          <w:rFonts w:ascii="GHEA Grapalat" w:eastAsia="GHEA Grapalat" w:hAnsi="GHEA Grapalat" w:cs="Sylfaen"/>
          <w:sz w:val="22"/>
          <w:szCs w:val="22"/>
          <w:lang w:val="hy-AM"/>
        </w:rPr>
        <w:t>)։</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Ըստ տնտեսական գործունեության տեսակների՝ շինարարության աճին հիմնականում նպաստել են անշարժ գույքի հետ կապված գործունեության (հիմնականում՝ բնակարանաշինություն), տրանսպորտի, ջրամատակարարում, կոյուղի, թափոնների կառավարում և վերամշակում, առևտրի, ինչպես նաև կրթության ոլորտներում շինարարության ծավալների </w:t>
      </w:r>
      <w:r w:rsidR="00A11371" w:rsidRPr="006B3656">
        <w:rPr>
          <w:rFonts w:ascii="GHEA Grapalat" w:eastAsia="GHEA Grapalat" w:hAnsi="GHEA Grapalat" w:cs="GHEA Grapalat"/>
          <w:sz w:val="22"/>
          <w:szCs w:val="22"/>
          <w:lang w:val="hy-AM"/>
        </w:rPr>
        <w:t>աճ</w:t>
      </w:r>
      <w:r w:rsidRPr="006B3656">
        <w:rPr>
          <w:rFonts w:ascii="GHEA Grapalat" w:eastAsia="GHEA Grapalat" w:hAnsi="GHEA Grapalat" w:cs="GHEA Grapalat"/>
          <w:sz w:val="22"/>
          <w:szCs w:val="22"/>
          <w:lang w:val="hy-AM"/>
        </w:rPr>
        <w:t xml:space="preserve">ը, իսկ էլեկտրականության, գազի, գոլորշու և լավորակ օդի մատակարարում, ինչպես նաև գյուղատնտեսություն, անտառային տնտեսություն և ձկնորսություն ենթաճյուղերում իրականացված շինարարության ծավալների </w:t>
      </w:r>
      <w:r w:rsidR="00A11371" w:rsidRPr="006B3656">
        <w:rPr>
          <w:rFonts w:ascii="GHEA Grapalat" w:eastAsia="GHEA Grapalat" w:hAnsi="GHEA Grapalat" w:cs="GHEA Grapalat"/>
          <w:sz w:val="22"/>
          <w:szCs w:val="22"/>
          <w:lang w:val="hy-AM"/>
        </w:rPr>
        <w:t>նվազում</w:t>
      </w:r>
      <w:r w:rsidRPr="006B3656">
        <w:rPr>
          <w:rFonts w:ascii="GHEA Grapalat" w:eastAsia="GHEA Grapalat" w:hAnsi="GHEA Grapalat" w:cs="GHEA Grapalat"/>
          <w:sz w:val="22"/>
          <w:szCs w:val="22"/>
          <w:lang w:val="hy-AM"/>
        </w:rPr>
        <w:t xml:space="preserve">ը զգալիորեն հակազդել </w:t>
      </w:r>
      <w:r w:rsidR="00A11371" w:rsidRPr="006B3656">
        <w:rPr>
          <w:rFonts w:ascii="GHEA Grapalat" w:eastAsia="GHEA Grapalat" w:hAnsi="GHEA Grapalat" w:cs="GHEA Grapalat"/>
          <w:sz w:val="22"/>
          <w:szCs w:val="22"/>
          <w:lang w:val="hy-AM"/>
        </w:rPr>
        <w:t>է</w:t>
      </w:r>
      <w:r w:rsidRPr="006B3656">
        <w:rPr>
          <w:rFonts w:ascii="GHEA Grapalat" w:eastAsia="GHEA Grapalat" w:hAnsi="GHEA Grapalat" w:cs="GHEA Grapalat"/>
          <w:sz w:val="22"/>
          <w:szCs w:val="22"/>
          <w:lang w:val="hy-AM"/>
        </w:rPr>
        <w:t xml:space="preserve"> ընդհանուր շինարարության աճին։ </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b/>
          <w:i/>
          <w:iCs/>
          <w:sz w:val="22"/>
          <w:szCs w:val="22"/>
          <w:lang w:val="hy-AM"/>
        </w:rPr>
        <w:t>Ծառայություններ և առևտուր։</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bCs/>
          <w:sz w:val="22"/>
          <w:szCs w:val="22"/>
          <w:lang w:val="hy-AM"/>
        </w:rPr>
        <w:t>Ծառայություններն աճել են 4.4%-ով՝</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sz w:val="22"/>
          <w:szCs w:val="22"/>
          <w:lang w:val="hy-AM"/>
        </w:rPr>
        <w:t>հիմնականում պայմանավորված ֆինանսական և ապահովագրական գործունեության աճով (</w:t>
      </w:r>
      <w:r w:rsidRPr="006B3656">
        <w:rPr>
          <w:rFonts w:ascii="GHEA Grapalat" w:eastAsia="GHEA Grapalat" w:hAnsi="GHEA Grapalat" w:cs="Sylfaen"/>
          <w:sz w:val="22"/>
          <w:szCs w:val="22"/>
          <w:lang w:val="hy-AM"/>
        </w:rPr>
        <w:t>նպաստումը</w:t>
      </w:r>
      <w:r w:rsidRPr="006B3656">
        <w:rPr>
          <w:rFonts w:ascii="GHEA Grapalat" w:eastAsia="GHEA Grapalat" w:hAnsi="GHEA Grapalat" w:cs="GHEA Grapalat"/>
          <w:sz w:val="22"/>
          <w:szCs w:val="22"/>
          <w:lang w:val="hy-AM"/>
        </w:rPr>
        <w:t xml:space="preserve">` 5.1 </w:t>
      </w:r>
      <w:r w:rsidRPr="006B3656">
        <w:rPr>
          <w:rFonts w:ascii="GHEA Grapalat" w:eastAsia="GHEA Grapalat" w:hAnsi="GHEA Grapalat" w:cs="Sylfaen"/>
          <w:sz w:val="22"/>
          <w:szCs w:val="22"/>
          <w:lang w:val="hy-AM"/>
        </w:rPr>
        <w:t>տոկոսային</w:t>
      </w:r>
      <w:r w:rsidRPr="006B3656">
        <w:rPr>
          <w:rFonts w:ascii="GHEA Grapalat" w:eastAsia="GHEA Grapalat" w:hAnsi="GHEA Grapalat" w:cs="GHEA Grapalat"/>
          <w:sz w:val="22"/>
          <w:szCs w:val="22"/>
          <w:lang w:val="hy-AM"/>
        </w:rPr>
        <w:t xml:space="preserve"> </w:t>
      </w:r>
      <w:r w:rsidRPr="006B3656">
        <w:rPr>
          <w:rFonts w:ascii="GHEA Grapalat" w:eastAsia="GHEA Grapalat" w:hAnsi="GHEA Grapalat" w:cs="Sylfaen"/>
          <w:sz w:val="22"/>
          <w:szCs w:val="22"/>
          <w:lang w:val="hy-AM"/>
        </w:rPr>
        <w:t>կետ), որն իր հերթին պայմանավորված է եղել բանկերի գործունեության աճով։</w:t>
      </w:r>
      <w:r w:rsidRPr="006B3656">
        <w:rPr>
          <w:rFonts w:ascii="GHEA Grapalat" w:eastAsia="GHEA Grapalat" w:hAnsi="GHEA Grapalat" w:cs="GHEA Grapalat"/>
          <w:sz w:val="22"/>
          <w:szCs w:val="22"/>
          <w:lang w:val="hy-AM"/>
        </w:rPr>
        <w:t xml:space="preserve"> Ճյուղի աճի</w:t>
      </w:r>
      <w:r w:rsidR="00A11371" w:rsidRPr="006B3656">
        <w:rPr>
          <w:rFonts w:ascii="GHEA Grapalat" w:eastAsia="GHEA Grapalat" w:hAnsi="GHEA Grapalat" w:cs="GHEA Grapalat"/>
          <w:sz w:val="22"/>
          <w:szCs w:val="22"/>
        </w:rPr>
        <w:t xml:space="preserve"> վրա</w:t>
      </w:r>
      <w:r w:rsidRPr="006B3656">
        <w:rPr>
          <w:rFonts w:ascii="GHEA Grapalat" w:eastAsia="GHEA Grapalat" w:hAnsi="GHEA Grapalat" w:cs="GHEA Grapalat"/>
          <w:sz w:val="22"/>
          <w:szCs w:val="22"/>
          <w:lang w:val="hy-AM"/>
        </w:rPr>
        <w:t xml:space="preserve"> հիմնականում բացասաբար </w:t>
      </w:r>
      <w:r w:rsidR="00A11371" w:rsidRPr="006B3656">
        <w:rPr>
          <w:rFonts w:ascii="GHEA Grapalat" w:eastAsia="GHEA Grapalat" w:hAnsi="GHEA Grapalat" w:cs="GHEA Grapalat"/>
          <w:sz w:val="22"/>
          <w:szCs w:val="22"/>
        </w:rPr>
        <w:t>է</w:t>
      </w:r>
      <w:r w:rsidRPr="006B3656">
        <w:rPr>
          <w:rFonts w:ascii="GHEA Grapalat" w:eastAsia="GHEA Grapalat" w:hAnsi="GHEA Grapalat" w:cs="GHEA Grapalat"/>
          <w:sz w:val="22"/>
          <w:szCs w:val="22"/>
          <w:lang w:val="hy-AM"/>
        </w:rPr>
        <w:t xml:space="preserve"> ազդել տրանսպորտ ու տեղեկատվություն և կապ ենթաճյուղերի </w:t>
      </w:r>
      <w:r w:rsidR="00A11371" w:rsidRPr="006B3656">
        <w:rPr>
          <w:rFonts w:ascii="GHEA Grapalat" w:eastAsia="GHEA Grapalat" w:hAnsi="GHEA Grapalat" w:cs="GHEA Grapalat"/>
          <w:sz w:val="22"/>
          <w:szCs w:val="22"/>
          <w:lang w:val="hy-AM"/>
        </w:rPr>
        <w:t>նվազում</w:t>
      </w:r>
      <w:r w:rsidRPr="006B3656">
        <w:rPr>
          <w:rFonts w:ascii="GHEA Grapalat" w:eastAsia="GHEA Grapalat" w:hAnsi="GHEA Grapalat" w:cs="GHEA Grapalat"/>
          <w:sz w:val="22"/>
          <w:szCs w:val="22"/>
          <w:lang w:val="hy-AM"/>
        </w:rPr>
        <w:t>ը (</w:t>
      </w:r>
      <w:r w:rsidRPr="006B3656">
        <w:rPr>
          <w:rFonts w:ascii="GHEA Grapalat" w:eastAsia="GHEA Grapalat" w:hAnsi="GHEA Grapalat" w:cs="Sylfaen"/>
          <w:sz w:val="22"/>
          <w:szCs w:val="22"/>
          <w:lang w:val="hy-AM"/>
        </w:rPr>
        <w:t>նպաստումները</w:t>
      </w:r>
      <w:r w:rsidRPr="006B3656">
        <w:rPr>
          <w:rFonts w:ascii="GHEA Grapalat" w:eastAsia="GHEA Grapalat" w:hAnsi="GHEA Grapalat" w:cs="GHEA Grapalat"/>
          <w:sz w:val="22"/>
          <w:szCs w:val="22"/>
          <w:lang w:val="hy-AM"/>
        </w:rPr>
        <w:t xml:space="preserve">` համապատասխանաբար՝ 2.2 և 1.8 </w:t>
      </w:r>
      <w:r w:rsidRPr="006B3656">
        <w:rPr>
          <w:rFonts w:ascii="GHEA Grapalat" w:eastAsia="GHEA Grapalat" w:hAnsi="GHEA Grapalat" w:cs="Sylfaen"/>
          <w:sz w:val="22"/>
          <w:szCs w:val="22"/>
          <w:lang w:val="hy-AM"/>
        </w:rPr>
        <w:t>տոկոսային</w:t>
      </w:r>
      <w:r w:rsidRPr="006B3656">
        <w:rPr>
          <w:rFonts w:ascii="GHEA Grapalat" w:eastAsia="GHEA Grapalat" w:hAnsi="GHEA Grapalat" w:cs="GHEA Grapalat"/>
          <w:sz w:val="22"/>
          <w:szCs w:val="22"/>
          <w:lang w:val="hy-AM"/>
        </w:rPr>
        <w:t xml:space="preserve"> </w:t>
      </w:r>
      <w:r w:rsidRPr="006B3656">
        <w:rPr>
          <w:rFonts w:ascii="GHEA Grapalat" w:eastAsia="GHEA Grapalat" w:hAnsi="GHEA Grapalat" w:cs="Sylfaen"/>
          <w:sz w:val="22"/>
          <w:szCs w:val="22"/>
          <w:lang w:val="hy-AM"/>
        </w:rPr>
        <w:t>կետեր): Տրանսպորտ ենթաճյուղի նվազումն իր հերթին պայմանավորված է եղել հիմնականում օդային տրանսպորտով մատուցված ծառայությունների նվազմամբ, իսկ տեղեկատվություն և կապ ենթաճյուղի նվազմանը հիմնականում նպաստել է ՏՏ ենթաճյուղում մատուցված ծառայությունների նվազումը:</w:t>
      </w:r>
      <w:r w:rsidR="00837E26" w:rsidRPr="006B3656">
        <w:rPr>
          <w:rFonts w:ascii="GHEA Grapalat" w:eastAsia="GHEA Grapalat" w:hAnsi="GHEA Grapalat" w:cs="Sylfaen"/>
          <w:sz w:val="22"/>
          <w:szCs w:val="22"/>
          <w:lang w:val="hy-AM"/>
        </w:rPr>
        <w:t xml:space="preserve"> </w:t>
      </w:r>
    </w:p>
    <w:p w:rsidR="007A0BD0" w:rsidRPr="006B3656" w:rsidRDefault="007A0BD0" w:rsidP="007A0BD0">
      <w:pPr>
        <w:spacing w:line="336" w:lineRule="auto"/>
        <w:ind w:firstLine="54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Առևտրի 22.9% աճը հիմնականում պայմանավորված է եղել մեծածախ առևտրի աճով (նպաստումը՝ 19.8 տոկոսային կետ)։ Մեծածախ առևտրի բարձր աճը պայմանավորված է տնտեսության մյուս հատվածներում առկա բարձր պահանջարկով, ինչպես նաև մեծածախ առևտրում վերաարտահանման մարժայի մեծ դերով: Առևտրի և ծառայությունների աճն ուղեկցվել է ներքին (մասնավորապես՝ մասնավոր սպառման) և արտաքին պահանջարկի աճով: </w:t>
      </w:r>
    </w:p>
    <w:p w:rsidR="007A0BD0" w:rsidRPr="006B3656" w:rsidRDefault="007A0BD0" w:rsidP="007A0BD0">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bCs/>
          <w:sz w:val="22"/>
          <w:szCs w:val="22"/>
          <w:lang w:val="hy-AM"/>
        </w:rPr>
        <w:lastRenderedPageBreak/>
        <w:t>Հաշվետու ժամանակահատվածում ուղևորափոխադրումների ծավալն աճել է, իսկ բեռնափոխադրումների ծավալը՝ նվազել:</w:t>
      </w:r>
      <w:r w:rsidRPr="006B3656">
        <w:rPr>
          <w:rFonts w:ascii="GHEA Grapalat" w:eastAsia="GHEA Grapalat" w:hAnsi="GHEA Grapalat" w:cs="GHEA Grapalat"/>
          <w:sz w:val="22"/>
          <w:szCs w:val="22"/>
          <w:lang w:val="hy-AM"/>
        </w:rPr>
        <w:t xml:space="preserve"> Ուղևորափոխադրումների 22.8% աճը հիմնականում պայմանավորված է եղել ավտոմոբիլային ուղևորափոխադրումների աճով (նպաստումը՝ 20.0 տոկոսային կետ): Ուղևորափոխադրումների աճին նպաստել է նաև էլեկտրատրանսպորտով փոխադրումների աճը (նպաստումը՝ 2.7 տոկոսային կետ): Բեռնափոխադրումների ծավալի 16.8% նվազումը հիմնականում պայմանավորված է եղել ներհանրապետական ավտոմոբիլային և երկաթուղային բեռնափոխադրումների նվազմամբ (նպաստումները՝ համապատասխանաբար՝ 8.0 և 7.4 տոկոսային կետեր)՝ հիմնականում պայմանավորված Սոթքի հանքավայրի գործունեության դադարեցմամբ:</w:t>
      </w: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6"/>
        <w:gridCol w:w="5000"/>
      </w:tblGrid>
      <w:tr w:rsidR="007A0BD0" w:rsidRPr="006B3656" w:rsidTr="00A05DB7">
        <w:trPr>
          <w:trHeight w:val="3846"/>
        </w:trPr>
        <w:tc>
          <w:tcPr>
            <w:tcW w:w="5237" w:type="dxa"/>
          </w:tcPr>
          <w:p w:rsidR="007A0BD0" w:rsidRPr="006B3656" w:rsidRDefault="007A0BD0" w:rsidP="00A05DB7">
            <w:pPr>
              <w:tabs>
                <w:tab w:val="right" w:pos="0"/>
              </w:tabs>
              <w:spacing w:before="120" w:after="60" w:line="240" w:lineRule="auto"/>
              <w:contextualSpacing/>
              <w:rPr>
                <w:rFonts w:ascii="GHEA Grapalat" w:hAnsi="GHEA Grapalat" w:cs="Sylfaen"/>
                <w:i/>
                <w:sz w:val="16"/>
                <w:szCs w:val="16"/>
                <w:lang w:val="hy-AM"/>
              </w:rPr>
            </w:pPr>
            <w:r w:rsidRPr="006B3656">
              <w:rPr>
                <w:rFonts w:ascii="GHEA Grapalat" w:hAnsi="GHEA Grapalat" w:cs="Sylfaen"/>
                <w:b/>
                <w:bCs/>
                <w:i/>
                <w:sz w:val="16"/>
                <w:szCs w:val="16"/>
                <w:lang w:val="hy-AM"/>
              </w:rPr>
              <w:t>Գծապատկեր 4.</w:t>
            </w:r>
            <w:r w:rsidRPr="006B3656">
              <w:rPr>
                <w:rFonts w:ascii="GHEA Grapalat" w:hAnsi="GHEA Grapalat" w:cs="Sylfaen"/>
                <w:i/>
                <w:sz w:val="16"/>
                <w:szCs w:val="16"/>
                <w:lang w:val="hy-AM"/>
              </w:rPr>
              <w:t xml:space="preserve"> </w:t>
            </w:r>
            <w:r w:rsidRPr="006B3656">
              <w:rPr>
                <w:rFonts w:ascii="GHEA Grapalat" w:hAnsi="GHEA Grapalat" w:cs="Sylfaen"/>
                <w:sz w:val="16"/>
                <w:szCs w:val="16"/>
                <w:lang w:val="hy-AM"/>
              </w:rPr>
              <w:t>ՏԱՑ և տնտեսության ճյուղերի իրական աճերը նախորդ տարվա նույն ժամանակահատվածի նկատմամբ (%)</w:t>
            </w:r>
            <w:r w:rsidRPr="006B3656">
              <w:rPr>
                <w:rFonts w:ascii="GHEA Grapalat" w:hAnsi="GHEA Grapalat" w:cs="Sylfaen"/>
                <w:i/>
                <w:sz w:val="16"/>
                <w:szCs w:val="16"/>
                <w:lang w:val="hy-AM"/>
              </w:rPr>
              <w:t xml:space="preserve"> </w:t>
            </w:r>
          </w:p>
          <w:p w:rsidR="007A0BD0" w:rsidRPr="006B3656" w:rsidRDefault="007A0BD0" w:rsidP="00A05DB7">
            <w:pPr>
              <w:tabs>
                <w:tab w:val="right" w:pos="0"/>
              </w:tabs>
              <w:spacing w:before="120" w:after="60" w:line="240" w:lineRule="auto"/>
              <w:contextualSpacing/>
              <w:rPr>
                <w:rFonts w:ascii="GHEA Grapalat" w:hAnsi="GHEA Grapalat"/>
                <w:sz w:val="16"/>
                <w:szCs w:val="16"/>
                <w:lang w:val="hy-AM"/>
              </w:rPr>
            </w:pPr>
            <w:r w:rsidRPr="006B3656">
              <w:rPr>
                <w:rFonts w:ascii="GHEA Grapalat" w:hAnsi="GHEA Grapalat"/>
                <w:noProof/>
              </w:rPr>
              <w:drawing>
                <wp:inline distT="0" distB="0" distL="0" distR="0" wp14:anchorId="22FA65E9" wp14:editId="7B245137">
                  <wp:extent cx="3064510" cy="1857121"/>
                  <wp:effectExtent l="0" t="0" r="2540" b="1016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A0BD0" w:rsidRPr="006B3656" w:rsidRDefault="007A0BD0" w:rsidP="00A05DB7">
            <w:pPr>
              <w:tabs>
                <w:tab w:val="right" w:pos="0"/>
              </w:tabs>
              <w:spacing w:before="120" w:after="60" w:line="360" w:lineRule="auto"/>
              <w:contextualSpacing/>
              <w:jc w:val="both"/>
              <w:rPr>
                <w:rFonts w:ascii="GHEA Grapalat" w:hAnsi="GHEA Grapalat" w:cs="Sylfaen"/>
                <w:i/>
                <w:sz w:val="16"/>
                <w:szCs w:val="16"/>
                <w:lang w:val="hy-AM"/>
              </w:rPr>
            </w:pPr>
            <w:r w:rsidRPr="006B3656">
              <w:rPr>
                <w:rFonts w:ascii="GHEA Grapalat" w:hAnsi="GHEA Grapalat"/>
                <w:i/>
                <w:sz w:val="16"/>
                <w:szCs w:val="16"/>
                <w:lang w:val="hy-AM"/>
              </w:rPr>
              <w:t>Աղբյուրը՝ ՀՀ ՎԿ</w:t>
            </w:r>
          </w:p>
        </w:tc>
        <w:tc>
          <w:tcPr>
            <w:tcW w:w="5008" w:type="dxa"/>
          </w:tcPr>
          <w:p w:rsidR="007A0BD0" w:rsidRPr="006B3656" w:rsidRDefault="007A0BD0" w:rsidP="00A05DB7">
            <w:pPr>
              <w:tabs>
                <w:tab w:val="right" w:pos="0"/>
              </w:tabs>
              <w:spacing w:before="120" w:after="0" w:line="240" w:lineRule="auto"/>
              <w:contextualSpacing/>
              <w:rPr>
                <w:rFonts w:ascii="GHEA Grapalat" w:hAnsi="GHEA Grapalat" w:cs="Sylfaen"/>
                <w:i/>
                <w:sz w:val="16"/>
                <w:szCs w:val="16"/>
                <w:lang w:val="hy-AM"/>
              </w:rPr>
            </w:pPr>
            <w:r w:rsidRPr="006B3656">
              <w:rPr>
                <w:rFonts w:ascii="GHEA Grapalat" w:hAnsi="GHEA Grapalat"/>
                <w:noProof/>
                <w:sz w:val="16"/>
                <w:szCs w:val="16"/>
              </w:rPr>
              <w:drawing>
                <wp:anchor distT="0" distB="0" distL="114300" distR="114300" simplePos="0" relativeHeight="251651072" behindDoc="1" locked="0" layoutInCell="1" allowOverlap="1" wp14:anchorId="3B4CA650" wp14:editId="0695244E">
                  <wp:simplePos x="0" y="0"/>
                  <wp:positionH relativeFrom="column">
                    <wp:posOffset>-22225</wp:posOffset>
                  </wp:positionH>
                  <wp:positionV relativeFrom="paragraph">
                    <wp:posOffset>429260</wp:posOffset>
                  </wp:positionV>
                  <wp:extent cx="3020695" cy="1856740"/>
                  <wp:effectExtent l="0" t="0" r="0" b="0"/>
                  <wp:wrapTight wrapText="bothSides">
                    <wp:wrapPolygon edited="0">
                      <wp:start x="0" y="0"/>
                      <wp:lineTo x="0" y="21497"/>
                      <wp:lineTo x="21523" y="21497"/>
                      <wp:lineTo x="21523" y="0"/>
                      <wp:lineTo x="0" y="0"/>
                    </wp:wrapPolygon>
                  </wp:wrapTight>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Pr="006B3656">
              <w:rPr>
                <w:rFonts w:ascii="GHEA Grapalat" w:hAnsi="GHEA Grapalat" w:cs="Sylfaen"/>
                <w:b/>
                <w:i/>
                <w:sz w:val="16"/>
                <w:szCs w:val="16"/>
                <w:lang w:val="hy-AM"/>
              </w:rPr>
              <w:t>Գծապատկեր 5.</w:t>
            </w:r>
            <w:r w:rsidRPr="006B3656">
              <w:rPr>
                <w:rFonts w:ascii="GHEA Grapalat" w:hAnsi="GHEA Grapalat" w:cs="Sylfaen"/>
                <w:i/>
                <w:sz w:val="16"/>
                <w:szCs w:val="16"/>
                <w:lang w:val="hy-AM"/>
              </w:rPr>
              <w:t xml:space="preserve"> </w:t>
            </w:r>
            <w:r w:rsidRPr="006B3656">
              <w:rPr>
                <w:rFonts w:ascii="GHEA Grapalat" w:hAnsi="GHEA Grapalat" w:cs="Sylfaen"/>
                <w:sz w:val="16"/>
                <w:szCs w:val="16"/>
                <w:lang w:val="hy-AM"/>
              </w:rPr>
              <w:t>ՏԱՑ և տնտեսության ճյուղերի իրական աճերը</w:t>
            </w:r>
            <w:r w:rsidRPr="006B3656">
              <w:rPr>
                <w:rFonts w:ascii="GHEA Grapalat" w:hAnsi="GHEA Grapalat" w:cs="Sylfaen"/>
                <w:i/>
                <w:sz w:val="16"/>
                <w:szCs w:val="16"/>
                <w:lang w:val="hy-AM"/>
              </w:rPr>
              <w:t xml:space="preserve"> նախորդ տարվա նույն ամսվա նկատմամբ (%)</w:t>
            </w:r>
          </w:p>
          <w:p w:rsidR="007A0BD0" w:rsidRPr="006B3656" w:rsidRDefault="007A0BD0" w:rsidP="00A05DB7">
            <w:pPr>
              <w:spacing w:after="60" w:line="240" w:lineRule="auto"/>
              <w:jc w:val="both"/>
              <w:rPr>
                <w:rFonts w:ascii="GHEA Grapalat" w:hAnsi="GHEA Grapalat"/>
                <w:i/>
                <w:sz w:val="16"/>
                <w:szCs w:val="16"/>
                <w:lang w:val="hy-AM"/>
              </w:rPr>
            </w:pPr>
            <w:r w:rsidRPr="006B3656">
              <w:rPr>
                <w:rFonts w:ascii="GHEA Grapalat" w:hAnsi="GHEA Grapalat"/>
                <w:i/>
                <w:sz w:val="16"/>
                <w:szCs w:val="16"/>
                <w:lang w:val="hy-AM"/>
              </w:rPr>
              <w:t>Աղբյուրը՝ ՀՀ ՎԿ</w:t>
            </w:r>
            <w:r w:rsidRPr="006B3656" w:rsidDel="00DA0563">
              <w:rPr>
                <w:rFonts w:ascii="GHEA Grapalat" w:hAnsi="GHEA Grapalat"/>
                <w:i/>
                <w:sz w:val="16"/>
                <w:szCs w:val="16"/>
                <w:lang w:val="hy-AM"/>
              </w:rPr>
              <w:t xml:space="preserve"> </w:t>
            </w:r>
          </w:p>
        </w:tc>
      </w:tr>
      <w:tr w:rsidR="007A0BD0" w:rsidRPr="00F371F3" w:rsidTr="00A05DB7">
        <w:trPr>
          <w:trHeight w:val="3671"/>
        </w:trPr>
        <w:tc>
          <w:tcPr>
            <w:tcW w:w="5237" w:type="dxa"/>
          </w:tcPr>
          <w:p w:rsidR="007A0BD0" w:rsidRPr="006B3656" w:rsidRDefault="007A0BD0" w:rsidP="00A05DB7">
            <w:pPr>
              <w:tabs>
                <w:tab w:val="right" w:pos="0"/>
              </w:tabs>
              <w:spacing w:before="120" w:after="60" w:line="240" w:lineRule="auto"/>
              <w:contextualSpacing/>
              <w:rPr>
                <w:rFonts w:ascii="GHEA Grapalat" w:hAnsi="GHEA Grapalat" w:cs="Sylfaen"/>
                <w:b/>
                <w:bCs/>
                <w:i/>
                <w:sz w:val="6"/>
                <w:szCs w:val="6"/>
                <w:lang w:val="hy-AM"/>
              </w:rPr>
            </w:pPr>
          </w:p>
          <w:p w:rsidR="007A0BD0" w:rsidRPr="006B3656" w:rsidRDefault="007A0BD0" w:rsidP="00A05DB7">
            <w:pPr>
              <w:tabs>
                <w:tab w:val="right" w:pos="0"/>
              </w:tabs>
              <w:spacing w:before="120" w:after="60" w:line="240" w:lineRule="auto"/>
              <w:contextualSpacing/>
              <w:rPr>
                <w:rFonts w:ascii="GHEA Grapalat" w:hAnsi="GHEA Grapalat" w:cs="Sylfaen"/>
                <w:sz w:val="16"/>
                <w:szCs w:val="16"/>
                <w:lang w:val="hy-AM"/>
              </w:rPr>
            </w:pPr>
            <w:r w:rsidRPr="006B3656">
              <w:rPr>
                <w:rFonts w:ascii="GHEA Grapalat" w:hAnsi="GHEA Grapalat" w:cs="Sylfaen"/>
                <w:b/>
                <w:bCs/>
                <w:i/>
                <w:sz w:val="16"/>
                <w:szCs w:val="16"/>
                <w:lang w:val="hy-AM"/>
              </w:rPr>
              <w:t>Գծապատկեր 6.</w:t>
            </w:r>
            <w:r w:rsidRPr="006B3656">
              <w:rPr>
                <w:rFonts w:ascii="GHEA Grapalat" w:hAnsi="GHEA Grapalat" w:cs="Sylfaen"/>
                <w:i/>
                <w:sz w:val="16"/>
                <w:szCs w:val="16"/>
                <w:lang w:val="hy-AM"/>
              </w:rPr>
              <w:t xml:space="preserve"> </w:t>
            </w:r>
            <w:r w:rsidRPr="006B3656">
              <w:rPr>
                <w:rFonts w:ascii="GHEA Grapalat" w:hAnsi="GHEA Grapalat" w:cs="Sylfaen"/>
                <w:sz w:val="16"/>
                <w:szCs w:val="16"/>
                <w:lang w:val="hy-AM"/>
              </w:rPr>
              <w:t>Տնտեսության ճյուղերի նպաստումները ՏԱՑ-ին (տ.կ.)</w:t>
            </w:r>
            <w:r w:rsidRPr="006B3656">
              <w:rPr>
                <w:rFonts w:ascii="GHEA Grapalat" w:hAnsi="GHEA Grapalat" w:cs="Sylfaen"/>
                <w:sz w:val="16"/>
                <w:szCs w:val="16"/>
                <w:vertAlign w:val="superscript"/>
                <w:lang w:val="hy-AM"/>
              </w:rPr>
              <w:footnoteReference w:id="13"/>
            </w:r>
            <w:r w:rsidRPr="006B3656">
              <w:rPr>
                <w:rFonts w:ascii="GHEA Grapalat" w:hAnsi="GHEA Grapalat" w:cs="Sylfaen"/>
                <w:sz w:val="16"/>
                <w:szCs w:val="16"/>
                <w:lang w:val="hy-AM"/>
              </w:rPr>
              <w:t xml:space="preserve"> </w:t>
            </w:r>
          </w:p>
          <w:p w:rsidR="007A0BD0" w:rsidRPr="006B3656" w:rsidRDefault="007A0BD0" w:rsidP="00A05DB7">
            <w:pPr>
              <w:tabs>
                <w:tab w:val="right" w:pos="0"/>
              </w:tabs>
              <w:spacing w:before="120" w:after="60" w:line="240" w:lineRule="auto"/>
              <w:contextualSpacing/>
              <w:rPr>
                <w:rFonts w:ascii="GHEA Grapalat" w:hAnsi="GHEA Grapalat" w:cs="Sylfaen"/>
                <w:i/>
                <w:sz w:val="16"/>
                <w:szCs w:val="16"/>
                <w:lang w:val="hy-AM"/>
              </w:rPr>
            </w:pPr>
            <w:r w:rsidRPr="006B3656">
              <w:rPr>
                <w:rFonts w:ascii="GHEA Grapalat" w:hAnsi="GHEA Grapalat"/>
                <w:i/>
                <w:noProof/>
                <w:sz w:val="16"/>
                <w:szCs w:val="16"/>
              </w:rPr>
              <w:drawing>
                <wp:inline distT="0" distB="0" distL="0" distR="0" wp14:anchorId="229E84A0" wp14:editId="3652C21F">
                  <wp:extent cx="3095625" cy="1857375"/>
                  <wp:effectExtent l="0" t="0" r="9525"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A0BD0" w:rsidRPr="006B3656" w:rsidRDefault="007A0BD0" w:rsidP="00A05DB7">
            <w:pPr>
              <w:tabs>
                <w:tab w:val="right" w:pos="0"/>
              </w:tabs>
              <w:spacing w:before="120" w:after="60" w:line="360" w:lineRule="auto"/>
              <w:contextualSpacing/>
              <w:jc w:val="both"/>
              <w:rPr>
                <w:rFonts w:ascii="GHEA Grapalat" w:hAnsi="GHEA Grapalat" w:cs="Sylfaen"/>
                <w:lang w:val="hy-AM"/>
              </w:rPr>
            </w:pPr>
            <w:r w:rsidRPr="006B3656">
              <w:rPr>
                <w:rFonts w:ascii="GHEA Grapalat" w:hAnsi="GHEA Grapalat"/>
                <w:i/>
                <w:sz w:val="16"/>
                <w:szCs w:val="16"/>
                <w:lang w:val="hy-AM"/>
              </w:rPr>
              <w:t>Աղբյուրը՝ ՀՀ ՎԿ, ՀՀ ՖՆ հաշվարկներ</w:t>
            </w:r>
            <w:r w:rsidRPr="006B3656">
              <w:rPr>
                <w:rFonts w:ascii="GHEA Grapalat" w:hAnsi="GHEA Grapalat"/>
                <w:lang w:val="hy-AM"/>
              </w:rPr>
              <w:t xml:space="preserve"> </w:t>
            </w:r>
          </w:p>
        </w:tc>
        <w:tc>
          <w:tcPr>
            <w:tcW w:w="5008" w:type="dxa"/>
          </w:tcPr>
          <w:p w:rsidR="007A0BD0" w:rsidRPr="006B3656" w:rsidRDefault="007A0BD0" w:rsidP="00A05DB7">
            <w:pPr>
              <w:tabs>
                <w:tab w:val="right" w:pos="0"/>
              </w:tabs>
              <w:spacing w:before="120" w:after="60" w:line="312" w:lineRule="auto"/>
              <w:contextualSpacing/>
              <w:jc w:val="both"/>
              <w:rPr>
                <w:rFonts w:ascii="GHEA Grapalat" w:hAnsi="GHEA Grapalat" w:cs="Sylfaen"/>
                <w:b/>
                <w:i/>
                <w:sz w:val="4"/>
                <w:szCs w:val="4"/>
                <w:lang w:val="hy-AM"/>
              </w:rPr>
            </w:pPr>
          </w:p>
          <w:p w:rsidR="007A0BD0" w:rsidRPr="006B3656" w:rsidRDefault="007A0BD0" w:rsidP="00A05DB7">
            <w:pPr>
              <w:tabs>
                <w:tab w:val="right" w:pos="0"/>
              </w:tabs>
              <w:spacing w:before="120" w:after="60" w:line="240" w:lineRule="auto"/>
              <w:contextualSpacing/>
              <w:rPr>
                <w:rFonts w:ascii="GHEA Grapalat" w:hAnsi="GHEA Grapalat" w:cs="Sylfaen"/>
                <w:sz w:val="16"/>
                <w:szCs w:val="16"/>
                <w:lang w:val="hy-AM"/>
              </w:rPr>
            </w:pPr>
            <w:r w:rsidRPr="006B3656">
              <w:rPr>
                <w:rFonts w:ascii="GHEA Grapalat" w:hAnsi="GHEA Grapalat" w:cs="Sylfaen"/>
                <w:b/>
                <w:i/>
                <w:sz w:val="16"/>
                <w:szCs w:val="16"/>
                <w:lang w:val="hy-AM"/>
              </w:rPr>
              <w:t>Գծապատկեր 7.</w:t>
            </w:r>
            <w:r w:rsidRPr="006B3656">
              <w:rPr>
                <w:rFonts w:ascii="GHEA Grapalat" w:hAnsi="GHEA Grapalat" w:cs="Sylfaen"/>
                <w:i/>
                <w:sz w:val="16"/>
                <w:szCs w:val="16"/>
                <w:lang w:val="hy-AM"/>
              </w:rPr>
              <w:t xml:space="preserve"> </w:t>
            </w:r>
            <w:r w:rsidRPr="006B3656">
              <w:rPr>
                <w:rFonts w:ascii="GHEA Grapalat" w:hAnsi="GHEA Grapalat" w:cs="Sylfaen"/>
                <w:sz w:val="16"/>
                <w:szCs w:val="16"/>
                <w:lang w:val="hy-AM"/>
              </w:rPr>
              <w:t xml:space="preserve">Տնտեսության ճյուղերի նպաստումները ՏԱՑ-ին </w:t>
            </w:r>
            <w:r w:rsidRPr="006B3656">
              <w:rPr>
                <w:rFonts w:ascii="GHEA Grapalat" w:hAnsi="GHEA Grapalat" w:cs="Sylfaen"/>
                <w:sz w:val="16"/>
                <w:szCs w:val="18"/>
                <w:lang w:val="hy-AM"/>
              </w:rPr>
              <w:t>(տ.կ.)</w:t>
            </w:r>
            <w:r w:rsidRPr="006B3656">
              <w:rPr>
                <w:rFonts w:ascii="GHEA Grapalat" w:hAnsi="GHEA Grapalat" w:cs="Sylfaen"/>
                <w:sz w:val="16"/>
                <w:szCs w:val="16"/>
                <w:vertAlign w:val="superscript"/>
                <w:lang w:val="hy-AM"/>
              </w:rPr>
              <w:t xml:space="preserve"> </w:t>
            </w:r>
          </w:p>
          <w:p w:rsidR="007A0BD0" w:rsidRPr="006B3656" w:rsidRDefault="007A0BD0" w:rsidP="00A05DB7">
            <w:pPr>
              <w:tabs>
                <w:tab w:val="right" w:pos="0"/>
              </w:tabs>
              <w:spacing w:before="120" w:after="60" w:line="240" w:lineRule="auto"/>
              <w:contextualSpacing/>
              <w:rPr>
                <w:rFonts w:ascii="GHEA Grapalat" w:hAnsi="GHEA Grapalat"/>
                <w:lang w:val="hy-AM"/>
              </w:rPr>
            </w:pPr>
            <w:r w:rsidRPr="006B3656">
              <w:rPr>
                <w:rFonts w:ascii="GHEA Grapalat" w:hAnsi="GHEA Grapalat"/>
                <w:noProof/>
              </w:rPr>
              <w:drawing>
                <wp:inline distT="0" distB="0" distL="0" distR="0" wp14:anchorId="1FEDEA7E" wp14:editId="0549A557">
                  <wp:extent cx="2963545" cy="1865327"/>
                  <wp:effectExtent l="0" t="0" r="8255" b="190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0BD0" w:rsidRPr="006B3656" w:rsidRDefault="007A0BD0" w:rsidP="00A05DB7">
            <w:pPr>
              <w:spacing w:before="40" w:after="60" w:line="312" w:lineRule="auto"/>
              <w:jc w:val="both"/>
              <w:rPr>
                <w:rFonts w:ascii="GHEA Grapalat" w:hAnsi="GHEA Grapalat"/>
                <w:i/>
                <w:sz w:val="16"/>
                <w:szCs w:val="16"/>
                <w:lang w:val="hy-AM"/>
              </w:rPr>
            </w:pPr>
            <w:r w:rsidRPr="006B3656">
              <w:rPr>
                <w:rFonts w:ascii="GHEA Grapalat" w:hAnsi="GHEA Grapalat"/>
                <w:i/>
                <w:sz w:val="16"/>
                <w:szCs w:val="16"/>
                <w:lang w:val="hy-AM"/>
              </w:rPr>
              <w:t>Աղբյուրը՝ ՀՀ ՎԿ, ՀՀ ՖՆ հաշվարկներ</w:t>
            </w:r>
          </w:p>
        </w:tc>
      </w:tr>
    </w:tbl>
    <w:p w:rsidR="009A5497" w:rsidRPr="006B3656" w:rsidRDefault="009A5497" w:rsidP="009A5497">
      <w:pPr>
        <w:spacing w:line="360" w:lineRule="auto"/>
        <w:ind w:firstLine="567"/>
        <w:jc w:val="both"/>
        <w:rPr>
          <w:rFonts w:ascii="GHEA Grapalat" w:hAnsi="GHEA Grapalat" w:cs="GHEA Grapalat"/>
          <w:sz w:val="22"/>
          <w:szCs w:val="22"/>
          <w:lang w:val="hy-AM"/>
        </w:rPr>
      </w:pPr>
    </w:p>
    <w:p w:rsidR="007A0BD0" w:rsidRPr="006B3656" w:rsidRDefault="007A0BD0" w:rsidP="007A0BD0">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b/>
          <w:i/>
          <w:sz w:val="22"/>
          <w:szCs w:val="22"/>
          <w:lang w:val="hy-AM"/>
        </w:rPr>
        <w:lastRenderedPageBreak/>
        <w:t>Համախառն պահանջարկ</w:t>
      </w:r>
      <w:r w:rsidRPr="006B3656">
        <w:rPr>
          <w:rFonts w:ascii="GHEA Grapalat" w:eastAsia="GHEA Grapalat" w:hAnsi="GHEA Grapalat" w:cs="GHEA Grapalat"/>
          <w:b/>
          <w:sz w:val="22"/>
          <w:szCs w:val="22"/>
          <w:vertAlign w:val="superscript"/>
          <w:lang w:val="hy-AM"/>
        </w:rPr>
        <w:footnoteReference w:id="14"/>
      </w:r>
      <w:r w:rsidRPr="006B3656">
        <w:rPr>
          <w:rFonts w:ascii="GHEA Grapalat" w:eastAsia="GHEA Grapalat" w:hAnsi="GHEA Grapalat" w:cs="GHEA Grapalat"/>
          <w:b/>
          <w:i/>
          <w:sz w:val="22"/>
          <w:szCs w:val="22"/>
          <w:lang w:val="hy-AM"/>
        </w:rPr>
        <w:t>:</w:t>
      </w:r>
      <w:r w:rsidRPr="006B3656">
        <w:rPr>
          <w:rFonts w:ascii="GHEA Grapalat" w:eastAsia="GHEA Grapalat" w:hAnsi="GHEA Grapalat" w:cs="GHEA Grapalat"/>
          <w:b/>
          <w:sz w:val="22"/>
          <w:szCs w:val="22"/>
          <w:vertAlign w:val="superscript"/>
          <w:lang w:val="hy-AM"/>
        </w:rPr>
        <w:t xml:space="preserve"> </w:t>
      </w:r>
      <w:r w:rsidRPr="006B3656">
        <w:rPr>
          <w:rFonts w:ascii="GHEA Grapalat" w:eastAsia="GHEA Grapalat" w:hAnsi="GHEA Grapalat" w:cs="GHEA Grapalat"/>
          <w:sz w:val="22"/>
          <w:szCs w:val="22"/>
          <w:lang w:val="hy-AM"/>
        </w:rPr>
        <w:t>Առաջին կիսամյակում տնտեսական ակտիվության աճն ուղեկցվել է ինչպես ներքին, այնպես էլ արտաքին պահանջարկի աճով:</w:t>
      </w:r>
    </w:p>
    <w:p w:rsidR="007A0BD0" w:rsidRPr="006B3656" w:rsidRDefault="007A0BD0"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b/>
          <w:bCs/>
          <w:i/>
          <w:iCs/>
          <w:sz w:val="22"/>
          <w:szCs w:val="22"/>
          <w:lang w:val="hy-AM"/>
        </w:rPr>
        <w:t>Սպառում։</w:t>
      </w:r>
      <w:r w:rsidRPr="006B3656">
        <w:rPr>
          <w:rFonts w:ascii="GHEA Grapalat" w:eastAsia="GHEA Grapalat" w:hAnsi="GHEA Grapalat" w:cs="GHEA Grapalat"/>
          <w:sz w:val="22"/>
          <w:szCs w:val="22"/>
          <w:lang w:val="hy-AM"/>
        </w:rPr>
        <w:t xml:space="preserve"> Հունվար-հունիսին սպառումն իրական արտահայտությամբ աճել է շուրջ 2.2%-ով՝ պայմանավորված մասնավոր հատվածի սպառման աճով, որին նպաստել </w:t>
      </w:r>
      <w:r w:rsidR="000667C7" w:rsidRPr="006B3656">
        <w:rPr>
          <w:rFonts w:ascii="GHEA Grapalat" w:eastAsia="GHEA Grapalat" w:hAnsi="GHEA Grapalat" w:cs="GHEA Grapalat"/>
          <w:sz w:val="22"/>
          <w:szCs w:val="22"/>
        </w:rPr>
        <w:t>է</w:t>
      </w:r>
      <w:r w:rsidRPr="006B3656">
        <w:rPr>
          <w:rFonts w:ascii="GHEA Grapalat" w:eastAsia="GHEA Grapalat" w:hAnsi="GHEA Grapalat" w:cs="GHEA Grapalat"/>
          <w:sz w:val="22"/>
          <w:szCs w:val="22"/>
          <w:lang w:val="hy-AM"/>
        </w:rPr>
        <w:t xml:space="preserve"> բնակչության տնօրինվող եկամտի և սպառողական վարկավորման ծավալների աճը: Մասնավոր սպառման աճին դրական նպաստում է ունեցել նաև Լեռնային Ղարաբաղից ՀՀ բռնի տեղահանված բնակչության սպառումը: </w:t>
      </w:r>
    </w:p>
    <w:p w:rsidR="007A0BD0" w:rsidRPr="006B3656" w:rsidRDefault="007A0BD0"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b/>
          <w:bCs/>
          <w:i/>
          <w:iCs/>
          <w:sz w:val="22"/>
          <w:szCs w:val="22"/>
          <w:lang w:val="hy-AM"/>
        </w:rPr>
        <w:t>Ներդրումներ։</w:t>
      </w:r>
      <w:r w:rsidRPr="006B3656">
        <w:rPr>
          <w:rFonts w:ascii="GHEA Grapalat" w:eastAsia="GHEA Grapalat" w:hAnsi="GHEA Grapalat" w:cs="GHEA Grapalat"/>
          <w:sz w:val="22"/>
          <w:szCs w:val="22"/>
          <w:lang w:val="hy-AM"/>
        </w:rPr>
        <w:t xml:space="preserve"> Հունվար-հունիսին գնահատվում է կապիտալ ներդրումների</w:t>
      </w:r>
      <w:r w:rsidRPr="006B3656">
        <w:rPr>
          <w:rFonts w:ascii="GHEA Grapalat" w:eastAsia="GHEA Grapalat" w:hAnsi="GHEA Grapalat" w:cs="GHEA Grapalat"/>
          <w:sz w:val="22"/>
          <w:szCs w:val="22"/>
          <w:vertAlign w:val="superscript"/>
          <w:lang w:val="hy-AM"/>
        </w:rPr>
        <w:footnoteReference w:id="15"/>
      </w:r>
      <w:r w:rsidR="000667C7" w:rsidRPr="006B3656">
        <w:rPr>
          <w:rFonts w:ascii="GHEA Grapalat" w:eastAsia="GHEA Grapalat" w:hAnsi="GHEA Grapalat" w:cs="GHEA Grapalat"/>
          <w:sz w:val="22"/>
          <w:szCs w:val="22"/>
        </w:rPr>
        <w:t>՝</w:t>
      </w:r>
      <w:r w:rsidRPr="006B3656">
        <w:rPr>
          <w:rFonts w:ascii="GHEA Grapalat" w:eastAsia="GHEA Grapalat" w:hAnsi="GHEA Grapalat" w:cs="GHEA Grapalat"/>
          <w:sz w:val="22"/>
          <w:szCs w:val="22"/>
          <w:lang w:val="hy-AM"/>
        </w:rPr>
        <w:t xml:space="preserve"> նախորդ տարվա նույն ժամանակահատվածի նկատմամբ իրական արտահայտությամբ շուրջ 12.4% աճ՝ պայմանավորված ինչպես պետական, այնպես էլ մասնավոր ներդրումների աճով: </w:t>
      </w:r>
      <w:r w:rsidRPr="006B3656">
        <w:rPr>
          <w:rFonts w:ascii="GHEA Grapalat" w:hAnsi="GHEA Grapalat"/>
          <w:color w:val="000000"/>
          <w:sz w:val="22"/>
          <w:szCs w:val="22"/>
          <w:lang w:val="hy-AM"/>
        </w:rPr>
        <w:t xml:space="preserve">Մասնավոր ներդրումների վրա դրական ազդեցություն </w:t>
      </w:r>
      <w:r w:rsidR="000667C7" w:rsidRPr="006B3656">
        <w:rPr>
          <w:rFonts w:ascii="GHEA Grapalat" w:hAnsi="GHEA Grapalat"/>
          <w:color w:val="000000"/>
          <w:sz w:val="22"/>
          <w:szCs w:val="22"/>
        </w:rPr>
        <w:t>է</w:t>
      </w:r>
      <w:r w:rsidRPr="006B3656">
        <w:rPr>
          <w:rFonts w:ascii="GHEA Grapalat" w:hAnsi="GHEA Grapalat"/>
          <w:color w:val="000000"/>
          <w:sz w:val="22"/>
          <w:szCs w:val="22"/>
          <w:lang w:val="hy-AM"/>
        </w:rPr>
        <w:t xml:space="preserve"> ունեցել </w:t>
      </w:r>
      <w:r w:rsidR="00E00657" w:rsidRPr="006B3656">
        <w:rPr>
          <w:rFonts w:ascii="GHEA Grapalat" w:hAnsi="GHEA Grapalat"/>
          <w:color w:val="000000"/>
          <w:sz w:val="22"/>
          <w:szCs w:val="22"/>
          <w:lang w:val="hy-AM"/>
        </w:rPr>
        <w:t>հիպոտեկ</w:t>
      </w:r>
      <w:r w:rsidRPr="006B3656">
        <w:rPr>
          <w:rFonts w:ascii="GHEA Grapalat" w:hAnsi="GHEA Grapalat"/>
          <w:color w:val="000000"/>
          <w:sz w:val="22"/>
          <w:szCs w:val="22"/>
          <w:lang w:val="hy-AM"/>
        </w:rPr>
        <w:t>ային և շինարարության վարկերի ծավալների աճը:</w:t>
      </w:r>
      <w:r w:rsidR="00837E26" w:rsidRPr="006B3656">
        <w:rPr>
          <w:rFonts w:ascii="GHEA Grapalat" w:hAnsi="GHEA Grapalat"/>
          <w:color w:val="000000"/>
          <w:sz w:val="22"/>
          <w:szCs w:val="22"/>
          <w:lang w:val="hy-AM"/>
        </w:rPr>
        <w:t xml:space="preserve"> </w:t>
      </w:r>
    </w:p>
    <w:p w:rsidR="007A0BD0" w:rsidRPr="006B3656" w:rsidRDefault="007A0BD0"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Ներդրումների աճը հիմնականում պայմանավորված է եղել անշարժ գույքի հետ կապված գործունեության, տրանսպորտի, ջրամատակարարում, կոյուղի, թափոնների կառավարում և վերամշակում, առևտրի, ինչպես նաև կրթության ոլորտներում կատարված ներդրումների </w:t>
      </w:r>
      <w:r w:rsidR="000667C7" w:rsidRPr="006B3656">
        <w:rPr>
          <w:rFonts w:ascii="GHEA Grapalat" w:eastAsia="GHEA Grapalat" w:hAnsi="GHEA Grapalat" w:cs="GHEA Grapalat"/>
          <w:sz w:val="22"/>
          <w:szCs w:val="22"/>
          <w:lang w:val="hy-AM"/>
        </w:rPr>
        <w:t>աճ</w:t>
      </w:r>
      <w:r w:rsidRPr="006B3656">
        <w:rPr>
          <w:rFonts w:ascii="GHEA Grapalat" w:eastAsia="GHEA Grapalat" w:hAnsi="GHEA Grapalat" w:cs="GHEA Grapalat"/>
          <w:sz w:val="22"/>
          <w:szCs w:val="22"/>
          <w:lang w:val="hy-AM"/>
        </w:rPr>
        <w:t>ով</w:t>
      </w:r>
      <w:r w:rsidRPr="006B3656">
        <w:rPr>
          <w:rFonts w:ascii="GHEA Grapalat" w:eastAsia="GHEA Grapalat" w:hAnsi="GHEA Grapalat" w:cs="GHEA Grapalat"/>
          <w:sz w:val="22"/>
          <w:szCs w:val="22"/>
          <w:vertAlign w:val="superscript"/>
          <w:lang w:val="hy-AM"/>
        </w:rPr>
        <w:footnoteReference w:id="16"/>
      </w:r>
      <w:r w:rsidRPr="006B3656">
        <w:rPr>
          <w:rFonts w:ascii="GHEA Grapalat" w:eastAsia="GHEA Grapalat" w:hAnsi="GHEA Grapalat" w:cs="GHEA Grapalat"/>
          <w:sz w:val="22"/>
          <w:szCs w:val="22"/>
          <w:lang w:val="hy-AM"/>
        </w:rPr>
        <w:t>:</w:t>
      </w:r>
    </w:p>
    <w:p w:rsidR="007A0BD0" w:rsidRPr="006B3656" w:rsidRDefault="007A0BD0"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b/>
          <w:bCs/>
          <w:i/>
          <w:iCs/>
          <w:sz w:val="22"/>
          <w:szCs w:val="22"/>
          <w:lang w:val="hy-AM"/>
        </w:rPr>
        <w:t>Զուտ արտահանում։</w:t>
      </w:r>
      <w:r w:rsidRPr="006B3656">
        <w:rPr>
          <w:rFonts w:ascii="GHEA Grapalat" w:eastAsia="GHEA Grapalat" w:hAnsi="GHEA Grapalat" w:cs="GHEA Grapalat"/>
          <w:sz w:val="22"/>
          <w:szCs w:val="22"/>
          <w:lang w:val="hy-AM"/>
        </w:rPr>
        <w:t xml:space="preserve"> Ապրանքների և ծառայությունների արտահանման իրական ծավալների աճը գնահատվում է շուրջ 79.6%` պայմանավորված արտաքին պահանջարկի, մասնավորապես</w:t>
      </w:r>
      <w:r w:rsidR="00AA0424" w:rsidRPr="006B3656">
        <w:rPr>
          <w:rFonts w:ascii="GHEA Grapalat" w:eastAsia="GHEA Grapalat" w:hAnsi="GHEA Grapalat" w:cs="GHEA Grapalat"/>
          <w:sz w:val="22"/>
          <w:szCs w:val="22"/>
        </w:rPr>
        <w:t>՝</w:t>
      </w:r>
      <w:r w:rsidRPr="006B3656">
        <w:rPr>
          <w:rFonts w:ascii="GHEA Grapalat" w:eastAsia="GHEA Grapalat" w:hAnsi="GHEA Grapalat" w:cs="GHEA Grapalat"/>
          <w:sz w:val="22"/>
          <w:szCs w:val="22"/>
          <w:lang w:val="hy-AM"/>
        </w:rPr>
        <w:t xml:space="preserve"> վերաարտահանման (հատկապես՝ ԱՄԷ) բարձր ծավալներով: Հաշվետու ժամանակահատվածում ապրանքների և ծառայությունների ներմուծման ծավալները նախորդ տարվա նույն ժամանակահատվածի համեմատ աճել են շուրջ 70.5%-ով` պայմանավորված բարձր տնտեսական ակտիվությամբ և վերաարտահանման նպատակով իրականացված ներմուծմամբ:</w:t>
      </w:r>
      <w:r w:rsidRPr="006B3656">
        <w:rPr>
          <w:rFonts w:ascii="GHEA Grapalat" w:eastAsia="GHEA Grapalat" w:hAnsi="GHEA Grapalat" w:cs="GHEA Grapalat"/>
          <w:b/>
          <w:sz w:val="22"/>
          <w:szCs w:val="22"/>
          <w:lang w:val="hy-AM"/>
        </w:rPr>
        <w:t xml:space="preserve"> </w:t>
      </w:r>
    </w:p>
    <w:p w:rsidR="009A5497" w:rsidRPr="006B3656" w:rsidRDefault="009A5497" w:rsidP="00E77630">
      <w:pPr>
        <w:spacing w:line="360" w:lineRule="auto"/>
        <w:ind w:firstLine="567"/>
        <w:jc w:val="both"/>
        <w:rPr>
          <w:rFonts w:ascii="GHEA Grapalat" w:hAnsi="GHEA Grapalat" w:cs="GHEA Grapalat"/>
          <w:sz w:val="22"/>
          <w:szCs w:val="22"/>
          <w:lang w:val="hy-AM"/>
        </w:rPr>
      </w:pPr>
    </w:p>
    <w:p w:rsidR="00563135" w:rsidRPr="006B3656" w:rsidRDefault="00563135" w:rsidP="00563135">
      <w:pPr>
        <w:pStyle w:val="Heading6"/>
        <w:ind w:left="567"/>
        <w:rPr>
          <w:rFonts w:ascii="GHEA Grapalat" w:hAnsi="GHEA Grapalat"/>
          <w:b/>
          <w:sz w:val="22"/>
          <w:szCs w:val="22"/>
          <w:u w:val="none"/>
        </w:rPr>
      </w:pPr>
      <w:bookmarkStart w:id="24" w:name="_Toc71311883"/>
      <w:r w:rsidRPr="006B3656">
        <w:rPr>
          <w:rFonts w:ascii="GHEA Grapalat" w:hAnsi="GHEA Grapalat"/>
          <w:b/>
          <w:sz w:val="22"/>
          <w:szCs w:val="22"/>
          <w:u w:val="none"/>
        </w:rPr>
        <w:t>Աշխատանքի շուկա</w:t>
      </w:r>
      <w:bookmarkEnd w:id="24"/>
      <w:r w:rsidRPr="006B3656">
        <w:rPr>
          <w:rFonts w:ascii="GHEA Grapalat" w:hAnsi="GHEA Grapalat"/>
          <w:b/>
          <w:sz w:val="22"/>
          <w:szCs w:val="22"/>
          <w:u w:val="none"/>
        </w:rPr>
        <w:t xml:space="preserve"> </w:t>
      </w:r>
    </w:p>
    <w:p w:rsidR="009B57CE" w:rsidRPr="006B3656" w:rsidRDefault="009B57CE" w:rsidP="00297D06">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sz w:val="22"/>
          <w:szCs w:val="22"/>
          <w:lang w:val="hy-AM"/>
        </w:rPr>
        <w:t>Տնտեսական բարձր ակտիվության պայմաններում հունվար-հունիսին վարձու աշխատողների թիվը և աշխատավարձերն աճել են։ 2024 թվականի</w:t>
      </w:r>
      <w:r w:rsidRPr="006B3656">
        <w:rPr>
          <w:rFonts w:ascii="GHEA Grapalat" w:eastAsia="GHEA Grapalat" w:hAnsi="GHEA Grapalat"/>
          <w:sz w:val="22"/>
          <w:szCs w:val="22"/>
          <w:lang w:val="hy-AM"/>
        </w:rPr>
        <w:t xml:space="preserve"> առաջին կիսամյակում պաշտոնապես գրանցված </w:t>
      </w:r>
      <w:r w:rsidRPr="006B3656">
        <w:rPr>
          <w:rFonts w:ascii="GHEA Grapalat" w:eastAsia="GHEA Grapalat" w:hAnsi="GHEA Grapalat" w:cs="GHEA Grapalat"/>
          <w:sz w:val="22"/>
          <w:szCs w:val="22"/>
          <w:lang w:val="hy-AM"/>
        </w:rPr>
        <w:t>գործազուրկների</w:t>
      </w:r>
      <w:r w:rsidRPr="006B3656">
        <w:rPr>
          <w:rFonts w:ascii="GHEA Grapalat" w:eastAsia="GHEA Grapalat" w:hAnsi="GHEA Grapalat"/>
          <w:sz w:val="22"/>
          <w:szCs w:val="22"/>
          <w:lang w:val="hy-AM"/>
        </w:rPr>
        <w:t xml:space="preserve"> միջին ամսական թիվը նախորդ տարվա նույն ժամանակահատվածի նկատմամբ նվազել է 5.5%-ով՝ կազմելով 44,525 մարդ: Միևնույն ժամանակ վարձու աշխատողների թիվն աճել է 5.0%-ով՝ կազմելով 745,978 մարդ։ Վարձու աշխատողների թվի աճին հիմնականում նպաստել </w:t>
      </w:r>
      <w:r w:rsidR="00AA0424" w:rsidRPr="006B3656">
        <w:rPr>
          <w:rFonts w:ascii="GHEA Grapalat" w:eastAsia="GHEA Grapalat" w:hAnsi="GHEA Grapalat"/>
          <w:sz w:val="22"/>
          <w:szCs w:val="22"/>
        </w:rPr>
        <w:t>է</w:t>
      </w:r>
      <w:r w:rsidRPr="006B3656">
        <w:rPr>
          <w:rFonts w:ascii="GHEA Grapalat" w:eastAsia="GHEA Grapalat" w:hAnsi="GHEA Grapalat"/>
          <w:sz w:val="22"/>
          <w:szCs w:val="22"/>
          <w:lang w:val="hy-AM"/>
        </w:rPr>
        <w:t xml:space="preserve"> առևտրի, կրթության և շինարարության ոլորտներում աշխատողների թվի աճը: Վարձու </w:t>
      </w:r>
      <w:r w:rsidRPr="006B3656">
        <w:rPr>
          <w:rFonts w:ascii="GHEA Grapalat" w:eastAsia="GHEA Grapalat" w:hAnsi="GHEA Grapalat"/>
          <w:sz w:val="22"/>
          <w:szCs w:val="22"/>
          <w:lang w:val="hy-AM"/>
        </w:rPr>
        <w:lastRenderedPageBreak/>
        <w:t xml:space="preserve">աշխատողների աճին հիմնականում նպաստել են տնտեսության դրական զարգացումները, </w:t>
      </w:r>
      <w:r w:rsidRPr="006B3656">
        <w:rPr>
          <w:rFonts w:ascii="GHEA Grapalat" w:eastAsia="GHEA Grapalat" w:hAnsi="GHEA Grapalat" w:cs="GHEA Grapalat"/>
          <w:bCs/>
          <w:sz w:val="22"/>
          <w:szCs w:val="22"/>
          <w:lang w:val="hy-AM"/>
        </w:rPr>
        <w:t>ԼՂ բնակչության որոշ մասի</w:t>
      </w:r>
      <w:r w:rsidR="00AA0424" w:rsidRPr="006B3656">
        <w:rPr>
          <w:rFonts w:ascii="GHEA Grapalat" w:eastAsia="GHEA Grapalat" w:hAnsi="GHEA Grapalat" w:cs="GHEA Grapalat"/>
          <w:bCs/>
          <w:sz w:val="22"/>
          <w:szCs w:val="22"/>
        </w:rPr>
        <w:t>՝</w:t>
      </w:r>
      <w:r w:rsidRPr="006B3656">
        <w:rPr>
          <w:rFonts w:ascii="GHEA Grapalat" w:eastAsia="GHEA Grapalat" w:hAnsi="GHEA Grapalat" w:cs="GHEA Grapalat"/>
          <w:bCs/>
          <w:sz w:val="22"/>
          <w:szCs w:val="22"/>
          <w:lang w:val="hy-AM"/>
        </w:rPr>
        <w:t xml:space="preserve"> ՀՀ աշխատանքի շուկայում ընդգրկումը,</w:t>
      </w:r>
      <w:r w:rsidRPr="006B3656">
        <w:rPr>
          <w:rFonts w:ascii="GHEA Grapalat" w:eastAsia="GHEA Grapalat" w:hAnsi="GHEA Grapalat"/>
          <w:sz w:val="22"/>
          <w:szCs w:val="22"/>
          <w:lang w:val="hy-AM"/>
        </w:rPr>
        <w:t xml:space="preserve"> </w:t>
      </w:r>
      <w:r w:rsidRPr="006B3656">
        <w:rPr>
          <w:rFonts w:ascii="GHEA Grapalat" w:eastAsia="GHEA Grapalat" w:hAnsi="GHEA Grapalat" w:cs="GHEA Grapalat"/>
          <w:bCs/>
          <w:sz w:val="22"/>
          <w:szCs w:val="22"/>
          <w:lang w:val="hy-AM"/>
        </w:rPr>
        <w:t>ինչպես նաև սեզոնային աշխատողների (հիմնականում շինարարության ոլորտում)</w:t>
      </w:r>
      <w:r w:rsidR="004A2778" w:rsidRPr="006B3656">
        <w:rPr>
          <w:rFonts w:ascii="GHEA Grapalat" w:eastAsia="GHEA Grapalat" w:hAnsi="GHEA Grapalat" w:cs="GHEA Grapalat"/>
          <w:bCs/>
          <w:sz w:val="22"/>
          <w:szCs w:val="22"/>
        </w:rPr>
        <w:t>՝</w:t>
      </w:r>
      <w:r w:rsidRPr="006B3656">
        <w:rPr>
          <w:rFonts w:ascii="GHEA Grapalat" w:eastAsia="GHEA Grapalat" w:hAnsi="GHEA Grapalat" w:cs="GHEA Grapalat"/>
          <w:bCs/>
          <w:sz w:val="22"/>
          <w:szCs w:val="22"/>
          <w:lang w:val="hy-AM"/>
        </w:rPr>
        <w:t xml:space="preserve"> արտերկրում գործունեութ</w:t>
      </w:r>
      <w:r w:rsidR="004A2778" w:rsidRPr="006B3656">
        <w:rPr>
          <w:rFonts w:ascii="GHEA Grapalat" w:eastAsia="GHEA Grapalat" w:hAnsi="GHEA Grapalat" w:cs="GHEA Grapalat"/>
          <w:bCs/>
          <w:sz w:val="22"/>
          <w:szCs w:val="22"/>
        </w:rPr>
        <w:t>յ</w:t>
      </w:r>
      <w:r w:rsidRPr="006B3656">
        <w:rPr>
          <w:rFonts w:ascii="GHEA Grapalat" w:eastAsia="GHEA Grapalat" w:hAnsi="GHEA Grapalat" w:cs="GHEA Grapalat"/>
          <w:bCs/>
          <w:sz w:val="22"/>
          <w:szCs w:val="22"/>
          <w:lang w:val="hy-AM"/>
        </w:rPr>
        <w:t>ան իրականացման փոխարեն ՀՀ-ում գործունեություն իրականացնելու նախընտրությունը:</w:t>
      </w:r>
    </w:p>
    <w:p w:rsidR="009B57CE" w:rsidRPr="006B3656" w:rsidRDefault="009B57CE"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2024 թվականի առաջին եռամսյակում գործազրկության մակարդակը նախորդ տարվա նույն եռամսյակի նկատմամբ աճել է 1.8 տոկոսային կետով՝ կազմելով 15.5%, գործազուրկների թիվն աճել է 13.8%-ով, զբաղվածների թիվը՝ նվազել 1.2%-ով։ Միաժամանակ, աշխատուժի առաջարկն աճել է 3.2%-ով։ Գործազուրկների թվի աճին իր նպաստումն է ունեցել նաև ԼՂ-ից դեպի ՀՀ բռնի տեղահանված աշխատունակ բնակչության</w:t>
      </w:r>
      <w:r w:rsidR="004A2778" w:rsidRPr="006B3656">
        <w:rPr>
          <w:rFonts w:ascii="GHEA Grapalat" w:eastAsia="GHEA Grapalat" w:hAnsi="GHEA Grapalat" w:cs="GHEA Grapalat"/>
          <w:sz w:val="22"/>
          <w:szCs w:val="22"/>
        </w:rPr>
        <w:t>՝</w:t>
      </w:r>
      <w:r w:rsidRPr="006B3656">
        <w:rPr>
          <w:rFonts w:ascii="GHEA Grapalat" w:eastAsia="GHEA Grapalat" w:hAnsi="GHEA Grapalat" w:cs="GHEA Grapalat"/>
          <w:sz w:val="22"/>
          <w:szCs w:val="22"/>
          <w:lang w:val="hy-AM"/>
        </w:rPr>
        <w:t xml:space="preserve"> ՀՀ աշխատաշուկայում դեռևս ցածր ներգրավվածությունը: </w:t>
      </w:r>
    </w:p>
    <w:p w:rsidR="009B57CE" w:rsidRPr="006B3656" w:rsidRDefault="009B57CE"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2024 թվականի առաջին կիսամյակում միջին ամսական անվանական աշխատավարձը նախորդ տարվա նույն ժամանակահատվածի համեմատ աճել է 6.8%-ով` կազմելով 279,023 դրամ: Աշխատավարձի աճին հիմնականում նպաստել </w:t>
      </w:r>
      <w:r w:rsidR="004A2778" w:rsidRPr="00F371F3">
        <w:rPr>
          <w:rFonts w:ascii="GHEA Grapalat" w:eastAsia="GHEA Grapalat" w:hAnsi="GHEA Grapalat" w:cs="GHEA Grapalat"/>
          <w:sz w:val="22"/>
          <w:szCs w:val="22"/>
          <w:lang w:val="hy-AM"/>
        </w:rPr>
        <w:t>է</w:t>
      </w:r>
      <w:r w:rsidRPr="006B3656">
        <w:rPr>
          <w:rFonts w:ascii="GHEA Grapalat" w:eastAsia="GHEA Grapalat" w:hAnsi="GHEA Grapalat" w:cs="GHEA Grapalat"/>
          <w:sz w:val="22"/>
          <w:szCs w:val="22"/>
          <w:lang w:val="hy-AM"/>
        </w:rPr>
        <w:t xml:space="preserve"> մեծածախ և մանրածախ առևտրի, կրթության, ֆինանսական և ապահովագրական գործունեության, մշակող արդյունաբերության, առողջապահության և բնակչության սոցիալական սպասարկման, շինարարության, ինչպես նաև կացության և հանրային սննդի կազմակերպման ոլորտների աշխատավարձերի աճը։ Միջին ամսական անվանական աշխատավարձը պետական հատվածում աճել է 10.0%-ով` կազմելով 211,319 դրամ, իսկ ոչ պետականում` 5.6%-ով և կազմել է 306,316 դրամ: Իրական աշխատավարձը՝ 0.6% գնանկման պայմաններում, 2023 թվականի նույն ժամանակահատվածի համեմատ աճել է 7.4%-ով:</w:t>
      </w:r>
    </w:p>
    <w:p w:rsidR="009B57CE" w:rsidRPr="006B3656" w:rsidRDefault="009B57CE" w:rsidP="00297D06">
      <w:pPr>
        <w:spacing w:line="360" w:lineRule="auto"/>
        <w:ind w:firstLine="567"/>
        <w:jc w:val="both"/>
        <w:rPr>
          <w:rFonts w:ascii="GHEA Grapalat" w:eastAsia="GHEA Grapalat" w:hAnsi="GHEA Grapalat" w:cs="GHEA Grapalat"/>
          <w:sz w:val="22"/>
          <w:szCs w:val="22"/>
          <w:lang w:val="hy-AM"/>
        </w:rPr>
      </w:pPr>
    </w:p>
    <w:tbl>
      <w:tblPr>
        <w:tblW w:w="15678" w:type="dxa"/>
        <w:tblInd w:w="108" w:type="dxa"/>
        <w:tblLook w:val="04A0" w:firstRow="1" w:lastRow="0" w:firstColumn="1" w:lastColumn="0" w:noHBand="0" w:noVBand="1"/>
      </w:tblPr>
      <w:tblGrid>
        <w:gridCol w:w="5226"/>
        <w:gridCol w:w="5226"/>
        <w:gridCol w:w="5226"/>
      </w:tblGrid>
      <w:tr w:rsidR="009B57CE" w:rsidRPr="006B3656" w:rsidTr="00A05DB7">
        <w:trPr>
          <w:trHeight w:val="962"/>
        </w:trPr>
        <w:tc>
          <w:tcPr>
            <w:tcW w:w="5226" w:type="dxa"/>
          </w:tcPr>
          <w:p w:rsidR="009B57CE" w:rsidRPr="006B3656" w:rsidRDefault="009B57CE" w:rsidP="00A05DB7">
            <w:pPr>
              <w:tabs>
                <w:tab w:val="right" w:pos="0"/>
              </w:tabs>
              <w:spacing w:before="120" w:after="60"/>
              <w:contextualSpacing/>
              <w:rPr>
                <w:rFonts w:ascii="GHEA Grapalat" w:hAnsi="GHEA Grapalat"/>
                <w:i/>
                <w:sz w:val="16"/>
                <w:szCs w:val="16"/>
                <w:lang w:val="hy-AM"/>
              </w:rPr>
            </w:pPr>
            <w:r w:rsidRPr="006B3656">
              <w:rPr>
                <w:rFonts w:ascii="GHEA Grapalat" w:hAnsi="GHEA Grapalat"/>
                <w:b/>
                <w:i/>
                <w:sz w:val="16"/>
                <w:szCs w:val="16"/>
                <w:lang w:val="hy-AM"/>
              </w:rPr>
              <w:t>Գծապատկեր 8.</w:t>
            </w:r>
            <w:r w:rsidRPr="006B3656">
              <w:rPr>
                <w:rFonts w:ascii="GHEA Grapalat" w:hAnsi="GHEA Grapalat"/>
                <w:i/>
                <w:sz w:val="16"/>
                <w:szCs w:val="16"/>
                <w:lang w:val="hy-AM"/>
              </w:rPr>
              <w:t xml:space="preserve"> </w:t>
            </w:r>
            <w:r w:rsidRPr="006B3656">
              <w:rPr>
                <w:rFonts w:ascii="GHEA Grapalat" w:hAnsi="GHEA Grapalat"/>
                <w:sz w:val="16"/>
                <w:szCs w:val="16"/>
                <w:lang w:val="hy-AM"/>
              </w:rPr>
              <w:t>Գործազրկության մակարդակ, գործազուրկներ, վարձու աշխատողներ և զբաղվածներ</w:t>
            </w:r>
          </w:p>
          <w:p w:rsidR="009B57CE" w:rsidRPr="006B3656" w:rsidRDefault="009B57CE" w:rsidP="00A05DB7">
            <w:pPr>
              <w:tabs>
                <w:tab w:val="right" w:pos="0"/>
              </w:tabs>
              <w:spacing w:before="120" w:after="60"/>
              <w:contextualSpacing/>
              <w:rPr>
                <w:rFonts w:ascii="GHEA Grapalat" w:hAnsi="GHEA Grapalat"/>
                <w:b/>
                <w:sz w:val="16"/>
                <w:szCs w:val="16"/>
                <w:lang w:val="hy-AM"/>
              </w:rPr>
            </w:pPr>
            <w:r w:rsidRPr="006B3656">
              <w:rPr>
                <w:rFonts w:ascii="GHEA Grapalat" w:hAnsi="GHEA Grapalat"/>
                <w:noProof/>
                <w:sz w:val="22"/>
                <w:szCs w:val="22"/>
              </w:rPr>
              <w:drawing>
                <wp:inline distT="0" distB="0" distL="0" distR="0" wp14:anchorId="7558AB9B" wp14:editId="65BC5191">
                  <wp:extent cx="3181350" cy="2390775"/>
                  <wp:effectExtent l="0" t="0" r="0" b="952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226" w:type="dxa"/>
          </w:tcPr>
          <w:p w:rsidR="009B57CE" w:rsidRPr="006B3656" w:rsidRDefault="009B57CE" w:rsidP="00A05DB7">
            <w:pPr>
              <w:tabs>
                <w:tab w:val="right" w:pos="0"/>
              </w:tabs>
              <w:spacing w:before="120" w:after="60"/>
              <w:contextualSpacing/>
              <w:rPr>
                <w:rFonts w:ascii="GHEA Grapalat" w:hAnsi="GHEA Grapalat"/>
                <w:sz w:val="16"/>
                <w:szCs w:val="16"/>
                <w:lang w:val="hy-AM"/>
              </w:rPr>
            </w:pPr>
            <w:r w:rsidRPr="006B3656">
              <w:rPr>
                <w:rFonts w:ascii="GHEA Grapalat" w:hAnsi="GHEA Grapalat"/>
                <w:b/>
                <w:i/>
                <w:sz w:val="16"/>
                <w:szCs w:val="16"/>
                <w:lang w:val="hy-AM"/>
              </w:rPr>
              <w:t>Գծապատկեր 9.</w:t>
            </w:r>
            <w:r w:rsidRPr="006B3656">
              <w:rPr>
                <w:rFonts w:ascii="GHEA Grapalat" w:hAnsi="GHEA Grapalat"/>
                <w:i/>
                <w:sz w:val="16"/>
                <w:szCs w:val="16"/>
                <w:lang w:val="hy-AM"/>
              </w:rPr>
              <w:t xml:space="preserve"> </w:t>
            </w:r>
            <w:r w:rsidRPr="006B3656">
              <w:rPr>
                <w:rFonts w:ascii="GHEA Grapalat" w:hAnsi="GHEA Grapalat"/>
                <w:sz w:val="16"/>
                <w:szCs w:val="16"/>
                <w:lang w:val="hy-AM"/>
              </w:rPr>
              <w:t>Միջին ամսական աշխատավարձի աճը նախորդ տարվա նույն ժամանակահատվածի նկատմամբ, %</w:t>
            </w:r>
          </w:p>
          <w:p w:rsidR="009B57CE" w:rsidRPr="006B3656" w:rsidDel="00D90B16" w:rsidRDefault="009B57CE" w:rsidP="00A05DB7">
            <w:pPr>
              <w:tabs>
                <w:tab w:val="right" w:pos="0"/>
              </w:tabs>
              <w:spacing w:before="120" w:after="60"/>
              <w:contextualSpacing/>
              <w:rPr>
                <w:rFonts w:ascii="GHEA Grapalat" w:hAnsi="GHEA Grapalat"/>
                <w:b/>
                <w:sz w:val="16"/>
                <w:szCs w:val="16"/>
                <w:lang w:val="hy-AM"/>
              </w:rPr>
            </w:pPr>
            <w:r w:rsidRPr="006B3656">
              <w:rPr>
                <w:rFonts w:ascii="GHEA Grapalat" w:hAnsi="GHEA Grapalat"/>
                <w:noProof/>
                <w:sz w:val="16"/>
                <w:szCs w:val="16"/>
              </w:rPr>
              <w:drawing>
                <wp:inline distT="0" distB="0" distL="0" distR="0" wp14:anchorId="0492160D" wp14:editId="73649330">
                  <wp:extent cx="3171825" cy="2401294"/>
                  <wp:effectExtent l="0" t="0" r="9525" b="18415"/>
                  <wp:docPr id="74"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226" w:type="dxa"/>
            <w:shd w:val="clear" w:color="auto" w:fill="auto"/>
          </w:tcPr>
          <w:p w:rsidR="009B57CE" w:rsidRPr="006B3656" w:rsidRDefault="009B57CE" w:rsidP="00A05DB7">
            <w:pPr>
              <w:tabs>
                <w:tab w:val="right" w:pos="0"/>
              </w:tabs>
              <w:spacing w:before="120" w:after="60"/>
              <w:contextualSpacing/>
              <w:rPr>
                <w:rFonts w:ascii="GHEA Grapalat" w:hAnsi="GHEA Grapalat"/>
                <w:sz w:val="16"/>
                <w:szCs w:val="16"/>
                <w:lang w:val="hy-AM"/>
              </w:rPr>
            </w:pPr>
          </w:p>
        </w:tc>
      </w:tr>
      <w:tr w:rsidR="009B57CE" w:rsidRPr="006B3656" w:rsidTr="00A05DB7">
        <w:trPr>
          <w:trHeight w:val="314"/>
        </w:trPr>
        <w:tc>
          <w:tcPr>
            <w:tcW w:w="5226" w:type="dxa"/>
          </w:tcPr>
          <w:p w:rsidR="009B57CE" w:rsidRPr="006B3656" w:rsidRDefault="009B57CE" w:rsidP="00A05DB7">
            <w:pPr>
              <w:tabs>
                <w:tab w:val="right" w:pos="0"/>
              </w:tabs>
              <w:spacing w:before="120" w:after="60"/>
              <w:contextualSpacing/>
              <w:rPr>
                <w:rFonts w:ascii="GHEA Grapalat" w:hAnsi="GHEA Grapalat"/>
                <w:i/>
                <w:sz w:val="18"/>
                <w:szCs w:val="18"/>
                <w:lang w:val="hy-AM"/>
              </w:rPr>
            </w:pPr>
            <w:r w:rsidRPr="006B3656">
              <w:rPr>
                <w:rFonts w:ascii="GHEA Grapalat" w:hAnsi="GHEA Grapalat"/>
                <w:i/>
                <w:sz w:val="18"/>
                <w:szCs w:val="18"/>
                <w:lang w:val="hy-AM"/>
              </w:rPr>
              <w:t>Աղբյուրը՝ ՀՀ ՎԿ</w:t>
            </w:r>
          </w:p>
        </w:tc>
        <w:tc>
          <w:tcPr>
            <w:tcW w:w="5226" w:type="dxa"/>
          </w:tcPr>
          <w:p w:rsidR="009B57CE" w:rsidRPr="006B3656" w:rsidDel="00D90B16" w:rsidRDefault="009B57CE" w:rsidP="00A05DB7">
            <w:pPr>
              <w:tabs>
                <w:tab w:val="right" w:pos="0"/>
              </w:tabs>
              <w:spacing w:before="120" w:after="60"/>
              <w:contextualSpacing/>
              <w:rPr>
                <w:rFonts w:ascii="GHEA Grapalat" w:hAnsi="GHEA Grapalat"/>
                <w:i/>
                <w:sz w:val="18"/>
                <w:szCs w:val="18"/>
                <w:lang w:val="hy-AM"/>
              </w:rPr>
            </w:pPr>
            <w:r w:rsidRPr="006B3656">
              <w:rPr>
                <w:rFonts w:ascii="GHEA Grapalat" w:hAnsi="GHEA Grapalat"/>
                <w:i/>
                <w:sz w:val="18"/>
                <w:szCs w:val="18"/>
                <w:lang w:val="hy-AM"/>
              </w:rPr>
              <w:t>Աղբյուրը՝ ՀՀ ՎԿ</w:t>
            </w:r>
          </w:p>
        </w:tc>
        <w:tc>
          <w:tcPr>
            <w:tcW w:w="5226" w:type="dxa"/>
            <w:shd w:val="clear" w:color="auto" w:fill="auto"/>
          </w:tcPr>
          <w:p w:rsidR="009B57CE" w:rsidRPr="006B3656" w:rsidRDefault="009B57CE" w:rsidP="00A05DB7">
            <w:pPr>
              <w:tabs>
                <w:tab w:val="right" w:pos="0"/>
              </w:tabs>
              <w:spacing w:before="120" w:after="60"/>
              <w:contextualSpacing/>
              <w:rPr>
                <w:rFonts w:ascii="GHEA Grapalat" w:hAnsi="GHEA Grapalat" w:cs="Sylfaen"/>
                <w:sz w:val="22"/>
                <w:szCs w:val="22"/>
                <w:lang w:val="hy-AM"/>
              </w:rPr>
            </w:pPr>
          </w:p>
        </w:tc>
      </w:tr>
    </w:tbl>
    <w:p w:rsidR="00D87203" w:rsidRPr="006B3656" w:rsidRDefault="00D87203" w:rsidP="00922965">
      <w:pPr>
        <w:ind w:firstLine="567"/>
        <w:jc w:val="both"/>
        <w:rPr>
          <w:rFonts w:ascii="GHEA Grapalat" w:hAnsi="GHEA Grapalat" w:cs="GHEA Grapalat"/>
          <w:sz w:val="22"/>
          <w:szCs w:val="22"/>
          <w:lang w:val="hy-AM"/>
        </w:rPr>
      </w:pPr>
    </w:p>
    <w:p w:rsidR="00563135" w:rsidRPr="006B3656" w:rsidRDefault="00563135" w:rsidP="00563135">
      <w:pPr>
        <w:pStyle w:val="Heading6"/>
        <w:ind w:left="567"/>
        <w:rPr>
          <w:rFonts w:ascii="GHEA Grapalat" w:hAnsi="GHEA Grapalat"/>
          <w:b/>
          <w:sz w:val="22"/>
          <w:szCs w:val="22"/>
          <w:u w:val="none"/>
        </w:rPr>
      </w:pPr>
      <w:bookmarkStart w:id="25" w:name="_Toc6389321"/>
      <w:bookmarkStart w:id="26" w:name="_Toc37763588"/>
      <w:bookmarkStart w:id="27" w:name="_Toc71311884"/>
      <w:r w:rsidRPr="006B3656">
        <w:rPr>
          <w:rFonts w:ascii="GHEA Grapalat" w:hAnsi="GHEA Grapalat"/>
          <w:b/>
          <w:sz w:val="22"/>
          <w:szCs w:val="22"/>
          <w:u w:val="none"/>
        </w:rPr>
        <w:lastRenderedPageBreak/>
        <w:t>Գնաճ</w:t>
      </w:r>
      <w:bookmarkEnd w:id="25"/>
      <w:bookmarkEnd w:id="26"/>
      <w:r w:rsidRPr="006B3656">
        <w:rPr>
          <w:rFonts w:ascii="GHEA Grapalat" w:hAnsi="GHEA Grapalat"/>
          <w:b/>
          <w:sz w:val="22"/>
          <w:szCs w:val="22"/>
          <w:u w:val="none"/>
        </w:rPr>
        <w:t xml:space="preserve"> և դրամավարկային քաղաքականություն</w:t>
      </w:r>
      <w:bookmarkEnd w:id="27"/>
    </w:p>
    <w:p w:rsidR="009B57CE" w:rsidRPr="006B3656" w:rsidRDefault="009B57CE" w:rsidP="00297D06">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2024 թվականի </w:t>
      </w:r>
      <w:r w:rsidR="005A0252" w:rsidRPr="006B3656">
        <w:rPr>
          <w:rFonts w:ascii="GHEA Grapalat" w:eastAsia="GHEA Grapalat" w:hAnsi="GHEA Grapalat" w:cs="GHEA Grapalat"/>
          <w:sz w:val="22"/>
          <w:szCs w:val="22"/>
          <w:lang w:val="hy-AM"/>
        </w:rPr>
        <w:t>առաջին</w:t>
      </w:r>
      <w:r w:rsidRPr="006B3656">
        <w:rPr>
          <w:rFonts w:ascii="GHEA Grapalat" w:eastAsia="GHEA Grapalat" w:hAnsi="GHEA Grapalat" w:cs="GHEA Grapalat"/>
          <w:sz w:val="22"/>
          <w:szCs w:val="22"/>
          <w:lang w:val="hy-AM"/>
        </w:rPr>
        <w:t xml:space="preserve"> կիսամյակի ընթացքում գնանկումային միտումներ</w:t>
      </w:r>
      <w:r w:rsidR="00EF06DC" w:rsidRPr="00F371F3">
        <w:rPr>
          <w:rFonts w:ascii="GHEA Grapalat" w:eastAsia="GHEA Grapalat" w:hAnsi="GHEA Grapalat" w:cs="GHEA Grapalat"/>
          <w:sz w:val="22"/>
          <w:szCs w:val="22"/>
          <w:lang w:val="hy-AM"/>
        </w:rPr>
        <w:t>ն</w:t>
      </w:r>
      <w:r w:rsidRPr="006B3656">
        <w:rPr>
          <w:rFonts w:ascii="GHEA Grapalat" w:eastAsia="GHEA Grapalat" w:hAnsi="GHEA Grapalat" w:cs="GHEA Grapalat"/>
          <w:sz w:val="22"/>
          <w:szCs w:val="22"/>
          <w:lang w:val="hy-AM"/>
        </w:rPr>
        <w:t xml:space="preserve"> աստիճանաբար մեղմվել են և փոխարինվել թույլ՝ ԿԲ թիրախային միջակայքից ներքև գնաճային միտումներով, որի պայմաններում ԿԲ-ն շարունակել է նվազեցնել քաղաքականության տոկոսադրույքը՝ հունիսին սահմանելով այն 8%: Հունիսին 12 ամսյա գնաճը կազմել է 0.8%, այնուամենայնիվ</w:t>
      </w:r>
      <w:r w:rsidR="00EF06DC" w:rsidRPr="00F371F3">
        <w:rPr>
          <w:rFonts w:ascii="GHEA Grapalat" w:eastAsia="GHEA Grapalat" w:hAnsi="GHEA Grapalat" w:cs="GHEA Grapalat"/>
          <w:sz w:val="22"/>
          <w:szCs w:val="22"/>
          <w:lang w:val="hy-AM"/>
        </w:rPr>
        <w:t>,</w:t>
      </w:r>
      <w:r w:rsidRPr="006B3656">
        <w:rPr>
          <w:rFonts w:ascii="GHEA Grapalat" w:eastAsia="GHEA Grapalat" w:hAnsi="GHEA Grapalat" w:cs="GHEA Grapalat"/>
          <w:sz w:val="22"/>
          <w:szCs w:val="22"/>
          <w:lang w:val="hy-AM"/>
        </w:rPr>
        <w:t xml:space="preserve"> կիսամյակի գնաճը շարունակում է գտնվել բացասական տիրույթում՝ կազմելով -0.6%: Գնանկումային զարգացումները կիսամյակի ընթացքում պայմանավորված են եղել արտաքին հատվածից փոխանցվող գնանկումային ճնշումներով, դոլարի նկատմամբ դրամի արժևորման </w:t>
      </w:r>
      <w:bookmarkStart w:id="28" w:name="_Hlk165935577"/>
      <w:r w:rsidRPr="006B3656">
        <w:rPr>
          <w:rFonts w:ascii="GHEA Grapalat" w:eastAsia="GHEA Grapalat" w:hAnsi="GHEA Grapalat" w:cs="GHEA Grapalat"/>
          <w:sz w:val="22"/>
          <w:szCs w:val="22"/>
          <w:lang w:val="hy-AM"/>
        </w:rPr>
        <w:t xml:space="preserve">լագային ազդեցություններով և ռուբլու նկատմամբ դրսևորված արժևորմամբ, ինչպես նաև համախառն պահանջարկի որոշակի թուլացմամբ։ </w:t>
      </w:r>
      <w:bookmarkEnd w:id="28"/>
      <w:r w:rsidRPr="006B3656">
        <w:rPr>
          <w:rFonts w:ascii="GHEA Grapalat" w:eastAsia="GHEA Grapalat" w:hAnsi="GHEA Grapalat" w:cs="GHEA Grapalat"/>
          <w:sz w:val="22"/>
          <w:szCs w:val="22"/>
          <w:lang w:val="hy-AM"/>
        </w:rPr>
        <w:t>Վերջինս արտացոլվել է ծառայությունների գնաճային միտումների թուլացմամբ (ծառայությունների միջին գնաճը կազմել է 2.8%՝ 2023թ</w:t>
      </w:r>
      <w:r w:rsidRPr="006B3656">
        <w:rPr>
          <w:rFonts w:ascii="Cambria Math" w:eastAsia="GHEA Grapalat" w:hAnsi="Cambria Math" w:cs="Cambria Math"/>
          <w:sz w:val="22"/>
          <w:szCs w:val="22"/>
          <w:lang w:val="hy-AM"/>
        </w:rPr>
        <w:t>․</w:t>
      </w:r>
      <w:r w:rsidRPr="006B3656">
        <w:rPr>
          <w:rFonts w:ascii="GHEA Grapalat" w:eastAsia="GHEA Grapalat" w:hAnsi="GHEA Grapalat" w:cs="GHEA Grapalat"/>
          <w:sz w:val="22"/>
          <w:szCs w:val="22"/>
          <w:lang w:val="hy-AM"/>
        </w:rPr>
        <w:t xml:space="preserve">-ի </w:t>
      </w:r>
      <w:r w:rsidR="005A0252" w:rsidRPr="006B3656">
        <w:rPr>
          <w:rFonts w:ascii="GHEA Grapalat" w:eastAsia="GHEA Grapalat" w:hAnsi="GHEA Grapalat" w:cs="GHEA Grapalat"/>
          <w:sz w:val="22"/>
          <w:szCs w:val="22"/>
          <w:lang w:val="hy-AM"/>
        </w:rPr>
        <w:t>առաջին</w:t>
      </w:r>
      <w:r w:rsidRPr="006B3656">
        <w:rPr>
          <w:rFonts w:ascii="GHEA Grapalat" w:eastAsia="GHEA Grapalat" w:hAnsi="GHEA Grapalat" w:cs="GHEA Grapalat"/>
          <w:sz w:val="22"/>
          <w:szCs w:val="22"/>
          <w:lang w:val="hy-AM"/>
        </w:rPr>
        <w:t xml:space="preserve"> կիսամյակի 5</w:t>
      </w:r>
      <w:r w:rsidRPr="006B3656">
        <w:rPr>
          <w:rFonts w:ascii="Cambria Math" w:eastAsia="GHEA Grapalat" w:hAnsi="Cambria Math" w:cs="Cambria Math"/>
          <w:sz w:val="22"/>
          <w:szCs w:val="22"/>
          <w:lang w:val="hy-AM"/>
        </w:rPr>
        <w:t>․</w:t>
      </w:r>
      <w:r w:rsidRPr="006B3656">
        <w:rPr>
          <w:rFonts w:ascii="GHEA Grapalat" w:eastAsia="GHEA Grapalat" w:hAnsi="GHEA Grapalat" w:cs="GHEA Grapalat"/>
          <w:sz w:val="22"/>
          <w:szCs w:val="22"/>
          <w:lang w:val="hy-AM"/>
        </w:rPr>
        <w:t xml:space="preserve">7% միջին գնաճի ցուցանիշի դիմաց): </w:t>
      </w:r>
    </w:p>
    <w:p w:rsidR="00297D06" w:rsidRPr="006B3656" w:rsidRDefault="00297D06" w:rsidP="00297D06">
      <w:pPr>
        <w:spacing w:line="360" w:lineRule="auto"/>
        <w:ind w:firstLine="567"/>
        <w:jc w:val="both"/>
        <w:rPr>
          <w:rFonts w:ascii="GHEA Grapalat" w:eastAsia="GHEA Grapalat" w:hAnsi="GHEA Grapalat" w:cs="GHEA Grapalat"/>
          <w:sz w:val="22"/>
          <w:szCs w:val="22"/>
          <w:lang w:val="hy-AM"/>
        </w:rPr>
      </w:pPr>
    </w:p>
    <w:p w:rsidR="009B57CE" w:rsidRPr="006B3656" w:rsidRDefault="009B57CE" w:rsidP="0065183D">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t>Գնաճի տեմպերը և ԿԲ տոկոսադրույք</w:t>
      </w:r>
      <w:r w:rsidR="006966E8" w:rsidRPr="006B3656">
        <w:rPr>
          <w:lang w:val="hy-AM"/>
        </w:rPr>
        <w:t>ն</w:t>
      </w:r>
      <w:r w:rsidRPr="006B3656">
        <w:rPr>
          <w:lang w:val="hy-AM"/>
        </w:rPr>
        <w:t xml:space="preserve"> ըստ ամիսների, 2020-2024թթ</w:t>
      </w:r>
      <w:r w:rsidRPr="006B3656">
        <w:rPr>
          <w:rFonts w:ascii="Cambria Math" w:hAnsi="Cambria Math" w:cs="Cambria Math"/>
          <w:lang w:val="hy-AM"/>
        </w:rPr>
        <w:t>․</w:t>
      </w:r>
      <w:r w:rsidRPr="006B3656">
        <w:rPr>
          <w:lang w:val="hy-AM"/>
        </w:rPr>
        <w:t>, %</w:t>
      </w:r>
    </w:p>
    <w:p w:rsidR="009B57CE" w:rsidRPr="006B3656" w:rsidRDefault="009B57CE" w:rsidP="009B57CE">
      <w:pPr>
        <w:spacing w:line="360" w:lineRule="auto"/>
        <w:jc w:val="both"/>
        <w:rPr>
          <w:rFonts w:ascii="GHEA Grapalat" w:eastAsia="GHEA Grapalat" w:hAnsi="GHEA Grapalat" w:cs="GHEA Grapalat"/>
          <w:noProof/>
          <w:sz w:val="22"/>
          <w:szCs w:val="22"/>
          <w:lang w:val="hy-AM"/>
        </w:rPr>
      </w:pPr>
      <w:r w:rsidRPr="006B3656">
        <w:rPr>
          <w:rFonts w:ascii="GHEA Grapalat" w:eastAsia="GHEA Grapalat" w:hAnsi="GHEA Grapalat" w:cs="GHEA Grapalat"/>
          <w:noProof/>
          <w:sz w:val="22"/>
          <w:szCs w:val="22"/>
        </w:rPr>
        <w:drawing>
          <wp:inline distT="0" distB="0" distL="0" distR="0" wp14:anchorId="746F878E" wp14:editId="75B03ACF">
            <wp:extent cx="6648450" cy="2066290"/>
            <wp:effectExtent l="0" t="0" r="0" b="10160"/>
            <wp:docPr id="15"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57CE" w:rsidRPr="006B3656" w:rsidRDefault="009B57CE" w:rsidP="009B57CE">
      <w:pPr>
        <w:spacing w:after="120" w:line="360" w:lineRule="auto"/>
        <w:jc w:val="both"/>
        <w:rPr>
          <w:rFonts w:ascii="GHEA Grapalat" w:eastAsia="GHEA Grapalat" w:hAnsi="GHEA Grapalat" w:cs="GHEA Grapalat"/>
          <w:i/>
          <w:iCs/>
          <w:noProof/>
          <w:sz w:val="22"/>
          <w:szCs w:val="22"/>
          <w:lang w:val="hy-AM"/>
        </w:rPr>
      </w:pPr>
      <w:r w:rsidRPr="006B3656">
        <w:rPr>
          <w:rFonts w:ascii="GHEA Grapalat" w:eastAsia="GHEA Grapalat" w:hAnsi="GHEA Grapalat" w:cs="GHEA Grapalat"/>
          <w:i/>
          <w:iCs/>
          <w:noProof/>
          <w:color w:val="000000"/>
          <w:sz w:val="18"/>
          <w:szCs w:val="18"/>
          <w:lang w:val="hy-AM"/>
        </w:rPr>
        <w:t>Աղբյուրը՝ ՀՀ ԿԲ</w:t>
      </w:r>
    </w:p>
    <w:p w:rsidR="00297D06" w:rsidRPr="006B3656" w:rsidRDefault="00297D06" w:rsidP="009B57CE">
      <w:pPr>
        <w:spacing w:line="360" w:lineRule="auto"/>
        <w:ind w:firstLine="567"/>
        <w:jc w:val="both"/>
        <w:rPr>
          <w:rFonts w:ascii="GHEA Grapalat" w:eastAsia="GHEA Grapalat" w:hAnsi="GHEA Grapalat" w:cs="GHEA Grapalat"/>
          <w:sz w:val="22"/>
          <w:szCs w:val="22"/>
          <w:lang w:val="hy-AM"/>
        </w:rPr>
      </w:pPr>
    </w:p>
    <w:p w:rsidR="009B57CE" w:rsidRPr="006B3656" w:rsidRDefault="009B57CE" w:rsidP="009B57CE">
      <w:pPr>
        <w:spacing w:line="360" w:lineRule="auto"/>
        <w:ind w:firstLine="567"/>
        <w:jc w:val="both"/>
        <w:rPr>
          <w:rFonts w:ascii="GHEA Grapalat" w:eastAsia="GHEA Grapalat" w:hAnsi="GHEA Grapalat" w:cs="GHEA Grapalat"/>
          <w:sz w:val="22"/>
          <w:szCs w:val="22"/>
          <w:lang w:val="hy-AM"/>
        </w:rPr>
      </w:pPr>
      <w:r w:rsidRPr="006B3656">
        <w:rPr>
          <w:rFonts w:ascii="GHEA Grapalat" w:eastAsia="GHEA Grapalat" w:hAnsi="GHEA Grapalat" w:cs="GHEA Grapalat"/>
          <w:sz w:val="22"/>
          <w:szCs w:val="22"/>
          <w:lang w:val="hy-AM"/>
        </w:rPr>
        <w:t xml:space="preserve">Միջին գնաճին դրական է նպաստել «Ծառայություններ» ապրանքախմբում արձանագրված 2.8% գների աճը (նպաստումը գնաճին` 0.9 տոկոսային կետ)՝ ինչը հիմնականում պայմանավորված է տրանսպորտային, բարձրագույն կրթության և հիվանդանոցային ծառայությունների դրական նպաստումներով: «Սննդամթերք և ոչ ալկոհոլային խմիչքներ» ապրանքախմբում արձանագրվել է </w:t>
      </w:r>
      <w:r w:rsidR="00FD4773" w:rsidRPr="006B3656">
        <w:rPr>
          <w:rFonts w:ascii="GHEA Grapalat" w:eastAsia="GHEA Grapalat" w:hAnsi="GHEA Grapalat" w:cs="GHEA Grapalat"/>
          <w:sz w:val="22"/>
          <w:szCs w:val="22"/>
          <w:lang w:val="hy-AM"/>
        </w:rPr>
        <w:noBreakHyphen/>
      </w:r>
      <w:r w:rsidRPr="006B3656">
        <w:rPr>
          <w:rFonts w:ascii="GHEA Grapalat" w:eastAsia="GHEA Grapalat" w:hAnsi="GHEA Grapalat" w:cs="GHEA Grapalat"/>
          <w:sz w:val="22"/>
          <w:szCs w:val="22"/>
          <w:lang w:val="hy-AM"/>
        </w:rPr>
        <w:t xml:space="preserve">4.4% միջին գնաճի ցուցանիշ (նպաստումը գնաճին՝ -1.8 տոկոսային կետ)` հիմնականում պայմանավորված առաջին անհրաժեշտության պարենային ապրանքների (հացաբուլկեղեն և ձավարեղեն, յուղեր և ճարպեր, բանջարեղեն) գնանկմամբ: «Ալկոհոլային խմիչքներ, ծխախոտային արտադրատեսակներ» խմբում արձանագրվել է 6.7% գնաճ (նպաստումը գնաճին` 0.3 տոկոսային </w:t>
      </w:r>
      <w:r w:rsidRPr="006B3656">
        <w:rPr>
          <w:rFonts w:ascii="GHEA Grapalat" w:eastAsia="GHEA Grapalat" w:hAnsi="GHEA Grapalat" w:cs="GHEA Grapalat"/>
          <w:sz w:val="22"/>
          <w:szCs w:val="22"/>
          <w:lang w:val="hy-AM"/>
        </w:rPr>
        <w:lastRenderedPageBreak/>
        <w:t>կետ), իսկ «Ոչ պարենային ապրանքներ» խմբում արձանագրվել է 0.1% գնաճ (նպաստումը գնաճին` 0.02 տոկոսային կետ):</w:t>
      </w:r>
    </w:p>
    <w:p w:rsidR="00FD4773" w:rsidRPr="006B3656" w:rsidRDefault="00FD4773" w:rsidP="009B57CE">
      <w:pPr>
        <w:spacing w:line="360" w:lineRule="auto"/>
        <w:ind w:firstLine="567"/>
        <w:jc w:val="both"/>
        <w:rPr>
          <w:rFonts w:ascii="GHEA Grapalat" w:eastAsia="GHEA Grapalat" w:hAnsi="GHEA Grapalat" w:cs="GHEA Grapalat"/>
          <w:sz w:val="22"/>
          <w:szCs w:val="22"/>
          <w:lang w:val="hy-AM"/>
        </w:rPr>
      </w:pPr>
    </w:p>
    <w:p w:rsidR="00B95ECC" w:rsidRPr="006B3656" w:rsidRDefault="009B57CE"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t>Գնաճի նպաստումները խոշոր ապրանքախմբերով, 2020-2024թթ., տոկոսային</w:t>
      </w:r>
      <w:r w:rsidR="00B95ECC" w:rsidRPr="006B3656">
        <w:rPr>
          <w:lang w:val="hy-AM"/>
        </w:rPr>
        <w:t xml:space="preserve"> կետ</w:t>
      </w:r>
    </w:p>
    <w:p w:rsidR="009B57CE" w:rsidRPr="006B3656" w:rsidRDefault="009B57CE" w:rsidP="008A3FDC">
      <w:pPr>
        <w:pStyle w:val="a8"/>
        <w:rPr>
          <w:lang w:val="hy-AM" w:eastAsia="x-none"/>
        </w:rPr>
      </w:pPr>
      <w:r w:rsidRPr="006B3656">
        <w:drawing>
          <wp:inline distT="0" distB="0" distL="0" distR="0" wp14:anchorId="04CD0A85" wp14:editId="49193269">
            <wp:extent cx="3085106" cy="20066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6B3656">
        <w:drawing>
          <wp:inline distT="0" distB="0" distL="0" distR="0" wp14:anchorId="66AFB26B" wp14:editId="7D5CAFA0">
            <wp:extent cx="3108960" cy="20066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B3656">
        <w:drawing>
          <wp:inline distT="0" distB="0" distL="0" distR="0" wp14:anchorId="67CA7785" wp14:editId="5D5826D2">
            <wp:extent cx="6402070" cy="498475"/>
            <wp:effectExtent l="0" t="0" r="17780" b="1587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57CE" w:rsidRPr="006B3656" w:rsidRDefault="009B57CE" w:rsidP="009B57CE">
      <w:pPr>
        <w:spacing w:after="240"/>
        <w:rPr>
          <w:rFonts w:ascii="GHEA Grapalat" w:hAnsi="GHEA Grapalat" w:cs="Sylfaen"/>
          <w:b/>
          <w:i/>
          <w:iCs/>
          <w:noProof/>
          <w:sz w:val="22"/>
          <w:szCs w:val="22"/>
          <w:lang w:val="hy-AM" w:eastAsia="x-none"/>
        </w:rPr>
      </w:pPr>
      <w:r w:rsidRPr="006B3656">
        <w:rPr>
          <w:rFonts w:ascii="GHEA Grapalat" w:eastAsia="GHEA Grapalat" w:hAnsi="GHEA Grapalat" w:cs="GHEA Grapalat"/>
          <w:i/>
          <w:iCs/>
          <w:noProof/>
          <w:color w:val="000000"/>
          <w:sz w:val="18"/>
          <w:szCs w:val="18"/>
          <w:lang w:val="hy-AM"/>
        </w:rPr>
        <w:t>Աղբյուրը՝ ՀՀ ՎԿ և ՀՀ ՖՆ հաշվարկներ</w:t>
      </w:r>
    </w:p>
    <w:p w:rsidR="009B57CE" w:rsidRPr="006B3656" w:rsidRDefault="009B57CE" w:rsidP="004E44C7">
      <w:pPr>
        <w:spacing w:line="360" w:lineRule="auto"/>
        <w:ind w:firstLine="567"/>
        <w:jc w:val="both"/>
        <w:rPr>
          <w:rFonts w:ascii="GHEA Grapalat" w:hAnsi="GHEA Grapalat" w:cs="Sylfaen"/>
          <w:b/>
          <w:iCs/>
          <w:noProof/>
          <w:sz w:val="28"/>
          <w:szCs w:val="22"/>
          <w:lang w:val="hy-AM" w:eastAsia="x-none"/>
        </w:rPr>
      </w:pPr>
      <w:r w:rsidRPr="006B3656">
        <w:rPr>
          <w:rFonts w:ascii="GHEA Grapalat" w:eastAsia="GHEA Grapalat" w:hAnsi="GHEA Grapalat" w:cs="GHEA Grapalat"/>
          <w:iCs/>
          <w:noProof/>
          <w:color w:val="000000"/>
          <w:sz w:val="22"/>
          <w:szCs w:val="18"/>
          <w:lang w:val="hy-AM"/>
        </w:rPr>
        <w:t xml:space="preserve">2024 թվականի առաջին կիսամյակում ԿԲ-ը, արձագանքելով գնանկումային ճնշումներին, նվազեցրել է քաղաքականության տոկոսադրույքը 1.25 տոկոսային կետով՝ հունիսին սահմանելով այն 8%։ Դրամավարկային քաղաքականության տոկոսադրույքի նվազեցումը, պահպանվող գնանկումային միջավայրը և քաղաքականության հետագա մեղմացման սպասումները հանգեցրել են պետական պարտատոմսերի </w:t>
      </w:r>
      <w:r w:rsidRPr="006B3656">
        <w:rPr>
          <w:rFonts w:ascii="GHEA Grapalat" w:eastAsia="GHEA Grapalat" w:hAnsi="GHEA Grapalat" w:cs="GHEA Grapalat"/>
          <w:sz w:val="22"/>
          <w:szCs w:val="22"/>
          <w:lang w:val="hy-AM"/>
        </w:rPr>
        <w:t>տոկոսադրույքների</w:t>
      </w:r>
      <w:r w:rsidRPr="006B3656">
        <w:rPr>
          <w:rFonts w:ascii="GHEA Grapalat" w:eastAsia="GHEA Grapalat" w:hAnsi="GHEA Grapalat" w:cs="GHEA Grapalat"/>
          <w:iCs/>
          <w:noProof/>
          <w:color w:val="000000"/>
          <w:sz w:val="22"/>
          <w:szCs w:val="18"/>
          <w:lang w:val="hy-AM"/>
        </w:rPr>
        <w:t xml:space="preserve"> նվազմանը: Վարկերի և ավանդների տոկոսադրույքները, առավել կոշտ լինելով և առավելապես կրելով հիմնարար գործոնների ազդեցություները, նման ճշգրտումներ չեն գրանցել։ Այսպես, սպառողական և </w:t>
      </w:r>
      <w:r w:rsidR="00E00657" w:rsidRPr="006B3656">
        <w:rPr>
          <w:rFonts w:ascii="GHEA Grapalat" w:eastAsia="GHEA Grapalat" w:hAnsi="GHEA Grapalat" w:cs="GHEA Grapalat"/>
          <w:iCs/>
          <w:noProof/>
          <w:color w:val="000000"/>
          <w:sz w:val="22"/>
          <w:szCs w:val="18"/>
          <w:lang w:val="hy-AM"/>
        </w:rPr>
        <w:t>հիպոտեկ</w:t>
      </w:r>
      <w:r w:rsidRPr="006B3656">
        <w:rPr>
          <w:rFonts w:ascii="GHEA Grapalat" w:eastAsia="GHEA Grapalat" w:hAnsi="GHEA Grapalat" w:cs="GHEA Grapalat"/>
          <w:iCs/>
          <w:noProof/>
          <w:color w:val="000000"/>
          <w:sz w:val="22"/>
          <w:szCs w:val="18"/>
          <w:lang w:val="hy-AM"/>
        </w:rPr>
        <w:t>ային վարկերի տոկոսադրույքները վերջին շրջանում դիտված աճից հետո որոշակիորեն կայունացել են, մինչդեռ իրավաբանական անձանց վարկերի տոկոսադրույքները նախորդ տարվա նույն ժամանակահատվածի համեմատ՝ փոքր-ինչ աճել: Ավանդների տոկոսադրույքներ</w:t>
      </w:r>
      <w:r w:rsidR="00B95ECC" w:rsidRPr="006B3656">
        <w:rPr>
          <w:rFonts w:ascii="GHEA Grapalat" w:eastAsia="GHEA Grapalat" w:hAnsi="GHEA Grapalat" w:cs="GHEA Grapalat"/>
          <w:iCs/>
          <w:noProof/>
          <w:color w:val="000000"/>
          <w:sz w:val="22"/>
          <w:szCs w:val="18"/>
        </w:rPr>
        <w:t>ն</w:t>
      </w:r>
      <w:r w:rsidRPr="006B3656">
        <w:rPr>
          <w:rFonts w:ascii="GHEA Grapalat" w:eastAsia="GHEA Grapalat" w:hAnsi="GHEA Grapalat" w:cs="GHEA Grapalat"/>
          <w:iCs/>
          <w:noProof/>
          <w:color w:val="000000"/>
          <w:sz w:val="22"/>
          <w:szCs w:val="18"/>
          <w:lang w:val="hy-AM"/>
        </w:rPr>
        <w:t xml:space="preserve"> այդ ընթացքում էական փոփոխություններ չեն կրել։ </w:t>
      </w:r>
    </w:p>
    <w:p w:rsidR="009B57CE" w:rsidRPr="006B3656" w:rsidRDefault="009B57CE"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lastRenderedPageBreak/>
        <w:t>ՀՀ դրամով տոկոսադրույքների միտումները ՀՀ ֆինանսական շուկաներում, 2020-2024թթ.,</w:t>
      </w:r>
      <w:r w:rsidR="005E3D90" w:rsidRPr="006B3656">
        <w:rPr>
          <w:lang w:val="hy-AM"/>
        </w:rPr>
        <w:t xml:space="preserve"> </w:t>
      </w:r>
      <w:r w:rsidRPr="006B3656">
        <w:rPr>
          <w:lang w:val="hy-AM"/>
        </w:rPr>
        <w:t>%</w:t>
      </w:r>
    </w:p>
    <w:p w:rsidR="009B57CE" w:rsidRPr="006B3656" w:rsidRDefault="009B57CE" w:rsidP="009B57CE">
      <w:pPr>
        <w:spacing w:line="360" w:lineRule="auto"/>
        <w:rPr>
          <w:rFonts w:ascii="GHEA Grapalat" w:hAnsi="GHEA Grapalat" w:cs="GHEA Grapalat"/>
          <w:noProof/>
          <w:sz w:val="22"/>
          <w:szCs w:val="22"/>
          <w:lang w:val="hy-AM"/>
        </w:rPr>
      </w:pPr>
      <w:r w:rsidRPr="006B3656">
        <w:rPr>
          <w:rFonts w:ascii="GHEA Grapalat" w:hAnsi="GHEA Grapalat" w:cs="GHEA Grapalat"/>
          <w:noProof/>
          <w:sz w:val="22"/>
          <w:szCs w:val="22"/>
        </w:rPr>
        <w:drawing>
          <wp:inline distT="0" distB="0" distL="0" distR="0" wp14:anchorId="19D629A6" wp14:editId="4808733C">
            <wp:extent cx="6300216" cy="2606040"/>
            <wp:effectExtent l="0" t="0" r="5715"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B57CE" w:rsidRPr="006B3656" w:rsidRDefault="009B57CE" w:rsidP="009B57CE">
      <w:pPr>
        <w:spacing w:after="120" w:line="360" w:lineRule="auto"/>
        <w:rPr>
          <w:rFonts w:ascii="GHEA Grapalat" w:hAnsi="GHEA Grapalat" w:cs="GHEA Grapalat"/>
          <w:i/>
          <w:iCs/>
          <w:noProof/>
          <w:sz w:val="22"/>
          <w:szCs w:val="22"/>
          <w:lang w:val="hy-AM"/>
        </w:rPr>
      </w:pPr>
      <w:r w:rsidRPr="006B3656">
        <w:rPr>
          <w:rFonts w:ascii="GHEA Grapalat" w:hAnsi="GHEA Grapalat"/>
          <w:i/>
          <w:iCs/>
          <w:noProof/>
          <w:sz w:val="18"/>
          <w:szCs w:val="18"/>
          <w:lang w:val="hy-AM"/>
        </w:rPr>
        <w:t>Աղբյուրը՝ ՀՀ ԿԲ</w:t>
      </w:r>
    </w:p>
    <w:p w:rsidR="004577F0" w:rsidRPr="006B3656" w:rsidRDefault="004577F0" w:rsidP="003A0D6B">
      <w:pPr>
        <w:spacing w:line="360" w:lineRule="auto"/>
        <w:ind w:firstLine="567"/>
        <w:jc w:val="both"/>
        <w:rPr>
          <w:rFonts w:ascii="GHEA Grapalat" w:hAnsi="GHEA Grapalat" w:cs="GHEA Grapalat"/>
          <w:sz w:val="22"/>
          <w:szCs w:val="22"/>
          <w:lang w:val="hy-AM"/>
        </w:rPr>
      </w:pPr>
    </w:p>
    <w:p w:rsidR="00563135" w:rsidRPr="006B3656" w:rsidRDefault="00563135" w:rsidP="00563135">
      <w:pPr>
        <w:pStyle w:val="Heading6"/>
        <w:ind w:left="567"/>
        <w:rPr>
          <w:rFonts w:ascii="GHEA Grapalat" w:hAnsi="GHEA Grapalat"/>
          <w:b/>
          <w:sz w:val="22"/>
          <w:szCs w:val="22"/>
          <w:u w:val="none"/>
        </w:rPr>
      </w:pPr>
      <w:bookmarkStart w:id="29" w:name="_Toc71311885"/>
      <w:r w:rsidRPr="006B3656">
        <w:rPr>
          <w:rFonts w:ascii="GHEA Grapalat" w:hAnsi="GHEA Grapalat"/>
          <w:b/>
          <w:sz w:val="22"/>
          <w:szCs w:val="22"/>
          <w:u w:val="none"/>
        </w:rPr>
        <w:t>Արտաքին առևտուր</w:t>
      </w:r>
      <w:bookmarkEnd w:id="29"/>
      <w:r w:rsidR="00D87203" w:rsidRPr="006B3656">
        <w:rPr>
          <w:rFonts w:ascii="GHEA Grapalat" w:hAnsi="GHEA Grapalat"/>
          <w:b/>
          <w:sz w:val="22"/>
          <w:szCs w:val="22"/>
          <w:u w:val="none"/>
        </w:rPr>
        <w:t xml:space="preserve"> և զբոսաշրջություն</w:t>
      </w:r>
    </w:p>
    <w:p w:rsidR="00EC7354" w:rsidRPr="006B3656" w:rsidRDefault="00EC7354" w:rsidP="004E44C7">
      <w:pPr>
        <w:spacing w:line="360" w:lineRule="auto"/>
        <w:ind w:firstLine="567"/>
        <w:jc w:val="both"/>
        <w:rPr>
          <w:rFonts w:ascii="GHEA Grapalat" w:eastAsia="GHEA Grapalat" w:hAnsi="GHEA Grapalat" w:cs="GHEA Grapalat"/>
          <w:iCs/>
          <w:noProof/>
          <w:color w:val="000000"/>
          <w:sz w:val="22"/>
          <w:szCs w:val="18"/>
          <w:lang w:val="hy-AM"/>
        </w:rPr>
      </w:pPr>
      <w:r w:rsidRPr="006B3656">
        <w:rPr>
          <w:rFonts w:ascii="GHEA Grapalat" w:eastAsia="GHEA Grapalat" w:hAnsi="GHEA Grapalat" w:cs="GHEA Grapalat"/>
          <w:b/>
          <w:i/>
          <w:sz w:val="22"/>
          <w:szCs w:val="22"/>
          <w:lang w:val="hy-AM"/>
        </w:rPr>
        <w:t>Արտաքին առևտուր</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b/>
          <w:i/>
          <w:sz w:val="22"/>
          <w:szCs w:val="22"/>
          <w:lang w:val="hy-AM"/>
        </w:rPr>
        <w:t>(դոլարային արտահայտությամբ)</w:t>
      </w:r>
      <w:r w:rsidRPr="006B3656">
        <w:rPr>
          <w:rFonts w:ascii="GHEA Grapalat" w:eastAsia="GHEA Grapalat" w:hAnsi="GHEA Grapalat" w:cs="GHEA Grapalat"/>
          <w:b/>
          <w:i/>
          <w:sz w:val="22"/>
          <w:szCs w:val="22"/>
          <w:vertAlign w:val="superscript"/>
          <w:lang w:val="hy-AM"/>
        </w:rPr>
        <w:footnoteReference w:id="17"/>
      </w:r>
      <w:r w:rsidRPr="006B3656">
        <w:rPr>
          <w:rFonts w:ascii="GHEA Grapalat" w:eastAsia="GHEA Grapalat" w:hAnsi="GHEA Grapalat" w:cs="GHEA Grapalat"/>
          <w:b/>
          <w:i/>
          <w:sz w:val="22"/>
          <w:szCs w:val="22"/>
          <w:lang w:val="hy-AM"/>
        </w:rPr>
        <w:t>:</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iCs/>
          <w:noProof/>
          <w:color w:val="000000"/>
          <w:sz w:val="22"/>
          <w:szCs w:val="18"/>
          <w:lang w:val="hy-AM"/>
        </w:rPr>
        <w:t xml:space="preserve">2024 թվականի </w:t>
      </w:r>
      <w:bookmarkStart w:id="30" w:name="_Hlk165886058"/>
      <w:r w:rsidRPr="006B3656">
        <w:rPr>
          <w:rFonts w:ascii="GHEA Grapalat" w:eastAsia="GHEA Grapalat" w:hAnsi="GHEA Grapalat" w:cs="GHEA Grapalat"/>
          <w:iCs/>
          <w:noProof/>
          <w:color w:val="000000"/>
          <w:sz w:val="22"/>
          <w:szCs w:val="18"/>
          <w:lang w:val="hy-AM"/>
        </w:rPr>
        <w:t xml:space="preserve">առաջին </w:t>
      </w:r>
      <w:bookmarkEnd w:id="30"/>
      <w:r w:rsidRPr="006B3656">
        <w:rPr>
          <w:rFonts w:ascii="GHEA Grapalat" w:eastAsia="GHEA Grapalat" w:hAnsi="GHEA Grapalat" w:cs="GHEA Grapalat"/>
          <w:iCs/>
          <w:noProof/>
          <w:color w:val="000000"/>
          <w:sz w:val="22"/>
          <w:szCs w:val="18"/>
          <w:lang w:val="hy-AM"/>
        </w:rPr>
        <w:t xml:space="preserve">կիսամյակում գրանցվել է արտաքին ապրանքաշրջանառության եռանիշ աճ՝ հիմնականում պայմանավորված վերաարտահանման բարձր ծավալներով։ Արտաքին ապրանքաշրջանառությունը 2024 թվականի առաջին կիսամյակում կազմել է 18407.3 մլն ԱՄՆ դոլար` նախորդ տարվա նույն ժամանակահատվածի նկատմամբ </w:t>
      </w:r>
      <w:r w:rsidRPr="006B3656">
        <w:rPr>
          <w:rFonts w:ascii="GHEA Grapalat" w:eastAsia="GHEA Grapalat" w:hAnsi="GHEA Grapalat" w:cs="GHEA Grapalat"/>
          <w:sz w:val="22"/>
          <w:szCs w:val="22"/>
          <w:lang w:val="hy-AM"/>
        </w:rPr>
        <w:t>աճելով</w:t>
      </w:r>
      <w:r w:rsidRPr="006B3656">
        <w:rPr>
          <w:rFonts w:ascii="GHEA Grapalat" w:eastAsia="GHEA Grapalat" w:hAnsi="GHEA Grapalat" w:cs="GHEA Grapalat"/>
          <w:iCs/>
          <w:noProof/>
          <w:color w:val="000000"/>
          <w:sz w:val="22"/>
          <w:szCs w:val="18"/>
          <w:lang w:val="hy-AM"/>
        </w:rPr>
        <w:t xml:space="preserve"> 2 անգամ։ Հաշվետու ժամանակահատվածում արձանագրվել են դոլարային արտահայտությամբ արտահանման և ներմուծման բարձր աճի տեմպեր. արտահանումն աճել է 2.3 անգամ` կազմելով 7927.6 մլն ԱՄՆ դոլար, իսկ ներմուծումը` 86.5%-ով՝ կազմելով 10479.7 մլն ԱՄՆ դոլար: 2024 թվականի առաջին կիսամյակում ապրանքների գծով արտաքին առևտրի բացասական մնացորդը, պայմանավորված ներմուծման մեծ ծավալներով</w:t>
      </w:r>
      <w:r w:rsidR="00F443C7" w:rsidRPr="00F371F3">
        <w:rPr>
          <w:rFonts w:ascii="GHEA Grapalat" w:eastAsia="GHEA Grapalat" w:hAnsi="GHEA Grapalat" w:cs="GHEA Grapalat"/>
          <w:iCs/>
          <w:noProof/>
          <w:color w:val="000000"/>
          <w:sz w:val="22"/>
          <w:szCs w:val="18"/>
          <w:lang w:val="hy-AM"/>
        </w:rPr>
        <w:t>,</w:t>
      </w:r>
      <w:r w:rsidRPr="006B3656">
        <w:rPr>
          <w:rFonts w:ascii="GHEA Grapalat" w:eastAsia="GHEA Grapalat" w:hAnsi="GHEA Grapalat" w:cs="GHEA Grapalat"/>
          <w:iCs/>
          <w:noProof/>
          <w:color w:val="000000"/>
          <w:sz w:val="22"/>
          <w:szCs w:val="18"/>
          <w:lang w:val="hy-AM"/>
        </w:rPr>
        <w:t xml:space="preserve"> նախորդ տարվա նկատմամբ վատթարացել է 14.1%-ով և կազմել -2552.2 մլն ԱՄՆ դոլար:</w:t>
      </w:r>
    </w:p>
    <w:p w:rsidR="00EC7354" w:rsidRPr="006B3656" w:rsidRDefault="00EC7354"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lastRenderedPageBreak/>
        <w:t>Առևտրային հաշվեկշռի դինամիկան հունվար-մարտ ամիսներին (մլն ԱՄՆ դոլար)</w:t>
      </w:r>
      <w:r w:rsidRPr="006B3656">
        <w:rPr>
          <w:vertAlign w:val="superscript"/>
          <w:lang w:val="hy-AM"/>
        </w:rPr>
        <w:footnoteReference w:id="18"/>
      </w:r>
    </w:p>
    <w:p w:rsidR="00EC7354" w:rsidRPr="006B3656" w:rsidRDefault="00EC7354" w:rsidP="00EC7354">
      <w:pPr>
        <w:keepNext/>
        <w:spacing w:line="336" w:lineRule="auto"/>
        <w:jc w:val="center"/>
        <w:rPr>
          <w:rFonts w:ascii="GHEA Grapalat" w:eastAsia="GHEA Grapalat" w:hAnsi="GHEA Grapalat" w:cs="GHEA Grapalat"/>
          <w:sz w:val="22"/>
          <w:szCs w:val="22"/>
          <w:lang w:val="hy-AM"/>
        </w:rPr>
      </w:pPr>
      <w:r w:rsidRPr="006B3656">
        <w:rPr>
          <w:rFonts w:ascii="GHEA Grapalat" w:hAnsi="GHEA Grapalat"/>
          <w:noProof/>
        </w:rPr>
        <w:drawing>
          <wp:inline distT="0" distB="0" distL="0" distR="0" wp14:anchorId="0739ABE7" wp14:editId="4A846DFF">
            <wp:extent cx="6515100" cy="2385060"/>
            <wp:effectExtent l="0" t="0" r="0" b="15240"/>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43C7" w:rsidRPr="006B3656" w:rsidRDefault="00F443C7" w:rsidP="004E44C7">
      <w:pPr>
        <w:spacing w:line="360" w:lineRule="auto"/>
        <w:ind w:firstLine="567"/>
        <w:jc w:val="both"/>
        <w:rPr>
          <w:rFonts w:ascii="GHEA Grapalat" w:eastAsia="GHEA Grapalat" w:hAnsi="GHEA Grapalat" w:cs="GHEA Grapalat"/>
          <w:iCs/>
          <w:noProof/>
          <w:color w:val="000000"/>
          <w:sz w:val="22"/>
          <w:szCs w:val="18"/>
          <w:lang w:val="hy-AM"/>
        </w:rPr>
      </w:pPr>
    </w:p>
    <w:p w:rsidR="00EC7354" w:rsidRPr="006B3656" w:rsidRDefault="00EC7354" w:rsidP="004E44C7">
      <w:pPr>
        <w:spacing w:line="360" w:lineRule="auto"/>
        <w:ind w:firstLine="567"/>
        <w:jc w:val="both"/>
        <w:rPr>
          <w:rFonts w:ascii="GHEA Grapalat" w:eastAsia="GHEA Grapalat" w:hAnsi="GHEA Grapalat" w:cs="GHEA Grapalat"/>
          <w:iCs/>
          <w:noProof/>
          <w:color w:val="000000"/>
          <w:sz w:val="22"/>
          <w:szCs w:val="18"/>
          <w:lang w:val="hy-AM"/>
        </w:rPr>
      </w:pPr>
      <w:r w:rsidRPr="006B3656">
        <w:rPr>
          <w:rFonts w:ascii="GHEA Grapalat" w:eastAsia="GHEA Grapalat" w:hAnsi="GHEA Grapalat" w:cs="GHEA Grapalat"/>
          <w:b/>
          <w:i/>
          <w:sz w:val="22"/>
          <w:szCs w:val="22"/>
          <w:lang w:val="hy-AM"/>
        </w:rPr>
        <w:t>Արտահանում:</w:t>
      </w:r>
      <w:r w:rsidRPr="006B3656">
        <w:rPr>
          <w:rFonts w:ascii="GHEA Grapalat" w:eastAsia="GHEA Grapalat" w:hAnsi="GHEA Grapalat" w:cs="GHEA Grapalat"/>
          <w:sz w:val="22"/>
          <w:szCs w:val="22"/>
          <w:lang w:val="hy-AM"/>
        </w:rPr>
        <w:t xml:space="preserve"> </w:t>
      </w:r>
      <w:r w:rsidRPr="006B3656">
        <w:rPr>
          <w:rFonts w:ascii="GHEA Grapalat" w:eastAsia="GHEA Grapalat" w:hAnsi="GHEA Grapalat" w:cs="GHEA Grapalat"/>
          <w:iCs/>
          <w:noProof/>
          <w:color w:val="000000"/>
          <w:sz w:val="22"/>
          <w:szCs w:val="18"/>
          <w:lang w:val="hy-AM"/>
        </w:rPr>
        <w:t>2024 թվականի առաջին կիսամյակում</w:t>
      </w:r>
      <w:r w:rsidR="00837E26" w:rsidRPr="006B3656">
        <w:rPr>
          <w:rFonts w:ascii="GHEA Grapalat" w:eastAsia="GHEA Grapalat" w:hAnsi="GHEA Grapalat" w:cs="GHEA Grapalat"/>
          <w:iCs/>
          <w:noProof/>
          <w:color w:val="000000"/>
          <w:sz w:val="22"/>
          <w:szCs w:val="18"/>
          <w:lang w:val="hy-AM"/>
        </w:rPr>
        <w:t xml:space="preserve"> </w:t>
      </w:r>
      <w:r w:rsidRPr="006B3656">
        <w:rPr>
          <w:rFonts w:ascii="GHEA Grapalat" w:eastAsia="GHEA Grapalat" w:hAnsi="GHEA Grapalat" w:cs="GHEA Grapalat"/>
          <w:iCs/>
          <w:noProof/>
          <w:color w:val="000000"/>
          <w:sz w:val="22"/>
          <w:szCs w:val="18"/>
          <w:lang w:val="hy-AM"/>
        </w:rPr>
        <w:t>ապրանքների արտահանումն աճել է 2.3 անգամ՝ հիմնականում պայմանավորված վերաարտահանման (հատկապես՝ ԱՄԷ) բարձր ծավալներով։ Սակայն հատկանշական է այն հանգամանքը, որ վերջին 2 ամիսներին արտահանման աճի տեմպերը կտրուկ դանդաղել են՝ հիմնականում պայմանավորված ոսկու վերաարտահանման ծավալների կտրուկ կրճատմամբ: Արտահանման իրական ծավալների աճը նույն ժամանակահատվածում կազմել է շուրջ 142%: Արտահանման աճին ամենամեծ դրական նպաստումն է ունեցել «Թանկարժեք և կիսաթանկարժեք քարեր, թանկարժեք մետաղներ և դրանցից իրեր» (146.4 տոկոսային կետ) ապրանքախումբը (հիմնականում՝ «ոսկի անմշակ կամ կիսամշակ, փոշի» և «ոսկերչական իրեր» ապրանքախմբերը): Արտահանման աճին դրական նպաստում են ունեցել նաև «Հանքահումքային արտադրանք» (2.3 տոկոսային կետով) և «Բուսական ծագման արտադրանք» (0.4 տոկոսային կետով) ապրանքախմբերը և այլն։ Ամենամեծ բացասական նպաստումն են ունեցել է «Տրանսպորտային միջոցներ» (9.2 տոկոսային կետով), «Ոչ թանկարժեք մետաղներ և դրանցից</w:t>
      </w:r>
      <w:r w:rsidR="006076B9" w:rsidRPr="006B3656">
        <w:rPr>
          <w:rFonts w:ascii="GHEA Grapalat" w:eastAsia="GHEA Grapalat" w:hAnsi="GHEA Grapalat" w:cs="GHEA Grapalat"/>
          <w:iCs/>
          <w:noProof/>
          <w:color w:val="000000"/>
          <w:sz w:val="22"/>
          <w:szCs w:val="18"/>
        </w:rPr>
        <w:t xml:space="preserve"> պատրաստված իրեր</w:t>
      </w:r>
      <w:r w:rsidRPr="006B3656">
        <w:rPr>
          <w:rFonts w:ascii="GHEA Grapalat" w:eastAsia="GHEA Grapalat" w:hAnsi="GHEA Grapalat" w:cs="GHEA Grapalat"/>
          <w:iCs/>
          <w:noProof/>
          <w:color w:val="000000"/>
          <w:sz w:val="22"/>
          <w:szCs w:val="18"/>
          <w:lang w:val="hy-AM"/>
        </w:rPr>
        <w:t>» (3.4 տոկոսային կետ</w:t>
      </w:r>
      <w:r w:rsidR="006076B9" w:rsidRPr="006B3656">
        <w:rPr>
          <w:rFonts w:ascii="GHEA Grapalat" w:eastAsia="GHEA Grapalat" w:hAnsi="GHEA Grapalat" w:cs="GHEA Grapalat"/>
          <w:iCs/>
          <w:noProof/>
          <w:color w:val="000000"/>
          <w:sz w:val="22"/>
          <w:szCs w:val="18"/>
          <w:lang w:val="hy-AM"/>
        </w:rPr>
        <w:t>)</w:t>
      </w:r>
      <w:r w:rsidR="00837E26" w:rsidRPr="006B3656">
        <w:rPr>
          <w:rFonts w:ascii="GHEA Grapalat" w:eastAsia="GHEA Grapalat" w:hAnsi="GHEA Grapalat" w:cs="GHEA Grapalat"/>
          <w:iCs/>
          <w:noProof/>
          <w:color w:val="000000"/>
          <w:sz w:val="22"/>
          <w:szCs w:val="18"/>
          <w:lang w:val="hy-AM"/>
        </w:rPr>
        <w:t xml:space="preserve"> </w:t>
      </w:r>
      <w:r w:rsidRPr="006B3656">
        <w:rPr>
          <w:rFonts w:ascii="GHEA Grapalat" w:eastAsia="GHEA Grapalat" w:hAnsi="GHEA Grapalat" w:cs="GHEA Grapalat"/>
          <w:iCs/>
          <w:noProof/>
          <w:color w:val="000000"/>
          <w:sz w:val="22"/>
          <w:szCs w:val="18"/>
          <w:lang w:val="hy-AM"/>
        </w:rPr>
        <w:t xml:space="preserve">ապրանքախմբերը: </w:t>
      </w:r>
    </w:p>
    <w:p w:rsidR="00C815EF" w:rsidRPr="006B3656" w:rsidRDefault="00C815EF" w:rsidP="004E44C7">
      <w:pPr>
        <w:spacing w:line="360" w:lineRule="auto"/>
        <w:ind w:firstLine="567"/>
        <w:jc w:val="both"/>
        <w:rPr>
          <w:rFonts w:ascii="GHEA Grapalat" w:eastAsia="GHEA Grapalat" w:hAnsi="GHEA Grapalat" w:cs="GHEA Grapalat"/>
          <w:iCs/>
          <w:noProof/>
          <w:color w:val="000000"/>
          <w:sz w:val="22"/>
          <w:szCs w:val="18"/>
          <w:lang w:val="hy-AM"/>
        </w:rPr>
      </w:pPr>
    </w:p>
    <w:p w:rsidR="00EC7354" w:rsidRPr="006B3656" w:rsidRDefault="00EC7354"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lastRenderedPageBreak/>
        <w:t>Ապրանքների արտահանման ամսական միտումները 2024 թվականի հունվար-հունիս ամիսներին</w:t>
      </w:r>
    </w:p>
    <w:p w:rsidR="00EC7354" w:rsidRPr="006B3656" w:rsidRDefault="00EC7354" w:rsidP="00EC7354">
      <w:pPr>
        <w:keepNext/>
        <w:spacing w:after="120" w:line="276" w:lineRule="auto"/>
        <w:ind w:right="-284"/>
        <w:rPr>
          <w:rFonts w:ascii="GHEA Grapalat" w:eastAsia="GHEA Grapalat" w:hAnsi="GHEA Grapalat" w:cs="GHEA Grapalat"/>
          <w:i/>
          <w:color w:val="000000"/>
          <w:sz w:val="18"/>
          <w:szCs w:val="18"/>
          <w:lang w:val="hy-AM"/>
        </w:rPr>
      </w:pPr>
      <w:r w:rsidRPr="006B3656">
        <w:rPr>
          <w:rFonts w:ascii="GHEA Grapalat" w:eastAsia="GHEA Grapalat" w:hAnsi="GHEA Grapalat" w:cs="GHEA Grapalat"/>
          <w:i/>
          <w:color w:val="000000"/>
          <w:sz w:val="18"/>
          <w:szCs w:val="18"/>
          <w:lang w:val="hy-AM"/>
        </w:rPr>
        <w:t xml:space="preserve"> </w:t>
      </w:r>
      <w:r w:rsidRPr="006B3656">
        <w:rPr>
          <w:rFonts w:ascii="GHEA Grapalat" w:hAnsi="GHEA Grapalat"/>
          <w:noProof/>
          <w:sz w:val="22"/>
          <w:szCs w:val="22"/>
        </w:rPr>
        <w:drawing>
          <wp:inline distT="0" distB="0" distL="0" distR="0" wp14:anchorId="557CA880" wp14:editId="2A5920AD">
            <wp:extent cx="3276000" cy="2232000"/>
            <wp:effectExtent l="0" t="0" r="635" b="165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B3656">
        <w:rPr>
          <w:rFonts w:ascii="GHEA Grapalat" w:eastAsia="GHEA Grapalat" w:hAnsi="GHEA Grapalat" w:cs="GHEA Grapalat"/>
          <w:i/>
          <w:color w:val="000000"/>
          <w:sz w:val="18"/>
          <w:szCs w:val="18"/>
          <w:lang w:val="hy-AM"/>
        </w:rPr>
        <w:t xml:space="preserve"> </w:t>
      </w:r>
      <w:r w:rsidRPr="006B3656">
        <w:rPr>
          <w:rFonts w:ascii="GHEA Grapalat" w:eastAsia="Calibri" w:hAnsi="GHEA Grapalat"/>
          <w:i/>
          <w:noProof/>
          <w:sz w:val="22"/>
          <w:szCs w:val="22"/>
        </w:rPr>
        <w:drawing>
          <wp:inline distT="0" distB="0" distL="0" distR="0" wp14:anchorId="38474F16" wp14:editId="22B1C859">
            <wp:extent cx="3276000" cy="2235600"/>
            <wp:effectExtent l="0" t="0" r="635"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C7354" w:rsidRPr="006B3656" w:rsidRDefault="00EC7354" w:rsidP="00EC7354">
      <w:pPr>
        <w:keepNext/>
        <w:spacing w:after="120" w:line="276" w:lineRule="auto"/>
        <w:ind w:right="-284"/>
        <w:rPr>
          <w:rFonts w:ascii="GHEA Grapalat" w:eastAsia="GHEA Grapalat" w:hAnsi="GHEA Grapalat" w:cs="GHEA Grapalat"/>
          <w:b/>
          <w:i/>
          <w:sz w:val="22"/>
          <w:szCs w:val="22"/>
          <w:lang w:val="hy-AM"/>
        </w:rPr>
      </w:pPr>
      <w:r w:rsidRPr="006B3656">
        <w:rPr>
          <w:rFonts w:ascii="GHEA Grapalat" w:eastAsia="GHEA Grapalat" w:hAnsi="GHEA Grapalat" w:cs="GHEA Grapalat"/>
          <w:i/>
          <w:color w:val="000000"/>
          <w:sz w:val="18"/>
          <w:szCs w:val="18"/>
          <w:lang w:val="hy-AM"/>
        </w:rPr>
        <w:t>Աղբյուրը՝ ՀՀ</w:t>
      </w:r>
      <w:r w:rsidR="00837E26" w:rsidRPr="006B3656">
        <w:rPr>
          <w:rFonts w:ascii="GHEA Grapalat" w:eastAsia="GHEA Grapalat" w:hAnsi="GHEA Grapalat" w:cs="GHEA Grapalat"/>
          <w:i/>
          <w:color w:val="000000"/>
          <w:sz w:val="18"/>
          <w:szCs w:val="18"/>
          <w:lang w:val="hy-AM"/>
        </w:rPr>
        <w:t xml:space="preserve"> </w:t>
      </w:r>
      <w:r w:rsidRPr="006B3656">
        <w:rPr>
          <w:rFonts w:ascii="GHEA Grapalat" w:eastAsia="GHEA Grapalat" w:hAnsi="GHEA Grapalat" w:cs="GHEA Grapalat"/>
          <w:i/>
          <w:color w:val="000000"/>
          <w:sz w:val="18"/>
          <w:szCs w:val="18"/>
          <w:lang w:val="hy-AM"/>
        </w:rPr>
        <w:t>ՎԿ և ՀՀ ՖՆ հաշվարկներ</w:t>
      </w:r>
    </w:p>
    <w:p w:rsidR="005B4C7B" w:rsidRPr="006B3656" w:rsidRDefault="005B4C7B" w:rsidP="004E44C7">
      <w:pPr>
        <w:spacing w:line="360" w:lineRule="auto"/>
        <w:ind w:firstLine="567"/>
        <w:jc w:val="both"/>
        <w:rPr>
          <w:rFonts w:ascii="GHEA Grapalat" w:eastAsia="GHEA Grapalat" w:hAnsi="GHEA Grapalat" w:cs="GHEA Grapalat"/>
          <w:iCs/>
          <w:noProof/>
          <w:color w:val="000000"/>
          <w:sz w:val="22"/>
          <w:szCs w:val="18"/>
          <w:lang w:val="hy-AM"/>
        </w:rPr>
      </w:pPr>
    </w:p>
    <w:p w:rsidR="00EC7354" w:rsidRPr="006B3656" w:rsidRDefault="00EC7354" w:rsidP="004E44C7">
      <w:pPr>
        <w:spacing w:line="360" w:lineRule="auto"/>
        <w:ind w:firstLine="567"/>
        <w:jc w:val="both"/>
        <w:rPr>
          <w:rFonts w:ascii="GHEA Grapalat" w:eastAsia="GHEA Grapalat" w:hAnsi="GHEA Grapalat" w:cs="GHEA Grapalat"/>
          <w:iCs/>
          <w:noProof/>
          <w:color w:val="000000"/>
          <w:sz w:val="22"/>
          <w:szCs w:val="18"/>
          <w:lang w:val="hy-AM"/>
        </w:rPr>
      </w:pPr>
      <w:r w:rsidRPr="006B3656">
        <w:rPr>
          <w:rFonts w:ascii="GHEA Grapalat" w:eastAsia="GHEA Grapalat" w:hAnsi="GHEA Grapalat" w:cs="GHEA Grapalat"/>
          <w:b/>
          <w:i/>
          <w:sz w:val="22"/>
          <w:szCs w:val="22"/>
          <w:lang w:val="hy-AM"/>
        </w:rPr>
        <w:t>Ներմուծում:</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iCs/>
          <w:noProof/>
          <w:color w:val="000000"/>
          <w:sz w:val="22"/>
          <w:szCs w:val="18"/>
          <w:lang w:val="hy-AM"/>
        </w:rPr>
        <w:t>2024 թվականի առաջին կիսամյակում արձանագրվել է ներմուծման երկնիշ աճ՝ հիմնականում պայմանավորված վերաարտահանման նպատակով իրականացված ներմուծմամբ: Սակայն</w:t>
      </w:r>
      <w:r w:rsidR="00837E26" w:rsidRPr="006B3656">
        <w:rPr>
          <w:rFonts w:ascii="GHEA Grapalat" w:eastAsia="GHEA Grapalat" w:hAnsi="GHEA Grapalat" w:cs="GHEA Grapalat"/>
          <w:iCs/>
          <w:noProof/>
          <w:color w:val="000000"/>
          <w:sz w:val="22"/>
          <w:szCs w:val="18"/>
          <w:lang w:val="hy-AM"/>
        </w:rPr>
        <w:t xml:space="preserve"> </w:t>
      </w:r>
      <w:r w:rsidRPr="006B3656">
        <w:rPr>
          <w:rFonts w:ascii="GHEA Grapalat" w:eastAsia="GHEA Grapalat" w:hAnsi="GHEA Grapalat" w:cs="GHEA Grapalat"/>
          <w:iCs/>
          <w:noProof/>
          <w:color w:val="000000"/>
          <w:sz w:val="22"/>
          <w:szCs w:val="18"/>
          <w:lang w:val="hy-AM"/>
        </w:rPr>
        <w:t>վերաարտահանման նվազման հետևանքով կիսամյակի վերջին 2 ամիսներին արձանագրվել է ներմուծման աճի տեմպերի կտրուկ դանդաղում: 2024 թվականի առաջին կիսամյակում դոլարային արտահայտությամբ ապրանքների ներմուծման ծավալ</w:t>
      </w:r>
      <w:r w:rsidR="00415C34" w:rsidRPr="00F371F3">
        <w:rPr>
          <w:rFonts w:ascii="GHEA Grapalat" w:eastAsia="GHEA Grapalat" w:hAnsi="GHEA Grapalat" w:cs="GHEA Grapalat"/>
          <w:iCs/>
          <w:noProof/>
          <w:color w:val="000000"/>
          <w:sz w:val="22"/>
          <w:szCs w:val="18"/>
          <w:lang w:val="hy-AM"/>
        </w:rPr>
        <w:t>ն</w:t>
      </w:r>
      <w:r w:rsidRPr="006B3656">
        <w:rPr>
          <w:rFonts w:ascii="GHEA Grapalat" w:eastAsia="GHEA Grapalat" w:hAnsi="GHEA Grapalat" w:cs="GHEA Grapalat"/>
          <w:iCs/>
          <w:noProof/>
          <w:color w:val="000000"/>
          <w:sz w:val="22"/>
          <w:szCs w:val="18"/>
          <w:lang w:val="hy-AM"/>
        </w:rPr>
        <w:t xml:space="preserve"> աճել է 86.5%-ով՝ կազմելով 10497.7 մլն դոլար: Ընդ որում՝ գրանցվել է իրական ծավալների շուրջ 86.5% աճ, իսկ ներմուծվող ապրանքների գների աճը կազմել է 1.6%:</w:t>
      </w:r>
    </w:p>
    <w:p w:rsidR="00EC7354" w:rsidRPr="006B3656" w:rsidRDefault="00EC7354" w:rsidP="007A6E34">
      <w:pPr>
        <w:spacing w:line="360" w:lineRule="auto"/>
        <w:ind w:firstLine="567"/>
        <w:jc w:val="both"/>
        <w:rPr>
          <w:rFonts w:ascii="GHEA Grapalat" w:eastAsia="GHEA Grapalat" w:hAnsi="GHEA Grapalat" w:cs="GHEA Grapalat"/>
          <w:iCs/>
          <w:noProof/>
          <w:color w:val="000000"/>
          <w:sz w:val="22"/>
          <w:szCs w:val="18"/>
          <w:lang w:val="hy-AM"/>
        </w:rPr>
      </w:pPr>
    </w:p>
    <w:p w:rsidR="00EC7354" w:rsidRPr="006B3656" w:rsidRDefault="00EC7354"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t>Ապրանքների ներմուծման ամսական միտումները 2024 թվականի հունվար-հունիս ամիսներին</w:t>
      </w:r>
    </w:p>
    <w:p w:rsidR="00EC7354" w:rsidRPr="006B3656" w:rsidRDefault="00EC7354" w:rsidP="00EC7354">
      <w:pPr>
        <w:spacing w:line="276" w:lineRule="auto"/>
        <w:jc w:val="both"/>
        <w:rPr>
          <w:rFonts w:ascii="GHEA Grapalat" w:eastAsia="GHEA Grapalat" w:hAnsi="GHEA Grapalat" w:cs="GHEA Grapalat"/>
          <w:b/>
          <w:i/>
          <w:iCs/>
          <w:sz w:val="22"/>
          <w:szCs w:val="22"/>
          <w:lang w:val="hy-AM"/>
        </w:rPr>
      </w:pPr>
      <w:r w:rsidRPr="006B3656">
        <w:rPr>
          <w:rFonts w:ascii="GHEA Grapalat" w:hAnsi="GHEA Grapalat"/>
          <w:noProof/>
          <w:sz w:val="22"/>
          <w:szCs w:val="22"/>
        </w:rPr>
        <w:drawing>
          <wp:inline distT="0" distB="0" distL="0" distR="0" wp14:anchorId="195FD181" wp14:editId="0BF50D2B">
            <wp:extent cx="3204375" cy="223139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B3656">
        <w:rPr>
          <w:rFonts w:ascii="GHEA Grapalat" w:eastAsia="GHEA Grapalat" w:hAnsi="GHEA Grapalat" w:cs="GHEA Grapalat"/>
          <w:b/>
          <w:i/>
          <w:iCs/>
          <w:sz w:val="22"/>
          <w:szCs w:val="22"/>
          <w:lang w:val="hy-AM"/>
        </w:rPr>
        <w:t xml:space="preserve"> </w:t>
      </w:r>
      <w:r w:rsidRPr="006B3656">
        <w:rPr>
          <w:rFonts w:ascii="GHEA Grapalat" w:eastAsia="Calibri" w:hAnsi="GHEA Grapalat"/>
          <w:i/>
          <w:noProof/>
          <w:sz w:val="22"/>
          <w:szCs w:val="22"/>
        </w:rPr>
        <w:drawing>
          <wp:inline distT="0" distB="0" distL="0" distR="0" wp14:anchorId="5306F327" wp14:editId="4CAAF26A">
            <wp:extent cx="3212327" cy="223139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C7354" w:rsidRPr="006B3656" w:rsidRDefault="00EC7354" w:rsidP="00EC7354">
      <w:pPr>
        <w:spacing w:before="120" w:line="360" w:lineRule="auto"/>
        <w:rPr>
          <w:rFonts w:ascii="GHEA Grapalat" w:eastAsia="GHEA Grapalat" w:hAnsi="GHEA Grapalat" w:cs="GHEA Grapalat"/>
          <w:sz w:val="22"/>
          <w:szCs w:val="22"/>
          <w:lang w:val="hy-AM"/>
        </w:rPr>
      </w:pPr>
      <w:r w:rsidRPr="006B3656">
        <w:rPr>
          <w:rFonts w:ascii="GHEA Grapalat" w:eastAsia="GHEA Grapalat" w:hAnsi="GHEA Grapalat" w:cs="GHEA Grapalat"/>
          <w:i/>
          <w:color w:val="000000"/>
          <w:sz w:val="18"/>
          <w:szCs w:val="18"/>
          <w:lang w:val="hy-AM"/>
        </w:rPr>
        <w:t>Աղբյուրը՝ ՀՀ</w:t>
      </w:r>
      <w:r w:rsidR="00837E26" w:rsidRPr="006B3656">
        <w:rPr>
          <w:rFonts w:ascii="GHEA Grapalat" w:eastAsia="GHEA Grapalat" w:hAnsi="GHEA Grapalat" w:cs="GHEA Grapalat"/>
          <w:i/>
          <w:color w:val="000000"/>
          <w:sz w:val="18"/>
          <w:szCs w:val="18"/>
          <w:lang w:val="hy-AM"/>
        </w:rPr>
        <w:t xml:space="preserve"> </w:t>
      </w:r>
      <w:r w:rsidRPr="006B3656">
        <w:rPr>
          <w:rFonts w:ascii="GHEA Grapalat" w:eastAsia="GHEA Grapalat" w:hAnsi="GHEA Grapalat" w:cs="GHEA Grapalat"/>
          <w:i/>
          <w:color w:val="000000"/>
          <w:sz w:val="18"/>
          <w:szCs w:val="18"/>
          <w:lang w:val="hy-AM"/>
        </w:rPr>
        <w:t>ՎԿ և ՀՀ ՖՆ հաշվարկներ</w:t>
      </w:r>
    </w:p>
    <w:p w:rsidR="00EC7354" w:rsidRPr="006B3656" w:rsidRDefault="00EC7354" w:rsidP="00EC7354">
      <w:pPr>
        <w:spacing w:line="360" w:lineRule="auto"/>
        <w:ind w:firstLine="567"/>
        <w:jc w:val="both"/>
        <w:rPr>
          <w:rFonts w:ascii="GHEA Grapalat" w:eastAsia="GHEA Grapalat" w:hAnsi="GHEA Grapalat" w:cs="GHEA Grapalat"/>
          <w:sz w:val="22"/>
          <w:szCs w:val="22"/>
          <w:lang w:val="hy-AM"/>
        </w:rPr>
      </w:pPr>
    </w:p>
    <w:p w:rsidR="00EC7354" w:rsidRPr="006B3656" w:rsidRDefault="00EC7354" w:rsidP="00EC7354">
      <w:pPr>
        <w:spacing w:line="360" w:lineRule="auto"/>
        <w:ind w:firstLine="567"/>
        <w:jc w:val="both"/>
        <w:rPr>
          <w:rFonts w:ascii="GHEA Grapalat" w:eastAsia="GHEA Grapalat" w:hAnsi="GHEA Grapalat" w:cs="GHEA Grapalat"/>
          <w:iCs/>
          <w:noProof/>
          <w:color w:val="000000"/>
          <w:sz w:val="22"/>
          <w:szCs w:val="18"/>
          <w:lang w:val="hy-AM"/>
        </w:rPr>
      </w:pPr>
      <w:r w:rsidRPr="006B3656">
        <w:rPr>
          <w:rFonts w:ascii="GHEA Grapalat" w:eastAsia="GHEA Grapalat" w:hAnsi="GHEA Grapalat" w:cs="GHEA Grapalat"/>
          <w:iCs/>
          <w:noProof/>
          <w:color w:val="000000"/>
          <w:sz w:val="22"/>
          <w:szCs w:val="18"/>
          <w:lang w:val="hy-AM"/>
        </w:rPr>
        <w:lastRenderedPageBreak/>
        <w:t xml:space="preserve">2024 թվականի առաջին վեց ամիսներին ներմուծման դոլարային արտահայտությամբ ծավալների աճին ամենամեծ նպաստումն են ունեցել «Թանկարժեք և կիսաթանկարժեք քարեր, թանկարժեք մետաղներ և դրանցից իրեր» (96.3 տոկոսային կետ) և «Քիմիական արտադրության ապրանքներ» (1.2 տոկոսային կետ) ապրանքախմբերը։ Էական բացասական նպաստում է ունեցել «Վերգետնյա, օդային և ջրային տրանսպորտի միջոցներ» ապրանքախումբը, որը ներմուծման աճին հակազդել է 10.5 տոկոսային կետով։ </w:t>
      </w:r>
    </w:p>
    <w:p w:rsidR="00EC7354" w:rsidRPr="006B3656" w:rsidRDefault="00EC7354" w:rsidP="00EC7354">
      <w:pPr>
        <w:spacing w:line="360" w:lineRule="auto"/>
        <w:ind w:firstLine="567"/>
        <w:jc w:val="both"/>
        <w:rPr>
          <w:rFonts w:ascii="GHEA Grapalat" w:eastAsia="GHEA Grapalat" w:hAnsi="GHEA Grapalat" w:cs="GHEA Grapalat"/>
          <w:iCs/>
          <w:noProof/>
          <w:color w:val="000000"/>
          <w:sz w:val="22"/>
          <w:szCs w:val="18"/>
          <w:lang w:val="hy-AM"/>
        </w:rPr>
      </w:pPr>
      <w:r w:rsidRPr="006B3656">
        <w:rPr>
          <w:rFonts w:ascii="GHEA Grapalat" w:eastAsia="GHEA Grapalat" w:hAnsi="GHEA Grapalat" w:cs="GHEA Grapalat"/>
          <w:iCs/>
          <w:noProof/>
          <w:color w:val="000000"/>
          <w:sz w:val="22"/>
          <w:szCs w:val="18"/>
          <w:lang w:val="hy-AM"/>
        </w:rPr>
        <w:t>Ըստ ապրանքների լայն տնտեսական դասակարգման՝ ներմուծման աճին նպաստել են «Միջանկյալ սպառման ապրանքները» (94.2 տոկոսային կետ, այդ թվում՝ արդյունաբերական մատակարարումները՝ 95.7 տոկոսային կետ) և «Վերջնական սպառման ապրանքները» (2.2 տոկոսային կետ), իսկ «Կապիտալ ապրանքները» (0.8 տոկոսային կետ) և «Մարդատար ավտոմեքենաները» (9 տոկոսային կետ) հակազդել են</w:t>
      </w:r>
      <w:r w:rsidRPr="006B3656">
        <w:rPr>
          <w:rFonts w:ascii="GHEA Grapalat" w:eastAsia="GHEA Grapalat" w:hAnsi="GHEA Grapalat" w:cs="GHEA Grapalat"/>
          <w:iCs/>
          <w:noProof/>
          <w:color w:val="000000"/>
          <w:sz w:val="22"/>
          <w:szCs w:val="18"/>
          <w:vertAlign w:val="superscript"/>
          <w:lang w:val="hy-AM"/>
        </w:rPr>
        <w:footnoteReference w:id="19"/>
      </w:r>
      <w:r w:rsidRPr="006B3656">
        <w:rPr>
          <w:rFonts w:ascii="GHEA Grapalat" w:eastAsia="GHEA Grapalat" w:hAnsi="GHEA Grapalat" w:cs="GHEA Grapalat"/>
          <w:iCs/>
          <w:noProof/>
          <w:color w:val="000000"/>
          <w:sz w:val="22"/>
          <w:szCs w:val="18"/>
          <w:lang w:val="hy-AM"/>
        </w:rPr>
        <w:t>։</w:t>
      </w:r>
    </w:p>
    <w:p w:rsidR="00EC7354" w:rsidRPr="006B3656" w:rsidRDefault="00EC7354" w:rsidP="004E44C7">
      <w:pPr>
        <w:spacing w:line="360" w:lineRule="auto"/>
        <w:ind w:firstLine="567"/>
        <w:jc w:val="both"/>
        <w:rPr>
          <w:rFonts w:ascii="GHEA Grapalat" w:eastAsia="GHEA Grapalat" w:hAnsi="GHEA Grapalat" w:cs="GHEA Grapalat"/>
          <w:iCs/>
          <w:noProof/>
          <w:color w:val="000000"/>
          <w:sz w:val="22"/>
          <w:szCs w:val="18"/>
          <w:lang w:val="hy-AM"/>
        </w:rPr>
      </w:pPr>
      <w:r w:rsidRPr="006B3656">
        <w:rPr>
          <w:rFonts w:ascii="GHEA Grapalat" w:eastAsia="GHEA Grapalat" w:hAnsi="GHEA Grapalat" w:cs="GHEA Grapalat"/>
          <w:b/>
          <w:i/>
          <w:sz w:val="22"/>
          <w:szCs w:val="22"/>
          <w:lang w:val="hy-AM"/>
        </w:rPr>
        <w:t>Արտաքին առևտուրն ըստ գործընկեր երկրների:</w:t>
      </w:r>
      <w:r w:rsidRPr="006B3656">
        <w:rPr>
          <w:rFonts w:ascii="GHEA Grapalat" w:eastAsia="GHEA Grapalat" w:hAnsi="GHEA Grapalat" w:cs="GHEA Grapalat"/>
          <w:i/>
          <w:sz w:val="22"/>
          <w:szCs w:val="22"/>
          <w:lang w:val="hy-AM"/>
        </w:rPr>
        <w:t xml:space="preserve"> </w:t>
      </w:r>
      <w:r w:rsidRPr="006B3656">
        <w:rPr>
          <w:rFonts w:ascii="GHEA Grapalat" w:eastAsia="GHEA Grapalat" w:hAnsi="GHEA Grapalat" w:cs="GHEA Grapalat"/>
          <w:iCs/>
          <w:noProof/>
          <w:color w:val="000000"/>
          <w:sz w:val="22"/>
          <w:szCs w:val="18"/>
          <w:lang w:val="hy-AM"/>
        </w:rPr>
        <w:t>2024 թվականի առաջին կիսամյակում արտաքին առևտրաշրջանառության աշխարհագրական կառուցվածքը նախորդ տարվա նկատմամբ որոշակի</w:t>
      </w:r>
      <w:r w:rsidR="00B35393" w:rsidRPr="00F371F3">
        <w:rPr>
          <w:rFonts w:ascii="GHEA Grapalat" w:eastAsia="GHEA Grapalat" w:hAnsi="GHEA Grapalat" w:cs="GHEA Grapalat"/>
          <w:iCs/>
          <w:noProof/>
          <w:color w:val="000000"/>
          <w:sz w:val="22"/>
          <w:szCs w:val="18"/>
          <w:lang w:val="hy-AM"/>
        </w:rPr>
        <w:t>որեն</w:t>
      </w:r>
      <w:r w:rsidRPr="006B3656">
        <w:rPr>
          <w:rFonts w:ascii="GHEA Grapalat" w:eastAsia="GHEA Grapalat" w:hAnsi="GHEA Grapalat" w:cs="GHEA Grapalat"/>
          <w:iCs/>
          <w:noProof/>
          <w:color w:val="000000"/>
          <w:sz w:val="22"/>
          <w:szCs w:val="18"/>
          <w:lang w:val="hy-AM"/>
        </w:rPr>
        <w:t xml:space="preserve"> փոփոխվել է։ Արտաքին առևտրի կառուցվածքում այլ երկրների և ԵԱՏՄ-ի դերը բարձրացել է, իսկ ԵՄ-ի երկրների դերը՝ նվազել։ ՀՀ արտաքին առևտրաշրջանառության 46.6%-ը բաժին է ընկել ԱՊՀ (որից 46.2</w:t>
      </w:r>
      <w:r w:rsidR="00696484" w:rsidRPr="006B3656">
        <w:rPr>
          <w:rFonts w:ascii="GHEA Grapalat" w:eastAsia="GHEA Grapalat" w:hAnsi="GHEA Grapalat" w:cs="GHEA Grapalat"/>
          <w:iCs/>
          <w:noProof/>
          <w:color w:val="000000"/>
          <w:sz w:val="22"/>
          <w:szCs w:val="18"/>
        </w:rPr>
        <w:t xml:space="preserve"> տոկոսային</w:t>
      </w:r>
      <w:r w:rsidRPr="006B3656">
        <w:rPr>
          <w:rFonts w:ascii="GHEA Grapalat" w:eastAsia="GHEA Grapalat" w:hAnsi="GHEA Grapalat" w:cs="GHEA Grapalat"/>
          <w:iCs/>
          <w:noProof/>
          <w:color w:val="000000"/>
          <w:sz w:val="22"/>
          <w:szCs w:val="18"/>
          <w:lang w:val="hy-AM"/>
        </w:rPr>
        <w:t xml:space="preserve"> կետը` ԵԱՏՄ), 5.7%-ը` ԵՄ և 47.7%-ը` այլ երկրներին: ՀՀ արտաքին առևտրաշրջանառության մեջ նախորդ տարվա համեմատ այլ երկրների կշիռն ավելացել է 1.4 տոկոսային կետով (որին մեծ նպաստում է ունեցել ԱՄԷ արտահանումը) և ԱՊՀ երկրների կշիռը՝</w:t>
      </w:r>
      <w:r w:rsidR="00837E26" w:rsidRPr="006B3656">
        <w:rPr>
          <w:rFonts w:ascii="GHEA Grapalat" w:eastAsia="GHEA Grapalat" w:hAnsi="GHEA Grapalat" w:cs="GHEA Grapalat"/>
          <w:iCs/>
          <w:noProof/>
          <w:color w:val="000000"/>
          <w:sz w:val="22"/>
          <w:szCs w:val="18"/>
          <w:lang w:val="hy-AM"/>
        </w:rPr>
        <w:t xml:space="preserve"> </w:t>
      </w:r>
      <w:r w:rsidRPr="006B3656">
        <w:rPr>
          <w:rFonts w:ascii="GHEA Grapalat" w:eastAsia="GHEA Grapalat" w:hAnsi="GHEA Grapalat" w:cs="GHEA Grapalat"/>
          <w:iCs/>
          <w:noProof/>
          <w:color w:val="000000"/>
          <w:sz w:val="22"/>
          <w:szCs w:val="18"/>
          <w:lang w:val="hy-AM"/>
        </w:rPr>
        <w:t>8.3% տոկոսային կետով, ԵԱՏՄ-</w:t>
      </w:r>
      <w:r w:rsidR="00B35393" w:rsidRPr="006B3656">
        <w:rPr>
          <w:rFonts w:ascii="GHEA Grapalat" w:eastAsia="GHEA Grapalat" w:hAnsi="GHEA Grapalat" w:cs="GHEA Grapalat"/>
          <w:iCs/>
          <w:noProof/>
          <w:color w:val="000000"/>
          <w:sz w:val="22"/>
          <w:szCs w:val="18"/>
        </w:rPr>
        <w:t>ինը</w:t>
      </w:r>
      <w:r w:rsidRPr="006B3656">
        <w:rPr>
          <w:rFonts w:ascii="GHEA Grapalat" w:eastAsia="GHEA Grapalat" w:hAnsi="GHEA Grapalat" w:cs="GHEA Grapalat"/>
          <w:iCs/>
          <w:noProof/>
          <w:color w:val="000000"/>
          <w:sz w:val="22"/>
          <w:szCs w:val="18"/>
          <w:lang w:val="hy-AM"/>
        </w:rPr>
        <w:t>՝ 8.8 տոկոսային կետով (ՌԴ՝ 9.6), իսկ ԵՄ-</w:t>
      </w:r>
      <w:r w:rsidR="00B35393" w:rsidRPr="006B3656">
        <w:rPr>
          <w:rFonts w:ascii="GHEA Grapalat" w:eastAsia="GHEA Grapalat" w:hAnsi="GHEA Grapalat" w:cs="GHEA Grapalat"/>
          <w:iCs/>
          <w:noProof/>
          <w:color w:val="000000"/>
          <w:sz w:val="22"/>
          <w:szCs w:val="18"/>
        </w:rPr>
        <w:t>ի</w:t>
      </w:r>
      <w:r w:rsidRPr="006B3656">
        <w:rPr>
          <w:rFonts w:ascii="GHEA Grapalat" w:eastAsia="GHEA Grapalat" w:hAnsi="GHEA Grapalat" w:cs="GHEA Grapalat"/>
          <w:iCs/>
          <w:noProof/>
          <w:color w:val="000000"/>
          <w:sz w:val="22"/>
          <w:szCs w:val="18"/>
          <w:lang w:val="hy-AM"/>
        </w:rPr>
        <w:t xml:space="preserve"> կշիռը նվազել է 9.7 տոկոսային կետով։</w:t>
      </w:r>
    </w:p>
    <w:p w:rsidR="00EC7354" w:rsidRPr="006B3656" w:rsidRDefault="00EC735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Cs/>
          <w:sz w:val="22"/>
          <w:szCs w:val="22"/>
          <w:lang w:val="hy-AM"/>
        </w:rPr>
        <w:t xml:space="preserve">ՀՀ խոշոր առևտրային գործընկեր ՌԴ-ի հետ առևտրաշրջանառության ծավալները հաշվետու տարում ավելացել են, մասնավորապես՝ հաշվետու ժամանակահատվածում արտահանումը դեպի ՌԴ նվազել է 21.1% ով, իսկ ՌԴ-ից </w:t>
      </w:r>
      <w:r w:rsidR="00696484" w:rsidRPr="006B3656">
        <w:rPr>
          <w:rFonts w:ascii="GHEA Grapalat" w:eastAsia="GHEA Grapalat" w:hAnsi="GHEA Grapalat" w:cs="GHEA Grapalat"/>
          <w:bCs/>
          <w:sz w:val="22"/>
          <w:szCs w:val="22"/>
          <w:lang w:val="hy-AM"/>
        </w:rPr>
        <w:t>ներմուծումն</w:t>
      </w:r>
      <w:r w:rsidRPr="006B3656">
        <w:rPr>
          <w:rFonts w:ascii="GHEA Grapalat" w:eastAsia="GHEA Grapalat" w:hAnsi="GHEA Grapalat" w:cs="GHEA Grapalat"/>
          <w:bCs/>
          <w:sz w:val="22"/>
          <w:szCs w:val="22"/>
          <w:lang w:val="hy-AM"/>
        </w:rPr>
        <w:t xml:space="preserve"> աճել է 4.8 անգամ: 2024 թվականի առաջին </w:t>
      </w:r>
      <w:r w:rsidR="008A3FDC" w:rsidRPr="006B3656">
        <w:rPr>
          <w:rFonts w:ascii="GHEA Grapalat" w:eastAsia="GHEA Grapalat" w:hAnsi="GHEA Grapalat" w:cs="GHEA Grapalat"/>
          <w:bCs/>
          <w:sz w:val="22"/>
          <w:szCs w:val="22"/>
          <w:lang w:val="hy-AM"/>
        </w:rPr>
        <w:t xml:space="preserve">կիսամյակում </w:t>
      </w:r>
      <w:r w:rsidRPr="006B3656">
        <w:rPr>
          <w:rFonts w:ascii="GHEA Grapalat" w:eastAsia="GHEA Grapalat" w:hAnsi="GHEA Grapalat" w:cs="GHEA Grapalat"/>
          <w:bCs/>
          <w:sz w:val="22"/>
          <w:szCs w:val="22"/>
          <w:lang w:val="hy-AM"/>
        </w:rPr>
        <w:t xml:space="preserve">ՀՀ խոշոր առևտրային գործընկերների շրջանակում ընդգրկված Արաբական Միացյալ Էմիրությունների հետ առևտրաշրջանառության ծավալն աճել է </w:t>
      </w:r>
      <w:r w:rsidR="00884D1E" w:rsidRPr="00F371F3">
        <w:rPr>
          <w:rFonts w:ascii="GHEA Grapalat" w:eastAsia="GHEA Grapalat" w:hAnsi="GHEA Grapalat" w:cs="GHEA Grapalat"/>
          <w:bCs/>
          <w:sz w:val="22"/>
          <w:szCs w:val="22"/>
          <w:lang w:val="hy-AM"/>
        </w:rPr>
        <w:t>7</w:t>
      </w:r>
      <w:r w:rsidRPr="006B3656">
        <w:rPr>
          <w:rFonts w:ascii="GHEA Grapalat" w:eastAsia="GHEA Grapalat" w:hAnsi="GHEA Grapalat" w:cs="GHEA Grapalat"/>
          <w:bCs/>
          <w:sz w:val="22"/>
          <w:szCs w:val="22"/>
          <w:lang w:val="hy-AM"/>
        </w:rPr>
        <w:t xml:space="preserve">.5 անգամ (կշիռը՝ 20.1%), որին մեծ նպաստում է ունեցել արտահանման 7.8 անգամ աճը (հիմնականում արտահանվել են անմշակ ոսկի և ոսկերչական իրեր): 2024 թվականի առաջին </w:t>
      </w:r>
      <w:r w:rsidR="008A3FDC" w:rsidRPr="006B3656">
        <w:rPr>
          <w:rFonts w:ascii="GHEA Grapalat" w:eastAsia="GHEA Grapalat" w:hAnsi="GHEA Grapalat" w:cs="GHEA Grapalat"/>
          <w:bCs/>
          <w:sz w:val="22"/>
          <w:szCs w:val="22"/>
          <w:lang w:val="hy-AM"/>
        </w:rPr>
        <w:t xml:space="preserve">կիսամյակում </w:t>
      </w:r>
      <w:r w:rsidRPr="006B3656">
        <w:rPr>
          <w:rFonts w:ascii="GHEA Grapalat" w:eastAsia="GHEA Grapalat" w:hAnsi="GHEA Grapalat" w:cs="GHEA Grapalat"/>
          <w:bCs/>
          <w:sz w:val="22"/>
          <w:szCs w:val="22"/>
          <w:lang w:val="hy-AM"/>
        </w:rPr>
        <w:t>ՀՀ խոշոր առևտրային գործընկերներ են նաև Չինաստանը (7.6%), Իրանը (1.8%), ԱՄՆ-ն (1.3%), Գերմանիան (1.2%) և այլն:</w:t>
      </w:r>
    </w:p>
    <w:p w:rsidR="00EC7354" w:rsidRPr="006B3656" w:rsidRDefault="00EC735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
          <w:i/>
          <w:sz w:val="22"/>
          <w:szCs w:val="22"/>
          <w:lang w:val="hy-AM"/>
        </w:rPr>
        <w:t>Զբոսաշրջություն:</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bCs/>
          <w:sz w:val="22"/>
          <w:szCs w:val="22"/>
          <w:lang w:val="hy-AM"/>
        </w:rPr>
        <w:t xml:space="preserve">2024 թվականի առաջին կիսամյակում ՀՀ այցելած զբոսաշրջիկների թվաքանակը նախորդ տարվա նույն ժամանակահատվածի համեմատ նվազել է, իսկ ՀՀ-ից մեկնած զբոսաշրջիկների թվաքանակն ավելացել է: 2024 թվականի առաջին կիսամյակում ՀՀ այցելած </w:t>
      </w:r>
      <w:r w:rsidRPr="006B3656">
        <w:rPr>
          <w:rFonts w:ascii="GHEA Grapalat" w:eastAsia="GHEA Grapalat" w:hAnsi="GHEA Grapalat" w:cs="GHEA Grapalat"/>
          <w:bCs/>
          <w:sz w:val="22"/>
          <w:szCs w:val="22"/>
          <w:lang w:val="hy-AM"/>
        </w:rPr>
        <w:lastRenderedPageBreak/>
        <w:t>զբոսաշրջիկների թվաքանակը</w:t>
      </w:r>
      <w:r w:rsidR="00837E26" w:rsidRPr="006B3656">
        <w:rPr>
          <w:rFonts w:ascii="GHEA Grapalat" w:eastAsia="GHEA Grapalat" w:hAnsi="GHEA Grapalat" w:cs="GHEA Grapalat"/>
          <w:bCs/>
          <w:sz w:val="22"/>
          <w:szCs w:val="22"/>
          <w:lang w:val="hy-AM"/>
        </w:rPr>
        <w:t xml:space="preserve"> </w:t>
      </w:r>
      <w:r w:rsidRPr="006B3656">
        <w:rPr>
          <w:rFonts w:ascii="GHEA Grapalat" w:eastAsia="GHEA Grapalat" w:hAnsi="GHEA Grapalat" w:cs="GHEA Grapalat"/>
          <w:bCs/>
          <w:sz w:val="22"/>
          <w:szCs w:val="22"/>
          <w:lang w:val="hy-AM"/>
        </w:rPr>
        <w:t>նախորդ տարվա նույն ժամանակահատվածի նկատմամբ նվազել է 6.1%</w:t>
      </w:r>
      <w:r w:rsidR="00816933" w:rsidRPr="00F371F3">
        <w:rPr>
          <w:rFonts w:ascii="GHEA Grapalat" w:eastAsia="GHEA Grapalat" w:hAnsi="GHEA Grapalat" w:cs="GHEA Grapalat"/>
          <w:bCs/>
          <w:sz w:val="22"/>
          <w:szCs w:val="22"/>
          <w:lang w:val="hy-AM"/>
        </w:rPr>
        <w:t>-ով</w:t>
      </w:r>
      <w:r w:rsidRPr="006B3656">
        <w:rPr>
          <w:rFonts w:ascii="GHEA Grapalat" w:eastAsia="GHEA Grapalat" w:hAnsi="GHEA Grapalat" w:cs="GHEA Grapalat"/>
          <w:bCs/>
          <w:sz w:val="22"/>
          <w:szCs w:val="22"/>
          <w:lang w:val="hy-AM"/>
        </w:rPr>
        <w:t xml:space="preserve"> (շուրջ 61 հազար մարդով), որին նպաստել է ՌԴ-ից զբոսաշրջիկների թվաքանակի կրճատումը (բացասական նպաստումը</w:t>
      </w:r>
      <w:r w:rsidR="00837E26" w:rsidRPr="006B3656">
        <w:rPr>
          <w:rFonts w:ascii="GHEA Grapalat" w:eastAsia="GHEA Grapalat" w:hAnsi="GHEA Grapalat" w:cs="GHEA Grapalat"/>
          <w:bCs/>
          <w:sz w:val="22"/>
          <w:szCs w:val="22"/>
          <w:lang w:val="hy-AM"/>
        </w:rPr>
        <w:t xml:space="preserve"> </w:t>
      </w:r>
      <w:r w:rsidRPr="006B3656">
        <w:rPr>
          <w:rFonts w:ascii="GHEA Grapalat" w:eastAsia="GHEA Grapalat" w:hAnsi="GHEA Grapalat" w:cs="GHEA Grapalat"/>
          <w:bCs/>
          <w:sz w:val="22"/>
          <w:szCs w:val="22"/>
          <w:lang w:val="hy-AM"/>
        </w:rPr>
        <w:t>կազմել է շուրջ 12.5</w:t>
      </w:r>
      <w:r w:rsidR="00816933" w:rsidRPr="00F371F3">
        <w:rPr>
          <w:rFonts w:ascii="GHEA Grapalat" w:eastAsia="GHEA Grapalat" w:hAnsi="GHEA Grapalat" w:cs="GHEA Grapalat"/>
          <w:bCs/>
          <w:sz w:val="22"/>
          <w:szCs w:val="22"/>
          <w:lang w:val="hy-AM"/>
        </w:rPr>
        <w:t xml:space="preserve"> տոկոս</w:t>
      </w:r>
      <w:r w:rsidRPr="006B3656">
        <w:rPr>
          <w:rFonts w:ascii="GHEA Grapalat" w:eastAsia="GHEA Grapalat" w:hAnsi="GHEA Grapalat" w:cs="GHEA Grapalat"/>
          <w:bCs/>
          <w:sz w:val="22"/>
          <w:szCs w:val="22"/>
          <w:lang w:val="hy-AM"/>
        </w:rPr>
        <w:t>ային կետ): Մինչդեռ այլ երկրներից ժամանած զբոսաշրջիկների թվաքանակ</w:t>
      </w:r>
      <w:r w:rsidR="00816933" w:rsidRPr="00F371F3">
        <w:rPr>
          <w:rFonts w:ascii="GHEA Grapalat" w:eastAsia="GHEA Grapalat" w:hAnsi="GHEA Grapalat" w:cs="GHEA Grapalat"/>
          <w:bCs/>
          <w:sz w:val="22"/>
          <w:szCs w:val="22"/>
          <w:lang w:val="hy-AM"/>
        </w:rPr>
        <w:t>ն</w:t>
      </w:r>
      <w:r w:rsidRPr="006B3656">
        <w:rPr>
          <w:rFonts w:ascii="GHEA Grapalat" w:eastAsia="GHEA Grapalat" w:hAnsi="GHEA Grapalat" w:cs="GHEA Grapalat"/>
          <w:bCs/>
          <w:sz w:val="22"/>
          <w:szCs w:val="22"/>
          <w:lang w:val="hy-AM"/>
        </w:rPr>
        <w:t xml:space="preserve"> աճել է 14%-ով կամ 70 հազարով: Արդյունքում այլ երկրներից (առանց ՌԴ) ՀՀ այցելած զբոսաշրջիկների թվաքանակը նույնպես հատել է 2019 թվականի նախահամավարակային ժամանակաշրջանի մակարդակը:</w:t>
      </w:r>
    </w:p>
    <w:p w:rsidR="00EC7354" w:rsidRPr="006B3656" w:rsidRDefault="00EC735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Cs/>
          <w:sz w:val="22"/>
          <w:szCs w:val="22"/>
          <w:lang w:val="hy-AM"/>
        </w:rPr>
        <w:t xml:space="preserve">ՀՀ-ից մեկնած զբոսաշրջիկների թվաքանակը կազմել է շուրջ 705 հազար մարդ՝ նախորդ տարվա նույն ժամանակահատվածի նկատմամբ աճելով 9.4%-ով (կամ շուրջ 60 հազարով): </w:t>
      </w:r>
    </w:p>
    <w:p w:rsidR="00EC7354" w:rsidRPr="006B3656" w:rsidRDefault="00EC7354" w:rsidP="00816933">
      <w:pPr>
        <w:spacing w:line="360" w:lineRule="auto"/>
        <w:ind w:firstLine="567"/>
        <w:jc w:val="both"/>
        <w:rPr>
          <w:rFonts w:ascii="GHEA Grapalat" w:eastAsia="GHEA Grapalat" w:hAnsi="GHEA Grapalat" w:cs="GHEA Grapalat"/>
          <w:bCs/>
          <w:sz w:val="22"/>
          <w:szCs w:val="22"/>
          <w:lang w:val="hy-AM"/>
        </w:rPr>
      </w:pPr>
    </w:p>
    <w:p w:rsidR="00EC7354" w:rsidRPr="006B3656" w:rsidRDefault="00EC7354"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t>ՀՀ այցելած զբոսաշրջիկների</w:t>
      </w:r>
      <w:r w:rsidR="00837E26" w:rsidRPr="006B3656">
        <w:rPr>
          <w:lang w:val="hy-AM"/>
        </w:rPr>
        <w:t xml:space="preserve"> </w:t>
      </w:r>
      <w:r w:rsidRPr="006B3656">
        <w:rPr>
          <w:lang w:val="hy-AM"/>
        </w:rPr>
        <w:t>դինամիկան 2019-2024թթ. հունվար-հունիս ամիսներին, հազար մարդ</w:t>
      </w:r>
    </w:p>
    <w:p w:rsidR="00EC7354" w:rsidRPr="006B3656" w:rsidRDefault="00EC7354" w:rsidP="00EC7354">
      <w:pPr>
        <w:spacing w:line="276" w:lineRule="auto"/>
        <w:jc w:val="center"/>
        <w:rPr>
          <w:rFonts w:ascii="GHEA Grapalat" w:eastAsia="GHEA Grapalat" w:hAnsi="GHEA Grapalat" w:cs="GHEA Grapalat"/>
          <w:i/>
          <w:sz w:val="22"/>
          <w:szCs w:val="22"/>
          <w:lang w:val="hy-AM"/>
        </w:rPr>
      </w:pPr>
      <w:r w:rsidRPr="006B3656">
        <w:rPr>
          <w:rFonts w:ascii="GHEA Grapalat" w:eastAsia="GHEA Grapalat" w:hAnsi="GHEA Grapalat" w:cs="GHEA Grapalat"/>
          <w:i/>
          <w:noProof/>
          <w:sz w:val="22"/>
          <w:szCs w:val="22"/>
        </w:rPr>
        <w:drawing>
          <wp:inline distT="0" distB="0" distL="0" distR="0" wp14:anchorId="55229EC7" wp14:editId="2C322311">
            <wp:extent cx="6486525" cy="2339340"/>
            <wp:effectExtent l="0" t="0" r="9525"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7354" w:rsidRPr="006B3656" w:rsidRDefault="00EC7354" w:rsidP="00EC7354">
      <w:pPr>
        <w:spacing w:after="120" w:line="276" w:lineRule="auto"/>
        <w:jc w:val="both"/>
        <w:rPr>
          <w:rFonts w:ascii="GHEA Grapalat" w:eastAsia="GHEA Grapalat" w:hAnsi="GHEA Grapalat" w:cs="GHEA Grapalat"/>
          <w:sz w:val="22"/>
          <w:szCs w:val="22"/>
          <w:lang w:val="hy-AM"/>
        </w:rPr>
      </w:pPr>
      <w:r w:rsidRPr="006B3656">
        <w:rPr>
          <w:rFonts w:ascii="GHEA Grapalat" w:eastAsia="GHEA Grapalat" w:hAnsi="GHEA Grapalat" w:cs="GHEA Grapalat"/>
          <w:i/>
          <w:sz w:val="20"/>
          <w:szCs w:val="20"/>
          <w:lang w:val="hy-AM"/>
        </w:rPr>
        <w:t>Աղբյուրը՝ ՀՀ ՎԿ</w:t>
      </w:r>
    </w:p>
    <w:p w:rsidR="003A0D6B" w:rsidRPr="006B3656" w:rsidRDefault="003A0D6B" w:rsidP="004A28E8">
      <w:pPr>
        <w:ind w:firstLine="567"/>
        <w:jc w:val="both"/>
        <w:rPr>
          <w:rFonts w:ascii="GHEA Grapalat" w:hAnsi="GHEA Grapalat" w:cs="GHEA Grapalat"/>
          <w:sz w:val="22"/>
          <w:szCs w:val="22"/>
          <w:lang w:val="hy-AM"/>
        </w:rPr>
      </w:pPr>
    </w:p>
    <w:p w:rsidR="00CE28FE" w:rsidRPr="006B3656" w:rsidRDefault="00CE28FE" w:rsidP="00B465FB">
      <w:pPr>
        <w:pStyle w:val="Heading6"/>
        <w:ind w:left="567"/>
        <w:rPr>
          <w:rFonts w:ascii="GHEA Grapalat" w:hAnsi="GHEA Grapalat"/>
          <w:b/>
          <w:sz w:val="22"/>
          <w:szCs w:val="22"/>
          <w:u w:val="none"/>
        </w:rPr>
      </w:pPr>
      <w:bookmarkStart w:id="31" w:name="_Toc6389323"/>
      <w:bookmarkStart w:id="32" w:name="_Toc37763590"/>
      <w:bookmarkStart w:id="33" w:name="_Toc71311887"/>
      <w:r w:rsidRPr="006B3656">
        <w:rPr>
          <w:rFonts w:ascii="GHEA Grapalat" w:hAnsi="GHEA Grapalat"/>
          <w:b/>
          <w:sz w:val="22"/>
          <w:szCs w:val="22"/>
          <w:u w:val="none"/>
        </w:rPr>
        <w:t>Արժութային շուկա և փոխարժեքներ</w:t>
      </w:r>
    </w:p>
    <w:p w:rsidR="00B24504" w:rsidRPr="006B3656" w:rsidRDefault="00B2450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
          <w:i/>
          <w:sz w:val="22"/>
          <w:szCs w:val="22"/>
          <w:lang w:val="hy-AM"/>
        </w:rPr>
        <w:t xml:space="preserve">Ֆիզիկական անձանց փոխանցումներ։ </w:t>
      </w:r>
      <w:r w:rsidRPr="006B3656">
        <w:rPr>
          <w:rFonts w:ascii="GHEA Grapalat" w:eastAsia="GHEA Grapalat" w:hAnsi="GHEA Grapalat" w:cs="GHEA Grapalat"/>
          <w:bCs/>
          <w:sz w:val="22"/>
          <w:szCs w:val="22"/>
          <w:lang w:val="hy-AM"/>
        </w:rPr>
        <w:t xml:space="preserve">Ֆիզիկական անձանց փոխանցումները դեպի ՀՀ 2024 թվականի առաջին կիսամյակում դեռևս մնում են բարձր մակարդակում, սակայն նախորդ տարվա առաջին կիսամյակի համեմատ նվազել են։ ՀՀ բանկերի միջոցով ֆիզիկական անձանց անունով այլ երկրներից մուտք եղած և ՀՀ-ից արտերկիր կատարված առևտրային և ոչ առևտրային նպատակով փոխանցումների զուտ ներհոսքը 2024 թվականի առաջին կիսամյակի դրությամբ կազմել </w:t>
      </w:r>
      <w:r w:rsidR="003C53A9" w:rsidRPr="006B3656">
        <w:rPr>
          <w:rFonts w:ascii="GHEA Grapalat" w:eastAsia="GHEA Grapalat" w:hAnsi="GHEA Grapalat" w:cs="GHEA Grapalat"/>
          <w:bCs/>
          <w:sz w:val="22"/>
          <w:szCs w:val="22"/>
        </w:rPr>
        <w:t>է</w:t>
      </w:r>
      <w:r w:rsidRPr="006B3656">
        <w:rPr>
          <w:rFonts w:ascii="GHEA Grapalat" w:eastAsia="GHEA Grapalat" w:hAnsi="GHEA Grapalat" w:cs="GHEA Grapalat"/>
          <w:bCs/>
          <w:sz w:val="22"/>
          <w:szCs w:val="22"/>
          <w:lang w:val="hy-AM"/>
        </w:rPr>
        <w:t xml:space="preserve"> 595.4 մլն դոլար</w:t>
      </w:r>
      <w:r w:rsidR="003C53A9" w:rsidRPr="006B3656">
        <w:rPr>
          <w:rFonts w:ascii="GHEA Grapalat" w:eastAsia="GHEA Grapalat" w:hAnsi="GHEA Grapalat" w:cs="GHEA Grapalat"/>
          <w:bCs/>
          <w:sz w:val="22"/>
          <w:szCs w:val="22"/>
          <w:lang w:val="hy-AM"/>
        </w:rPr>
        <w:t>՝</w:t>
      </w:r>
      <w:r w:rsidRPr="006B3656">
        <w:rPr>
          <w:rFonts w:ascii="GHEA Grapalat" w:eastAsia="GHEA Grapalat" w:hAnsi="GHEA Grapalat" w:cs="GHEA Grapalat"/>
          <w:bCs/>
          <w:sz w:val="22"/>
          <w:szCs w:val="22"/>
          <w:lang w:val="hy-AM"/>
        </w:rPr>
        <w:t xml:space="preserve"> նախորդ տարվա նույն ժամանակահատվածի համեմատ արձանագրելով 33.7% անկում, իսկ ՌԴ-ից զուտ ներհոսքը նվազել է 25.2%-ով՝ հիմնականում պայմանավորված փոխանցումների ներհոսքի նվազմամբ: Արդյունքում տարեսկզբին ավելացած արտարժույթի ծավալները սկսել են նվազել</w:t>
      </w:r>
      <w:r w:rsidR="003C53A9" w:rsidRPr="006B3656">
        <w:rPr>
          <w:rFonts w:ascii="GHEA Grapalat" w:eastAsia="GHEA Grapalat" w:hAnsi="GHEA Grapalat" w:cs="GHEA Grapalat"/>
          <w:bCs/>
          <w:sz w:val="22"/>
          <w:szCs w:val="22"/>
        </w:rPr>
        <w:t>՝</w:t>
      </w:r>
      <w:r w:rsidRPr="006B3656">
        <w:rPr>
          <w:rFonts w:ascii="GHEA Grapalat" w:eastAsia="GHEA Grapalat" w:hAnsi="GHEA Grapalat" w:cs="GHEA Grapalat"/>
          <w:bCs/>
          <w:sz w:val="22"/>
          <w:szCs w:val="22"/>
          <w:lang w:val="hy-AM"/>
        </w:rPr>
        <w:t xml:space="preserve"> դեռևս մնալով բարձր մակարդակում՝ պահպանելով ՀՀ-ում արտարժույթի բարձր առաջարկը։</w:t>
      </w:r>
    </w:p>
    <w:p w:rsidR="003C53A9" w:rsidRPr="006B3656" w:rsidRDefault="003C53A9" w:rsidP="004E44C7">
      <w:pPr>
        <w:spacing w:line="360" w:lineRule="auto"/>
        <w:ind w:firstLine="567"/>
        <w:jc w:val="both"/>
        <w:rPr>
          <w:rFonts w:ascii="GHEA Grapalat" w:eastAsia="GHEA Grapalat" w:hAnsi="GHEA Grapalat" w:cs="GHEA Grapalat"/>
          <w:bCs/>
          <w:sz w:val="22"/>
          <w:szCs w:val="22"/>
          <w:lang w:val="hy-AM"/>
        </w:rPr>
      </w:pPr>
    </w:p>
    <w:p w:rsidR="00B24504" w:rsidRPr="006B3656" w:rsidRDefault="00B24504" w:rsidP="000E5FE0">
      <w:pPr>
        <w:pStyle w:val="a8"/>
        <w:numPr>
          <w:ilvl w:val="0"/>
          <w:numId w:val="41"/>
        </w:numPr>
        <w:tabs>
          <w:tab w:val="clear" w:pos="0"/>
          <w:tab w:val="clear" w:pos="284"/>
          <w:tab w:val="clear" w:pos="1276"/>
          <w:tab w:val="clear" w:pos="1888"/>
          <w:tab w:val="clear" w:pos="1985"/>
        </w:tabs>
        <w:spacing w:after="120"/>
        <w:ind w:left="0" w:firstLine="0"/>
        <w:rPr>
          <w:lang w:val="hy-AM"/>
        </w:rPr>
      </w:pPr>
      <w:r w:rsidRPr="006B3656">
        <w:rPr>
          <w:lang w:val="hy-AM"/>
        </w:rPr>
        <w:lastRenderedPageBreak/>
        <w:t>ՀՀ բանկերի միջոցով ֆիզիկական անձանց անունով</w:t>
      </w:r>
      <w:r w:rsidR="00837E26" w:rsidRPr="006B3656">
        <w:rPr>
          <w:lang w:val="hy-AM"/>
        </w:rPr>
        <w:t xml:space="preserve"> </w:t>
      </w:r>
      <w:r w:rsidRPr="006B3656">
        <w:rPr>
          <w:lang w:val="hy-AM"/>
        </w:rPr>
        <w:t xml:space="preserve">արտերկրից մուտք եղած և ՀՀ-ից ֆիզիկական անձանց կողմից արտերկիր կատարված զուտ փոխանցումներ, մլն ԱՄՆ դոլար </w:t>
      </w:r>
    </w:p>
    <w:p w:rsidR="00B24504" w:rsidRPr="006B3656" w:rsidRDefault="00B24504" w:rsidP="00B24504">
      <w:pPr>
        <w:spacing w:after="120"/>
        <w:jc w:val="center"/>
        <w:rPr>
          <w:rFonts w:ascii="GHEA Grapalat" w:hAnsi="GHEA Grapalat" w:cs="Sylfaen"/>
          <w:i/>
          <w:sz w:val="18"/>
          <w:szCs w:val="18"/>
          <w:lang w:val="hy-AM"/>
        </w:rPr>
      </w:pPr>
      <w:r w:rsidRPr="006B3656">
        <w:rPr>
          <w:rFonts w:ascii="GHEA Grapalat" w:eastAsia="GHEA Grapalat" w:hAnsi="GHEA Grapalat"/>
          <w:b/>
          <w:noProof/>
        </w:rPr>
        <w:drawing>
          <wp:inline distT="0" distB="0" distL="0" distR="0" wp14:anchorId="1A7816CC" wp14:editId="0C0F5EDD">
            <wp:extent cx="6229350" cy="2349796"/>
            <wp:effectExtent l="0" t="0" r="0" b="12700"/>
            <wp:docPr id="1062742652" name="Chart 1062742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24504" w:rsidRPr="006B3656" w:rsidRDefault="00B24504" w:rsidP="00B24504">
      <w:pPr>
        <w:spacing w:after="120"/>
        <w:rPr>
          <w:rFonts w:ascii="GHEA Grapalat" w:hAnsi="GHEA Grapalat" w:cs="Sylfaen"/>
          <w:i/>
          <w:sz w:val="18"/>
          <w:szCs w:val="18"/>
          <w:lang w:val="hy-AM"/>
        </w:rPr>
      </w:pPr>
      <w:r w:rsidRPr="006B3656">
        <w:rPr>
          <w:rFonts w:ascii="GHEA Grapalat" w:hAnsi="GHEA Grapalat" w:cs="Sylfaen"/>
          <w:i/>
          <w:sz w:val="18"/>
          <w:szCs w:val="18"/>
          <w:lang w:val="hy-AM"/>
        </w:rPr>
        <w:t>Աղբյուրը՝ ՀՀ ԿԲ, ՀՀ ՖՆ հաշվարկներ</w:t>
      </w:r>
    </w:p>
    <w:p w:rsidR="003C53A9" w:rsidRPr="006B3656" w:rsidRDefault="003C53A9" w:rsidP="004E44C7">
      <w:pPr>
        <w:spacing w:line="360" w:lineRule="auto"/>
        <w:ind w:firstLine="567"/>
        <w:jc w:val="both"/>
        <w:rPr>
          <w:rFonts w:ascii="GHEA Grapalat" w:eastAsia="GHEA Grapalat" w:hAnsi="GHEA Grapalat" w:cs="GHEA Grapalat"/>
          <w:bCs/>
          <w:sz w:val="22"/>
          <w:szCs w:val="22"/>
          <w:lang w:val="hy-AM"/>
        </w:rPr>
      </w:pPr>
    </w:p>
    <w:p w:rsidR="00B24504" w:rsidRPr="006B3656" w:rsidRDefault="00B2450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
          <w:i/>
          <w:sz w:val="22"/>
          <w:szCs w:val="22"/>
          <w:lang w:val="hy-AM"/>
        </w:rPr>
        <w:t xml:space="preserve">Արժութային շուկա։ </w:t>
      </w:r>
      <w:r w:rsidRPr="006B3656">
        <w:rPr>
          <w:rFonts w:ascii="GHEA Grapalat" w:eastAsia="GHEA Grapalat" w:hAnsi="GHEA Grapalat" w:cs="GHEA Grapalat"/>
          <w:bCs/>
          <w:sz w:val="22"/>
          <w:szCs w:val="22"/>
          <w:lang w:val="hy-AM"/>
        </w:rPr>
        <w:t>ՀՀ արժութային շուկայի շրջանառության ծավալները 2024</w:t>
      </w:r>
      <w:r w:rsidR="005038F5" w:rsidRPr="006B3656">
        <w:rPr>
          <w:rFonts w:ascii="GHEA Grapalat" w:eastAsia="GHEA Grapalat" w:hAnsi="GHEA Grapalat" w:cs="GHEA Grapalat"/>
          <w:bCs/>
          <w:sz w:val="22"/>
          <w:szCs w:val="22"/>
        </w:rPr>
        <w:t xml:space="preserve"> </w:t>
      </w:r>
      <w:r w:rsidRPr="006B3656">
        <w:rPr>
          <w:rFonts w:ascii="GHEA Grapalat" w:eastAsia="GHEA Grapalat" w:hAnsi="GHEA Grapalat" w:cs="GHEA Grapalat"/>
          <w:bCs/>
          <w:sz w:val="22"/>
          <w:szCs w:val="22"/>
          <w:lang w:val="hy-AM"/>
        </w:rPr>
        <w:t>թ</w:t>
      </w:r>
      <w:r w:rsidR="005038F5" w:rsidRPr="006B3656">
        <w:rPr>
          <w:rFonts w:ascii="GHEA Grapalat" w:eastAsia="GHEA Grapalat" w:hAnsi="GHEA Grapalat" w:cs="GHEA Grapalat"/>
          <w:bCs/>
          <w:sz w:val="22"/>
          <w:szCs w:val="22"/>
        </w:rPr>
        <w:t>վական</w:t>
      </w:r>
      <w:r w:rsidRPr="006B3656">
        <w:rPr>
          <w:rFonts w:ascii="GHEA Grapalat" w:eastAsia="GHEA Grapalat" w:hAnsi="GHEA Grapalat" w:cs="GHEA Grapalat"/>
          <w:bCs/>
          <w:sz w:val="22"/>
          <w:szCs w:val="22"/>
          <w:lang w:val="hy-AM"/>
        </w:rPr>
        <w:t>ի առաջին կիսամյակում շարունակել են պահպանվել բարձր մակարդակում:</w:t>
      </w:r>
      <w:r w:rsidR="00837E26" w:rsidRPr="006B3656">
        <w:rPr>
          <w:rFonts w:ascii="GHEA Grapalat" w:eastAsia="GHEA Grapalat" w:hAnsi="GHEA Grapalat" w:cs="GHEA Grapalat"/>
          <w:bCs/>
          <w:sz w:val="22"/>
          <w:szCs w:val="22"/>
          <w:lang w:val="hy-AM"/>
        </w:rPr>
        <w:t xml:space="preserve"> </w:t>
      </w:r>
      <w:r w:rsidRPr="006B3656">
        <w:rPr>
          <w:rFonts w:ascii="GHEA Grapalat" w:eastAsia="GHEA Grapalat" w:hAnsi="GHEA Grapalat" w:cs="GHEA Grapalat"/>
          <w:bCs/>
          <w:sz w:val="22"/>
          <w:szCs w:val="22"/>
          <w:lang w:val="hy-AM"/>
        </w:rPr>
        <w:t xml:space="preserve">2024 թվականի առաջին կիսամյակում արտարժույթի ներբանկային վաճառքը գերազանցել է առքի ծավալները՝ պայմանավորված ԱՄՆ դոլարի և </w:t>
      </w:r>
      <w:r w:rsidR="005038F5" w:rsidRPr="006B3656">
        <w:rPr>
          <w:rFonts w:ascii="GHEA Grapalat" w:eastAsia="GHEA Grapalat" w:hAnsi="GHEA Grapalat" w:cs="GHEA Grapalat"/>
          <w:bCs/>
          <w:sz w:val="22"/>
          <w:szCs w:val="22"/>
          <w:lang w:val="hy-AM"/>
        </w:rPr>
        <w:t>ե</w:t>
      </w:r>
      <w:r w:rsidRPr="006B3656">
        <w:rPr>
          <w:rFonts w:ascii="GHEA Grapalat" w:eastAsia="GHEA Grapalat" w:hAnsi="GHEA Grapalat" w:cs="GHEA Grapalat"/>
          <w:bCs/>
          <w:sz w:val="22"/>
          <w:szCs w:val="22"/>
          <w:lang w:val="hy-AM"/>
        </w:rPr>
        <w:t xml:space="preserve">վրոյի զուտ վաճառքի ծավալների շուրջ 2.4 անգամ աճով։ Նշենք, որ ՀՀ ԿԲ-ն արժութային շուկայում տարեսկզբից սկսած իրականացրել </w:t>
      </w:r>
      <w:r w:rsidR="005038F5" w:rsidRPr="006B3656">
        <w:rPr>
          <w:rFonts w:ascii="GHEA Grapalat" w:eastAsia="GHEA Grapalat" w:hAnsi="GHEA Grapalat" w:cs="GHEA Grapalat"/>
          <w:bCs/>
          <w:sz w:val="22"/>
          <w:szCs w:val="22"/>
        </w:rPr>
        <w:t xml:space="preserve">է </w:t>
      </w:r>
      <w:r w:rsidRPr="006B3656">
        <w:rPr>
          <w:rFonts w:ascii="GHEA Grapalat" w:eastAsia="GHEA Grapalat" w:hAnsi="GHEA Grapalat" w:cs="GHEA Grapalat"/>
          <w:bCs/>
          <w:sz w:val="22"/>
          <w:szCs w:val="22"/>
          <w:lang w:val="hy-AM"/>
        </w:rPr>
        <w:t>միջամտություններ</w:t>
      </w:r>
      <w:r w:rsidR="005038F5" w:rsidRPr="006B3656">
        <w:rPr>
          <w:rFonts w:ascii="GHEA Grapalat" w:eastAsia="GHEA Grapalat" w:hAnsi="GHEA Grapalat" w:cs="GHEA Grapalat"/>
          <w:bCs/>
          <w:sz w:val="22"/>
          <w:szCs w:val="22"/>
          <w:lang w:val="hy-AM"/>
        </w:rPr>
        <w:t xml:space="preserve"> 156.5</w:t>
      </w:r>
      <w:r w:rsidR="005038F5" w:rsidRPr="006B3656">
        <w:rPr>
          <w:rFonts w:ascii="Calibri" w:eastAsia="GHEA Grapalat" w:hAnsi="Calibri" w:cs="Calibri"/>
          <w:bCs/>
          <w:sz w:val="22"/>
          <w:szCs w:val="22"/>
        </w:rPr>
        <w:t> </w:t>
      </w:r>
      <w:r w:rsidRPr="006B3656">
        <w:rPr>
          <w:rFonts w:ascii="GHEA Grapalat" w:eastAsia="GHEA Grapalat" w:hAnsi="GHEA Grapalat" w:cs="GHEA Grapalat"/>
          <w:bCs/>
          <w:sz w:val="22"/>
          <w:szCs w:val="22"/>
          <w:lang w:val="hy-AM"/>
        </w:rPr>
        <w:t>մլն դոլար առքի ձևով։</w:t>
      </w:r>
    </w:p>
    <w:p w:rsidR="005038F5" w:rsidRPr="006B3656" w:rsidRDefault="005038F5" w:rsidP="004E44C7">
      <w:pPr>
        <w:spacing w:line="360" w:lineRule="auto"/>
        <w:ind w:firstLine="567"/>
        <w:jc w:val="both"/>
        <w:rPr>
          <w:rFonts w:ascii="GHEA Grapalat" w:eastAsia="GHEA Grapalat" w:hAnsi="GHEA Grapalat" w:cs="GHEA Grapalat"/>
          <w:bCs/>
          <w:sz w:val="22"/>
          <w:szCs w:val="22"/>
          <w:lang w:val="hy-AM"/>
        </w:rPr>
      </w:pPr>
    </w:p>
    <w:tbl>
      <w:tblPr>
        <w:tblW w:w="5018" w:type="pct"/>
        <w:tblLook w:val="04A0" w:firstRow="1" w:lastRow="0" w:firstColumn="1" w:lastColumn="0" w:noHBand="0" w:noVBand="1"/>
      </w:tblPr>
      <w:tblGrid>
        <w:gridCol w:w="5048"/>
        <w:gridCol w:w="5195"/>
      </w:tblGrid>
      <w:tr w:rsidR="00B24504" w:rsidRPr="00F371F3" w:rsidTr="00A05DB7">
        <w:trPr>
          <w:trHeight w:val="901"/>
        </w:trPr>
        <w:tc>
          <w:tcPr>
            <w:tcW w:w="2464" w:type="pct"/>
            <w:shd w:val="clear" w:color="auto" w:fill="auto"/>
          </w:tcPr>
          <w:p w:rsidR="00B24504" w:rsidRPr="006B3656" w:rsidRDefault="00B24504" w:rsidP="00A05DB7">
            <w:pPr>
              <w:keepNext/>
              <w:keepLines/>
              <w:tabs>
                <w:tab w:val="left" w:pos="0"/>
                <w:tab w:val="left" w:pos="284"/>
                <w:tab w:val="left" w:pos="1276"/>
                <w:tab w:val="left" w:pos="1888"/>
              </w:tabs>
              <w:autoSpaceDE w:val="0"/>
              <w:autoSpaceDN w:val="0"/>
              <w:adjustRightInd w:val="0"/>
              <w:rPr>
                <w:rFonts w:ascii="GHEA Grapalat" w:eastAsia="GHEA Grapalat" w:hAnsi="GHEA Grapalat" w:cs="GHEA Grapalat"/>
                <w:b/>
                <w:i/>
                <w:sz w:val="18"/>
                <w:szCs w:val="18"/>
                <w:lang w:val="hy-AM"/>
              </w:rPr>
            </w:pPr>
            <w:r w:rsidRPr="006B3656">
              <w:rPr>
                <w:rFonts w:ascii="GHEA Grapalat" w:eastAsia="Calibri" w:hAnsi="GHEA Grapalat"/>
                <w:b/>
                <w:i/>
                <w:sz w:val="18"/>
                <w:szCs w:val="18"/>
                <w:lang w:val="hy-AM"/>
              </w:rPr>
              <w:t xml:space="preserve">Գծապատկեր 18. </w:t>
            </w:r>
            <w:r w:rsidRPr="006B3656">
              <w:rPr>
                <w:rFonts w:ascii="GHEA Grapalat" w:eastAsia="Calibri" w:hAnsi="GHEA Grapalat" w:cs="Sylfaen"/>
                <w:sz w:val="18"/>
                <w:szCs w:val="18"/>
                <w:lang w:val="hy-AM"/>
              </w:rPr>
              <w:t>ՀՀ արժութային (ներբանկային) շուկայի շրջանառության տվյալներն ըստ դրամային համարժեքների, զուտ մլրդ դրամ</w:t>
            </w:r>
          </w:p>
        </w:tc>
        <w:tc>
          <w:tcPr>
            <w:tcW w:w="2536" w:type="pct"/>
            <w:shd w:val="clear" w:color="auto" w:fill="auto"/>
          </w:tcPr>
          <w:p w:rsidR="00B24504" w:rsidRPr="006B3656" w:rsidRDefault="00B24504" w:rsidP="00A05DB7">
            <w:pPr>
              <w:keepNext/>
              <w:keepLines/>
              <w:tabs>
                <w:tab w:val="left" w:pos="0"/>
                <w:tab w:val="left" w:pos="284"/>
                <w:tab w:val="left" w:pos="1276"/>
                <w:tab w:val="left" w:pos="1888"/>
              </w:tabs>
              <w:autoSpaceDE w:val="0"/>
              <w:autoSpaceDN w:val="0"/>
              <w:adjustRightInd w:val="0"/>
              <w:rPr>
                <w:rFonts w:ascii="GHEA Grapalat" w:eastAsia="Calibri" w:hAnsi="GHEA Grapalat" w:cs="Sylfaen"/>
                <w:i/>
                <w:sz w:val="18"/>
                <w:szCs w:val="18"/>
                <w:lang w:val="hy-AM"/>
              </w:rPr>
            </w:pPr>
            <w:r w:rsidRPr="006B3656">
              <w:rPr>
                <w:rFonts w:ascii="GHEA Grapalat" w:eastAsia="Calibri" w:hAnsi="GHEA Grapalat"/>
                <w:b/>
                <w:i/>
                <w:sz w:val="18"/>
                <w:szCs w:val="18"/>
                <w:lang w:val="hy-AM"/>
              </w:rPr>
              <w:t xml:space="preserve">Գծապատկեր 19. </w:t>
            </w:r>
            <w:r w:rsidRPr="006B3656">
              <w:rPr>
                <w:rFonts w:ascii="GHEA Grapalat" w:eastAsia="Calibri" w:hAnsi="GHEA Grapalat" w:cs="Sylfaen"/>
                <w:sz w:val="18"/>
                <w:szCs w:val="18"/>
                <w:lang w:val="hy-AM"/>
              </w:rPr>
              <w:t>Փոխարժեք և ԿԲ արձագանք</w:t>
            </w:r>
          </w:p>
        </w:tc>
      </w:tr>
      <w:tr w:rsidR="00B24504" w:rsidRPr="00F371F3" w:rsidTr="00A05DB7">
        <w:trPr>
          <w:trHeight w:val="3912"/>
        </w:trPr>
        <w:tc>
          <w:tcPr>
            <w:tcW w:w="2464" w:type="pct"/>
            <w:shd w:val="clear" w:color="auto" w:fill="auto"/>
          </w:tcPr>
          <w:p w:rsidR="00B24504" w:rsidRPr="006B3656" w:rsidRDefault="00B24504" w:rsidP="00A05DB7">
            <w:pPr>
              <w:spacing w:line="360" w:lineRule="auto"/>
              <w:jc w:val="both"/>
              <w:rPr>
                <w:rFonts w:ascii="GHEA Grapalat" w:eastAsia="GHEA Grapalat" w:hAnsi="GHEA Grapalat" w:cs="GHEA Grapalat"/>
                <w:sz w:val="22"/>
                <w:szCs w:val="22"/>
                <w:lang w:val="hy-AM"/>
              </w:rPr>
            </w:pPr>
            <w:r w:rsidRPr="006B3656">
              <w:rPr>
                <w:rFonts w:eastAsia="GHEA Grapalat" w:cs="GHEA Grapalat"/>
                <w:b/>
                <w:i/>
                <w:iCs/>
                <w:noProof/>
              </w:rPr>
              <w:drawing>
                <wp:anchor distT="0" distB="0" distL="114300" distR="114300" simplePos="0" relativeHeight="251655168" behindDoc="0" locked="0" layoutInCell="1" allowOverlap="1" wp14:anchorId="44B6F417" wp14:editId="39BEEBD9">
                  <wp:simplePos x="0" y="0"/>
                  <wp:positionH relativeFrom="column">
                    <wp:posOffset>0</wp:posOffset>
                  </wp:positionH>
                  <wp:positionV relativeFrom="paragraph">
                    <wp:posOffset>6985</wp:posOffset>
                  </wp:positionV>
                  <wp:extent cx="3228975" cy="2413635"/>
                  <wp:effectExtent l="0" t="0" r="9525" b="5715"/>
                  <wp:wrapNone/>
                  <wp:docPr id="2000982134" name="Chart 2000982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tc>
        <w:tc>
          <w:tcPr>
            <w:tcW w:w="2536" w:type="pct"/>
            <w:shd w:val="clear" w:color="auto" w:fill="auto"/>
          </w:tcPr>
          <w:p w:rsidR="00B24504" w:rsidRPr="006B3656" w:rsidRDefault="00B24504" w:rsidP="00A05DB7">
            <w:pPr>
              <w:spacing w:line="360" w:lineRule="auto"/>
              <w:jc w:val="both"/>
              <w:rPr>
                <w:rFonts w:ascii="GHEA Grapalat" w:eastAsia="GHEA Grapalat" w:hAnsi="GHEA Grapalat" w:cs="GHEA Grapalat"/>
                <w:sz w:val="22"/>
                <w:szCs w:val="22"/>
                <w:lang w:val="hy-AM"/>
              </w:rPr>
            </w:pPr>
            <w:r w:rsidRPr="006B3656">
              <w:rPr>
                <w:noProof/>
                <w:color w:val="31849B" w:themeColor="accent5" w:themeShade="BF"/>
              </w:rPr>
              <w:drawing>
                <wp:anchor distT="0" distB="0" distL="114300" distR="114300" simplePos="0" relativeHeight="251659264" behindDoc="0" locked="0" layoutInCell="1" allowOverlap="1" wp14:anchorId="6C6AC756" wp14:editId="576E1079">
                  <wp:simplePos x="0" y="0"/>
                  <wp:positionH relativeFrom="column">
                    <wp:posOffset>-3175</wp:posOffset>
                  </wp:positionH>
                  <wp:positionV relativeFrom="paragraph">
                    <wp:posOffset>6985</wp:posOffset>
                  </wp:positionV>
                  <wp:extent cx="3249930" cy="2390775"/>
                  <wp:effectExtent l="0" t="0" r="7620" b="9525"/>
                  <wp:wrapNone/>
                  <wp:docPr id="73"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page">
                    <wp14:pctHeight>0</wp14:pctHeight>
                  </wp14:sizeRelV>
                </wp:anchor>
              </w:drawing>
            </w:r>
          </w:p>
        </w:tc>
      </w:tr>
      <w:tr w:rsidR="00B24504" w:rsidRPr="00F371F3" w:rsidTr="00A05DB7">
        <w:trPr>
          <w:trHeight w:val="306"/>
        </w:trPr>
        <w:tc>
          <w:tcPr>
            <w:tcW w:w="2464" w:type="pct"/>
            <w:shd w:val="clear" w:color="auto" w:fill="auto"/>
          </w:tcPr>
          <w:p w:rsidR="00B24504" w:rsidRPr="006B3656" w:rsidRDefault="00B24504" w:rsidP="00A05DB7">
            <w:pPr>
              <w:spacing w:line="360" w:lineRule="auto"/>
              <w:jc w:val="both"/>
              <w:rPr>
                <w:rFonts w:ascii="GHEA Grapalat" w:eastAsia="GHEA Grapalat" w:hAnsi="GHEA Grapalat" w:cs="GHEA Grapalat"/>
                <w:b/>
                <w:i/>
                <w:iCs/>
                <w:sz w:val="22"/>
                <w:szCs w:val="22"/>
                <w:lang w:val="hy-AM"/>
              </w:rPr>
            </w:pPr>
            <w:r w:rsidRPr="006B3656">
              <w:rPr>
                <w:rFonts w:ascii="GHEA Grapalat" w:hAnsi="GHEA Grapalat" w:cs="Sylfaen"/>
                <w:i/>
                <w:sz w:val="18"/>
                <w:szCs w:val="18"/>
                <w:lang w:val="hy-AM"/>
              </w:rPr>
              <w:t>Աղբյուրը՝ ՀՀ ԿԲ, ՀՀ ՖՆ հաշվարկներ</w:t>
            </w:r>
          </w:p>
        </w:tc>
        <w:tc>
          <w:tcPr>
            <w:tcW w:w="2536" w:type="pct"/>
            <w:shd w:val="clear" w:color="auto" w:fill="auto"/>
          </w:tcPr>
          <w:p w:rsidR="00B24504" w:rsidRPr="006B3656" w:rsidRDefault="00B24504" w:rsidP="00A05DB7">
            <w:pPr>
              <w:spacing w:line="360" w:lineRule="auto"/>
              <w:jc w:val="both"/>
              <w:rPr>
                <w:rFonts w:ascii="GHEA Grapalat" w:eastAsia="GHEA Grapalat" w:hAnsi="GHEA Grapalat" w:cs="GHEA Grapalat"/>
                <w:b/>
                <w:i/>
                <w:iCs/>
                <w:sz w:val="22"/>
                <w:szCs w:val="22"/>
                <w:lang w:val="hy-AM"/>
              </w:rPr>
            </w:pPr>
            <w:r w:rsidRPr="006B3656">
              <w:rPr>
                <w:rFonts w:ascii="GHEA Grapalat" w:hAnsi="GHEA Grapalat" w:cs="Sylfaen"/>
                <w:i/>
                <w:sz w:val="18"/>
                <w:szCs w:val="18"/>
                <w:lang w:val="hy-AM"/>
              </w:rPr>
              <w:t>Աղբյուրը՝ ՀՀ ԿԲ, ՀՀ ՖՆ հաշվարկներ</w:t>
            </w:r>
          </w:p>
        </w:tc>
      </w:tr>
    </w:tbl>
    <w:p w:rsidR="00B24504" w:rsidRPr="006B3656" w:rsidRDefault="00B2450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
          <w:i/>
          <w:iCs/>
          <w:sz w:val="22"/>
          <w:szCs w:val="22"/>
          <w:lang w:val="hy-AM"/>
        </w:rPr>
        <w:lastRenderedPageBreak/>
        <w:t>Երկկողմանի փոխարժեքներ։</w:t>
      </w:r>
      <w:r w:rsidRPr="006B3656">
        <w:rPr>
          <w:rFonts w:ascii="GHEA Grapalat" w:eastAsia="GHEA Grapalat" w:hAnsi="GHEA Grapalat" w:cs="GHEA Grapalat"/>
          <w:b/>
          <w:sz w:val="22"/>
          <w:szCs w:val="22"/>
          <w:lang w:val="hy-AM"/>
        </w:rPr>
        <w:t xml:space="preserve"> </w:t>
      </w:r>
      <w:r w:rsidRPr="006B3656">
        <w:rPr>
          <w:rFonts w:ascii="GHEA Grapalat" w:eastAsia="GHEA Grapalat" w:hAnsi="GHEA Grapalat" w:cs="GHEA Grapalat"/>
          <w:bCs/>
          <w:sz w:val="22"/>
          <w:szCs w:val="22"/>
          <w:lang w:val="hy-AM"/>
        </w:rPr>
        <w:t>Հաշվետու ժամանակահատվածում ՀՀ դրամը ԱՄՆ դոլարի և եվրոյի նկատմամբ արժեզրկվել է, իսկ ռուբլու նկատմամբ շարունակել է արժևորվել` պայմանավորված արտարժույթի ներհոսքի դանդաղմամբ: ԱՄՆ դոլարի և եվրոյի նկատմամբ 2024 թվականի առաջին կիսամյակում նախորդ տարվա նույն ժամանակահատվածի նկատմամբ ՀՀ դրամը երկու արժույթների նկատմամբ արժեզրկվել է 1.6-ական %-ով:</w:t>
      </w:r>
      <w:r w:rsidR="00837E26" w:rsidRPr="006B3656">
        <w:rPr>
          <w:rFonts w:ascii="GHEA Grapalat" w:eastAsia="GHEA Grapalat" w:hAnsi="GHEA Grapalat" w:cs="GHEA Grapalat"/>
          <w:bCs/>
          <w:sz w:val="22"/>
          <w:szCs w:val="22"/>
          <w:lang w:val="hy-AM"/>
        </w:rPr>
        <w:t xml:space="preserve"> </w:t>
      </w:r>
      <w:r w:rsidRPr="006B3656">
        <w:rPr>
          <w:rFonts w:ascii="GHEA Grapalat" w:eastAsia="GHEA Grapalat" w:hAnsi="GHEA Grapalat" w:cs="GHEA Grapalat"/>
          <w:bCs/>
          <w:sz w:val="22"/>
          <w:szCs w:val="22"/>
          <w:lang w:val="hy-AM"/>
        </w:rPr>
        <w:t>Հաշվետու կիսամյակի ընթացքում ՀՀ դրամի՝ դոլարի նկատմամբ ձևավորված միջին փոխարժեքը կազմել է 396.1 դրամ մեկ դոլարի դիմաց, իսկ եվրոյի նկատմամբ ձևավորված միջին փոխարժեքը կազմել է 428.2 դրամ մեկ եվրոյի դիմաց։</w:t>
      </w:r>
    </w:p>
    <w:p w:rsidR="00DA7A01" w:rsidRPr="006B3656" w:rsidRDefault="00DA7A01" w:rsidP="004E44C7">
      <w:pPr>
        <w:spacing w:line="360" w:lineRule="auto"/>
        <w:ind w:firstLine="567"/>
        <w:jc w:val="both"/>
        <w:rPr>
          <w:rFonts w:ascii="GHEA Grapalat" w:eastAsia="GHEA Grapalat" w:hAnsi="GHEA Grapalat" w:cs="GHEA Grapalat"/>
          <w:bCs/>
          <w:sz w:val="22"/>
          <w:szCs w:val="22"/>
          <w:lang w:val="hy-AM"/>
        </w:rPr>
      </w:pPr>
    </w:p>
    <w:tbl>
      <w:tblPr>
        <w:tblW w:w="5018" w:type="pct"/>
        <w:tblLook w:val="04A0" w:firstRow="1" w:lastRow="0" w:firstColumn="1" w:lastColumn="0" w:noHBand="0" w:noVBand="1"/>
      </w:tblPr>
      <w:tblGrid>
        <w:gridCol w:w="5048"/>
        <w:gridCol w:w="5195"/>
      </w:tblGrid>
      <w:tr w:rsidR="00B24504" w:rsidRPr="00F371F3" w:rsidTr="00A05DB7">
        <w:trPr>
          <w:trHeight w:val="901"/>
        </w:trPr>
        <w:tc>
          <w:tcPr>
            <w:tcW w:w="2464" w:type="pct"/>
            <w:shd w:val="clear" w:color="auto" w:fill="auto"/>
          </w:tcPr>
          <w:p w:rsidR="00B24504" w:rsidRPr="006B3656" w:rsidRDefault="00B24504" w:rsidP="00A05DB7">
            <w:pPr>
              <w:keepNext/>
              <w:keepLines/>
              <w:tabs>
                <w:tab w:val="left" w:pos="0"/>
                <w:tab w:val="left" w:pos="284"/>
                <w:tab w:val="left" w:pos="1276"/>
                <w:tab w:val="left" w:pos="1888"/>
              </w:tabs>
              <w:autoSpaceDE w:val="0"/>
              <w:autoSpaceDN w:val="0"/>
              <w:adjustRightInd w:val="0"/>
              <w:rPr>
                <w:rFonts w:ascii="GHEA Grapalat" w:eastAsia="GHEA Grapalat" w:hAnsi="GHEA Grapalat" w:cs="GHEA Grapalat"/>
                <w:b/>
                <w:i/>
                <w:sz w:val="18"/>
                <w:szCs w:val="18"/>
                <w:lang w:val="hy-AM"/>
              </w:rPr>
            </w:pPr>
            <w:r w:rsidRPr="006B3656">
              <w:rPr>
                <w:rFonts w:ascii="GHEA Grapalat" w:hAnsi="GHEA Grapalat" w:cs="GHEA Grapalat"/>
                <w:b/>
                <w:i/>
                <w:sz w:val="20"/>
                <w:lang w:val="hy-AM"/>
              </w:rPr>
              <w:t xml:space="preserve">Գծապատկեր 20. </w:t>
            </w:r>
            <w:r w:rsidRPr="006B3656">
              <w:rPr>
                <w:rFonts w:ascii="GHEA Grapalat" w:hAnsi="GHEA Grapalat" w:cs="GHEA Grapalat"/>
                <w:bCs/>
                <w:i/>
                <w:sz w:val="20"/>
                <w:lang w:val="hy-AM"/>
              </w:rPr>
              <w:t>ՀՀ դրամի անվանական փոխարժեքի ամսական դինամիկան հիմնական արժույթների նկատմամբ (բարձրացումը՝ դրամի արժեզրկում)</w:t>
            </w:r>
          </w:p>
        </w:tc>
        <w:tc>
          <w:tcPr>
            <w:tcW w:w="2536" w:type="pct"/>
            <w:shd w:val="clear" w:color="auto" w:fill="auto"/>
          </w:tcPr>
          <w:p w:rsidR="00B24504" w:rsidRPr="006B3656" w:rsidRDefault="00B24504" w:rsidP="00A05DB7">
            <w:pPr>
              <w:keepNext/>
              <w:keepLines/>
              <w:tabs>
                <w:tab w:val="left" w:pos="0"/>
                <w:tab w:val="left" w:pos="284"/>
                <w:tab w:val="left" w:pos="1276"/>
                <w:tab w:val="left" w:pos="1888"/>
              </w:tabs>
              <w:autoSpaceDE w:val="0"/>
              <w:autoSpaceDN w:val="0"/>
              <w:adjustRightInd w:val="0"/>
              <w:rPr>
                <w:rFonts w:ascii="GHEA Grapalat" w:eastAsia="Calibri" w:hAnsi="GHEA Grapalat" w:cs="Sylfaen"/>
                <w:i/>
                <w:sz w:val="18"/>
                <w:szCs w:val="18"/>
                <w:lang w:val="hy-AM"/>
              </w:rPr>
            </w:pPr>
            <w:r w:rsidRPr="006B3656">
              <w:rPr>
                <w:rFonts w:ascii="GHEA Grapalat" w:hAnsi="GHEA Grapalat" w:cs="GHEA Grapalat"/>
                <w:b/>
                <w:i/>
                <w:sz w:val="20"/>
                <w:lang w:val="hy-AM"/>
              </w:rPr>
              <w:t xml:space="preserve">Գծապատկեր 21. </w:t>
            </w:r>
            <w:r w:rsidRPr="006B3656">
              <w:rPr>
                <w:rFonts w:ascii="GHEA Grapalat" w:hAnsi="GHEA Grapalat" w:cs="GHEA Grapalat"/>
                <w:bCs/>
                <w:i/>
                <w:sz w:val="20"/>
                <w:lang w:val="hy-AM"/>
              </w:rPr>
              <w:t>ՀՀ իրական և անվանական արդյունավետ փոխարժեքների դինամիկան (աճ՝ արժևորում)</w:t>
            </w:r>
          </w:p>
        </w:tc>
      </w:tr>
      <w:tr w:rsidR="00B24504" w:rsidRPr="00F371F3" w:rsidTr="00A05DB7">
        <w:trPr>
          <w:trHeight w:val="3912"/>
        </w:trPr>
        <w:tc>
          <w:tcPr>
            <w:tcW w:w="2464" w:type="pct"/>
            <w:shd w:val="clear" w:color="auto" w:fill="auto"/>
          </w:tcPr>
          <w:p w:rsidR="00B24504" w:rsidRPr="006B3656" w:rsidRDefault="00B24504" w:rsidP="00A05DB7">
            <w:pPr>
              <w:spacing w:line="360" w:lineRule="auto"/>
              <w:jc w:val="both"/>
              <w:rPr>
                <w:rFonts w:ascii="GHEA Grapalat" w:eastAsia="GHEA Grapalat" w:hAnsi="GHEA Grapalat" w:cs="GHEA Grapalat"/>
                <w:sz w:val="22"/>
                <w:szCs w:val="22"/>
                <w:lang w:val="hy-AM"/>
              </w:rPr>
            </w:pPr>
            <w:r w:rsidRPr="006B3656">
              <w:rPr>
                <w:rFonts w:eastAsia="GHEA Grapalat"/>
                <w:b/>
                <w:noProof/>
              </w:rPr>
              <w:drawing>
                <wp:anchor distT="0" distB="0" distL="114300" distR="114300" simplePos="0" relativeHeight="251663360" behindDoc="0" locked="0" layoutInCell="1" allowOverlap="1" wp14:anchorId="347AD0E4" wp14:editId="66AC99FC">
                  <wp:simplePos x="0" y="0"/>
                  <wp:positionH relativeFrom="column">
                    <wp:posOffset>0</wp:posOffset>
                  </wp:positionH>
                  <wp:positionV relativeFrom="paragraph">
                    <wp:posOffset>10160</wp:posOffset>
                  </wp:positionV>
                  <wp:extent cx="3240000" cy="2413635"/>
                  <wp:effectExtent l="0" t="0" r="17780" b="5715"/>
                  <wp:wrapNone/>
                  <wp:docPr id="88008854" name="Chart 88008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c>
          <w:tcPr>
            <w:tcW w:w="2536" w:type="pct"/>
            <w:shd w:val="clear" w:color="auto" w:fill="auto"/>
          </w:tcPr>
          <w:p w:rsidR="00B24504" w:rsidRPr="006B3656" w:rsidRDefault="00B24504" w:rsidP="00A05DB7">
            <w:pPr>
              <w:spacing w:line="360" w:lineRule="auto"/>
              <w:jc w:val="both"/>
              <w:rPr>
                <w:rFonts w:ascii="GHEA Grapalat" w:eastAsia="GHEA Grapalat" w:hAnsi="GHEA Grapalat" w:cs="GHEA Grapalat"/>
                <w:sz w:val="22"/>
                <w:szCs w:val="22"/>
                <w:lang w:val="hy-AM"/>
              </w:rPr>
            </w:pPr>
            <w:r w:rsidRPr="006B3656">
              <w:rPr>
                <w:rFonts w:eastAsia="GHEA Grapalat"/>
                <w:b/>
                <w:noProof/>
              </w:rPr>
              <w:drawing>
                <wp:anchor distT="0" distB="0" distL="114300" distR="114300" simplePos="0" relativeHeight="251667456" behindDoc="0" locked="0" layoutInCell="1" allowOverlap="1" wp14:anchorId="069C4C9D" wp14:editId="3533E460">
                  <wp:simplePos x="0" y="0"/>
                  <wp:positionH relativeFrom="column">
                    <wp:posOffset>-3175</wp:posOffset>
                  </wp:positionH>
                  <wp:positionV relativeFrom="paragraph">
                    <wp:posOffset>10160</wp:posOffset>
                  </wp:positionV>
                  <wp:extent cx="3240000" cy="2413635"/>
                  <wp:effectExtent l="0" t="0" r="17780" b="5715"/>
                  <wp:wrapNone/>
                  <wp:docPr id="1561898483" name="Chart 1561898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r>
      <w:tr w:rsidR="00B24504" w:rsidRPr="00F371F3" w:rsidTr="00A05DB7">
        <w:trPr>
          <w:trHeight w:val="306"/>
        </w:trPr>
        <w:tc>
          <w:tcPr>
            <w:tcW w:w="2464" w:type="pct"/>
            <w:shd w:val="clear" w:color="auto" w:fill="auto"/>
          </w:tcPr>
          <w:p w:rsidR="00B24504" w:rsidRPr="006B3656" w:rsidRDefault="00B24504" w:rsidP="00A05DB7">
            <w:pPr>
              <w:spacing w:line="360" w:lineRule="auto"/>
              <w:jc w:val="both"/>
              <w:rPr>
                <w:rFonts w:ascii="GHEA Grapalat" w:eastAsia="GHEA Grapalat" w:hAnsi="GHEA Grapalat" w:cs="GHEA Grapalat"/>
                <w:b/>
                <w:i/>
                <w:iCs/>
                <w:sz w:val="22"/>
                <w:szCs w:val="22"/>
                <w:lang w:val="hy-AM"/>
              </w:rPr>
            </w:pPr>
            <w:r w:rsidRPr="006B3656">
              <w:rPr>
                <w:rFonts w:ascii="GHEA Grapalat" w:hAnsi="GHEA Grapalat" w:cs="Sylfaen"/>
                <w:i/>
                <w:sz w:val="18"/>
                <w:szCs w:val="18"/>
                <w:lang w:val="hy-AM"/>
              </w:rPr>
              <w:t>Աղբյուրը՝ ՀՀ ԿԲ</w:t>
            </w:r>
          </w:p>
        </w:tc>
        <w:tc>
          <w:tcPr>
            <w:tcW w:w="2536" w:type="pct"/>
            <w:shd w:val="clear" w:color="auto" w:fill="auto"/>
          </w:tcPr>
          <w:p w:rsidR="00B24504" w:rsidRPr="006B3656" w:rsidRDefault="00B24504" w:rsidP="00A05DB7">
            <w:pPr>
              <w:spacing w:line="360" w:lineRule="auto"/>
              <w:jc w:val="both"/>
              <w:rPr>
                <w:rFonts w:ascii="GHEA Grapalat" w:eastAsia="GHEA Grapalat" w:hAnsi="GHEA Grapalat" w:cs="GHEA Grapalat"/>
                <w:b/>
                <w:i/>
                <w:iCs/>
                <w:sz w:val="22"/>
                <w:szCs w:val="22"/>
                <w:lang w:val="hy-AM"/>
              </w:rPr>
            </w:pPr>
            <w:r w:rsidRPr="006B3656">
              <w:rPr>
                <w:rFonts w:ascii="GHEA Grapalat" w:hAnsi="GHEA Grapalat" w:cs="Sylfaen"/>
                <w:i/>
                <w:sz w:val="18"/>
                <w:szCs w:val="18"/>
                <w:lang w:val="hy-AM"/>
              </w:rPr>
              <w:t>Աղբյուրը՝ ՀՀ ԿԲ, ՀՀ ՖՆ հաշվարկներ</w:t>
            </w:r>
          </w:p>
        </w:tc>
      </w:tr>
    </w:tbl>
    <w:p w:rsidR="00DA7A01" w:rsidRPr="006B3656" w:rsidRDefault="00DA7A01" w:rsidP="004E44C7">
      <w:pPr>
        <w:spacing w:line="360" w:lineRule="auto"/>
        <w:ind w:firstLine="567"/>
        <w:jc w:val="both"/>
        <w:rPr>
          <w:rFonts w:ascii="GHEA Grapalat" w:eastAsia="GHEA Grapalat" w:hAnsi="GHEA Grapalat" w:cs="GHEA Grapalat"/>
          <w:bCs/>
          <w:sz w:val="22"/>
          <w:szCs w:val="22"/>
          <w:lang w:val="hy-AM"/>
        </w:rPr>
      </w:pPr>
    </w:p>
    <w:p w:rsidR="00B24504" w:rsidRPr="006B3656" w:rsidRDefault="00B2450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Cs/>
          <w:sz w:val="22"/>
          <w:szCs w:val="22"/>
          <w:lang w:val="hy-AM"/>
        </w:rPr>
        <w:t>ՀՀ դրամի միջին փոխարժեքը ՌԴ ռուբլու նկատմամբ 2024 թվականի առաջին կիսամյակում նախորդ տարվա նույն ժամանակահատվածի համեմատությամբ արժևորվել է 16</w:t>
      </w:r>
      <w:r w:rsidRPr="006B3656">
        <w:rPr>
          <w:rFonts w:ascii="Cambria Math" w:eastAsia="GHEA Grapalat" w:hAnsi="Cambria Math" w:cs="Cambria Math"/>
          <w:bCs/>
          <w:sz w:val="22"/>
          <w:szCs w:val="22"/>
          <w:lang w:val="hy-AM"/>
        </w:rPr>
        <w:t>․</w:t>
      </w:r>
      <w:r w:rsidRPr="006B3656">
        <w:rPr>
          <w:rFonts w:ascii="GHEA Grapalat" w:eastAsia="GHEA Grapalat" w:hAnsi="GHEA Grapalat" w:cs="GHEA Grapalat"/>
          <w:bCs/>
          <w:sz w:val="22"/>
          <w:szCs w:val="22"/>
          <w:lang w:val="hy-AM"/>
        </w:rPr>
        <w:t>3%-ով՝ միջազգային շուկայում ռուսական ռուբլու դիրքի թուլացմամբ պայմանավորված։ Հաշվետու ժամանակահատվածում ռուբլու նկատմամբ ձևավորված միջին փոխարժեքը կազմել է 4.4 դրամ մեկ ռուբլու դիմաց։</w:t>
      </w:r>
    </w:p>
    <w:p w:rsidR="00B24504" w:rsidRPr="006B3656" w:rsidRDefault="00B24504"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
          <w:i/>
          <w:sz w:val="22"/>
          <w:szCs w:val="22"/>
          <w:lang w:val="hy-AM"/>
        </w:rPr>
        <w:t>Արդյունավետ փոխարժեքներ:</w:t>
      </w:r>
      <w:r w:rsidRPr="006B3656">
        <w:rPr>
          <w:rFonts w:ascii="GHEA Grapalat" w:eastAsia="GHEA Grapalat" w:hAnsi="GHEA Grapalat" w:cs="GHEA Grapalat"/>
          <w:sz w:val="22"/>
          <w:szCs w:val="22"/>
          <w:lang w:val="hy-AM"/>
        </w:rPr>
        <w:t xml:space="preserve"> </w:t>
      </w:r>
      <w:r w:rsidRPr="006B3656">
        <w:rPr>
          <w:rFonts w:ascii="GHEA Grapalat" w:eastAsia="GHEA Grapalat" w:hAnsi="GHEA Grapalat" w:cs="GHEA Grapalat"/>
          <w:bCs/>
          <w:sz w:val="22"/>
          <w:szCs w:val="22"/>
          <w:lang w:val="hy-AM"/>
        </w:rPr>
        <w:t>ՀՀ արտաքին առևտրի տեսանկյունից առավել կարևոր արժույթներից բաղկացած զամբյուղի նկատմամբ ՀՀ ազգային արժույթն անվանական արտահայտությամբ 2024 թվականի հունվարից մայիս ամիսներին արժևորվել է 15%-ով, իսկ իրական արտահայտությամբ՝ 6.9%-ով:</w:t>
      </w:r>
    </w:p>
    <w:p w:rsidR="00BF2D00" w:rsidRDefault="00BF2D00" w:rsidP="00BF22C0">
      <w:pPr>
        <w:spacing w:line="360" w:lineRule="auto"/>
        <w:ind w:firstLine="567"/>
        <w:jc w:val="both"/>
        <w:rPr>
          <w:rFonts w:ascii="GHEA Grapalat" w:hAnsi="GHEA Grapalat" w:cs="GHEA Grapalat"/>
          <w:sz w:val="22"/>
          <w:szCs w:val="22"/>
          <w:lang w:val="hy-AM"/>
        </w:rPr>
      </w:pPr>
    </w:p>
    <w:p w:rsidR="00660A2E" w:rsidRPr="006B3656" w:rsidRDefault="00660A2E" w:rsidP="00BF22C0">
      <w:pPr>
        <w:spacing w:line="360" w:lineRule="auto"/>
        <w:ind w:firstLine="567"/>
        <w:jc w:val="both"/>
        <w:rPr>
          <w:rFonts w:ascii="GHEA Grapalat" w:hAnsi="GHEA Grapalat" w:cs="GHEA Grapalat"/>
          <w:sz w:val="22"/>
          <w:szCs w:val="22"/>
          <w:lang w:val="hy-AM"/>
        </w:rPr>
      </w:pPr>
    </w:p>
    <w:p w:rsidR="00563135" w:rsidRPr="006B3656" w:rsidRDefault="00CE28FE" w:rsidP="001205A4">
      <w:pPr>
        <w:spacing w:line="360" w:lineRule="auto"/>
        <w:ind w:firstLine="567"/>
        <w:jc w:val="both"/>
        <w:rPr>
          <w:rFonts w:ascii="GHEA Grapalat" w:hAnsi="GHEA Grapalat"/>
          <w:b/>
          <w:sz w:val="22"/>
          <w:szCs w:val="22"/>
          <w:lang w:val="hy-AM"/>
        </w:rPr>
      </w:pPr>
      <w:r w:rsidRPr="006B3656">
        <w:rPr>
          <w:rFonts w:ascii="GHEA Grapalat" w:eastAsia="GHEA Grapalat" w:hAnsi="GHEA Grapalat" w:cs="GHEA Grapalat"/>
          <w:b/>
          <w:i/>
          <w:sz w:val="22"/>
          <w:szCs w:val="22"/>
          <w:lang w:val="hy-AM"/>
        </w:rPr>
        <w:lastRenderedPageBreak/>
        <w:t xml:space="preserve"> </w:t>
      </w:r>
      <w:r w:rsidR="00563135" w:rsidRPr="006B3656">
        <w:rPr>
          <w:rFonts w:ascii="GHEA Grapalat" w:hAnsi="GHEA Grapalat"/>
          <w:b/>
          <w:sz w:val="22"/>
          <w:szCs w:val="22"/>
          <w:lang w:val="hy-AM"/>
        </w:rPr>
        <w:t>Ֆինանսական շուկա</w:t>
      </w:r>
      <w:bookmarkEnd w:id="31"/>
      <w:bookmarkEnd w:id="32"/>
      <w:r w:rsidR="00563135" w:rsidRPr="006B3656">
        <w:rPr>
          <w:rFonts w:ascii="GHEA Grapalat" w:hAnsi="GHEA Grapalat"/>
          <w:b/>
          <w:sz w:val="22"/>
          <w:szCs w:val="22"/>
          <w:lang w:val="hy-AM"/>
        </w:rPr>
        <w:t>ներ</w:t>
      </w:r>
      <w:bookmarkEnd w:id="33"/>
    </w:p>
    <w:p w:rsidR="00E123C8" w:rsidRPr="006B3656" w:rsidRDefault="00E123C8"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hAnsi="GHEA Grapalat" w:cs="GHEA Grapalat"/>
          <w:b/>
          <w:i/>
          <w:noProof/>
          <w:sz w:val="22"/>
          <w:szCs w:val="22"/>
          <w:lang w:val="hy-AM"/>
        </w:rPr>
        <w:t>Վարկեր և ավանդներ:</w:t>
      </w:r>
      <w:r w:rsidRPr="006B3656">
        <w:rPr>
          <w:rFonts w:ascii="GHEA Grapalat" w:hAnsi="GHEA Grapalat" w:cs="GHEA Grapalat"/>
          <w:noProof/>
          <w:sz w:val="22"/>
          <w:szCs w:val="22"/>
          <w:lang w:val="hy-AM"/>
        </w:rPr>
        <w:t xml:space="preserve"> </w:t>
      </w:r>
      <w:r w:rsidRPr="006B3656">
        <w:rPr>
          <w:rFonts w:ascii="GHEA Grapalat" w:eastAsia="GHEA Grapalat" w:hAnsi="GHEA Grapalat" w:cs="GHEA Grapalat"/>
          <w:bCs/>
          <w:sz w:val="22"/>
          <w:szCs w:val="22"/>
          <w:lang w:val="hy-AM"/>
        </w:rPr>
        <w:t xml:space="preserve">Բանկային համակարգի ֆինանսական միջնորդությունը 2024 թվականի առաջին կիսամյակում բնութագրվում է նախորդ տարվա համեմատությամբ վարկավորման բարձր աճի միտումներով։ Ընդ որում, ի տարբերություն 2023 թվականի նույն ժամանակահատվածի, երբ վարկավորմանն առաջանցիկ ավանդների ներգրավման պայմաններում բանկային համակարգում լրացուցիչ իրացվելիություն էր կուտակվում, </w:t>
      </w:r>
      <w:bookmarkStart w:id="34" w:name="_Hlk165935951"/>
      <w:r w:rsidRPr="006B3656">
        <w:rPr>
          <w:rFonts w:ascii="GHEA Grapalat" w:eastAsia="GHEA Grapalat" w:hAnsi="GHEA Grapalat" w:cs="GHEA Grapalat"/>
          <w:bCs/>
          <w:sz w:val="22"/>
          <w:szCs w:val="22"/>
          <w:lang w:val="hy-AM"/>
        </w:rPr>
        <w:t>ավանդներին առաջանցիկ դարձած վարկավորման աճի պայմաններում տեղի է ունենում իրացվելիության դիրքի ճշգրտում, սակայն վերջինս շարունակում է պահպանվել պատմական բարձր մակարդակում: Առաջանցիկ վարկավորման արդյունքում ավանդների և վարկերի ծավալների դրական տարբերությունը կիսամյակի ընթացքում նվազել է՝ հասնելով 330 մլրդ դրամի (2023թ</w:t>
      </w:r>
      <w:r w:rsidRPr="006B3656">
        <w:rPr>
          <w:rFonts w:ascii="Cambria Math" w:eastAsia="GHEA Grapalat" w:hAnsi="Cambria Math" w:cs="Cambria Math"/>
          <w:bCs/>
          <w:sz w:val="22"/>
          <w:szCs w:val="22"/>
          <w:lang w:val="hy-AM"/>
        </w:rPr>
        <w:t>․</w:t>
      </w:r>
      <w:r w:rsidRPr="006B3656">
        <w:rPr>
          <w:rFonts w:ascii="GHEA Grapalat" w:eastAsia="GHEA Grapalat" w:hAnsi="GHEA Grapalat" w:cs="GHEA Grapalat"/>
          <w:bCs/>
          <w:sz w:val="22"/>
          <w:szCs w:val="22"/>
          <w:lang w:val="hy-AM"/>
        </w:rPr>
        <w:t xml:space="preserve"> դեկտեմբերին կազմել էր</w:t>
      </w:r>
      <w:r w:rsidR="00362806" w:rsidRPr="006B3656">
        <w:rPr>
          <w:rFonts w:ascii="GHEA Grapalat" w:eastAsia="GHEA Grapalat" w:hAnsi="GHEA Grapalat" w:cs="GHEA Grapalat"/>
          <w:bCs/>
          <w:sz w:val="22"/>
          <w:szCs w:val="22"/>
          <w:lang w:val="hy-AM"/>
        </w:rPr>
        <w:t xml:space="preserve"> 527</w:t>
      </w:r>
      <w:r w:rsidR="00362806" w:rsidRPr="006B3656">
        <w:rPr>
          <w:rFonts w:ascii="Calibri" w:eastAsia="GHEA Grapalat" w:hAnsi="Calibri" w:cs="Calibri"/>
          <w:bCs/>
          <w:sz w:val="22"/>
          <w:szCs w:val="22"/>
        </w:rPr>
        <w:t> </w:t>
      </w:r>
      <w:r w:rsidRPr="006B3656">
        <w:rPr>
          <w:rFonts w:ascii="GHEA Grapalat" w:eastAsia="GHEA Grapalat" w:hAnsi="GHEA Grapalat" w:cs="GHEA Grapalat"/>
          <w:bCs/>
          <w:sz w:val="22"/>
          <w:szCs w:val="22"/>
          <w:lang w:val="hy-AM"/>
        </w:rPr>
        <w:t>մլրդ դրամ):</w:t>
      </w:r>
      <w:r w:rsidR="00837E26" w:rsidRPr="006B3656">
        <w:rPr>
          <w:rFonts w:ascii="GHEA Grapalat" w:eastAsia="GHEA Grapalat" w:hAnsi="GHEA Grapalat" w:cs="GHEA Grapalat"/>
          <w:bCs/>
          <w:sz w:val="22"/>
          <w:szCs w:val="22"/>
          <w:lang w:val="hy-AM"/>
        </w:rPr>
        <w:t xml:space="preserve"> </w:t>
      </w:r>
      <w:r w:rsidRPr="006B3656">
        <w:rPr>
          <w:rFonts w:ascii="GHEA Grapalat" w:eastAsia="GHEA Grapalat" w:hAnsi="GHEA Grapalat" w:cs="GHEA Grapalat"/>
          <w:bCs/>
          <w:sz w:val="22"/>
          <w:szCs w:val="22"/>
          <w:lang w:val="hy-AM"/>
        </w:rPr>
        <w:t>Միաժամանակ, վարկերի աճի արագացմանը զուգահեռ, այն դարձել է առավել ընդգրկուն՝ նախկին կենտրոնացված կառուցվածքի փոխարեն ընդգրկելով նաև տնտեսության ոլորտները:</w:t>
      </w:r>
    </w:p>
    <w:bookmarkEnd w:id="34"/>
    <w:p w:rsidR="00E123C8" w:rsidRPr="006B3656" w:rsidRDefault="00E123C8" w:rsidP="004E44C7">
      <w:pPr>
        <w:spacing w:line="360" w:lineRule="auto"/>
        <w:ind w:firstLine="567"/>
        <w:jc w:val="both"/>
        <w:rPr>
          <w:rFonts w:ascii="GHEA Grapalat" w:eastAsia="GHEA Grapalat" w:hAnsi="GHEA Grapalat" w:cs="GHEA Grapalat"/>
          <w:bCs/>
          <w:sz w:val="22"/>
          <w:szCs w:val="22"/>
          <w:lang w:val="hy-AM"/>
        </w:rPr>
      </w:pPr>
      <w:r w:rsidRPr="006B3656">
        <w:rPr>
          <w:rFonts w:ascii="GHEA Grapalat" w:eastAsia="GHEA Grapalat" w:hAnsi="GHEA Grapalat" w:cs="GHEA Grapalat"/>
          <w:bCs/>
          <w:sz w:val="22"/>
          <w:szCs w:val="22"/>
          <w:lang w:val="hy-AM"/>
        </w:rPr>
        <w:t>2024 թվականի առաջին կիսամյակի ընթացքում վարկերի ծավալների աճի տեմպը զգալի</w:t>
      </w:r>
      <w:r w:rsidR="00362806" w:rsidRPr="00F371F3">
        <w:rPr>
          <w:rFonts w:ascii="GHEA Grapalat" w:eastAsia="GHEA Grapalat" w:hAnsi="GHEA Grapalat" w:cs="GHEA Grapalat"/>
          <w:bCs/>
          <w:sz w:val="22"/>
          <w:szCs w:val="22"/>
          <w:lang w:val="hy-AM"/>
        </w:rPr>
        <w:t>որեն</w:t>
      </w:r>
      <w:r w:rsidRPr="006B3656">
        <w:rPr>
          <w:rFonts w:ascii="GHEA Grapalat" w:eastAsia="GHEA Grapalat" w:hAnsi="GHEA Grapalat" w:cs="GHEA Grapalat"/>
          <w:bCs/>
          <w:sz w:val="22"/>
          <w:szCs w:val="22"/>
          <w:lang w:val="hy-AM"/>
        </w:rPr>
        <w:t xml:space="preserve"> բարձր է նախորդ տարվա նույն ժամանակահատվածի ցուցանիշից՝ կրելով տնտեսական պարբերաշրջանի ներկա փուլին բնորոշ պահանջարկի (հատկապես՝ արագ աճող ոլորտների կողմից) և վերջին տարիներին բանկային համակարգում իրացվելիության կուտակման ազդեցությունը։ 2024 թվականի հունիսին առևտրային բանկերի կողմից ռեզիդենտներին տրամադրված վարկերի ծավալների աճը նախորդ տարվա նույն ամսվա նկատմամբ կազմել է 20.3%</w:t>
      </w:r>
      <w:r w:rsidRPr="006B3656">
        <w:rPr>
          <w:rFonts w:ascii="GHEA Grapalat" w:eastAsia="GHEA Grapalat" w:hAnsi="GHEA Grapalat" w:cs="GHEA Grapalat"/>
          <w:bCs/>
          <w:sz w:val="22"/>
          <w:szCs w:val="22"/>
          <w:vertAlign w:val="superscript"/>
          <w:lang w:val="hy-AM"/>
        </w:rPr>
        <w:footnoteReference w:id="20"/>
      </w:r>
      <w:r w:rsidRPr="006B3656">
        <w:rPr>
          <w:rFonts w:ascii="GHEA Grapalat" w:eastAsia="GHEA Grapalat" w:hAnsi="GHEA Grapalat" w:cs="GHEA Grapalat"/>
          <w:bCs/>
          <w:sz w:val="22"/>
          <w:szCs w:val="22"/>
          <w:lang w:val="hy-AM"/>
        </w:rPr>
        <w:t xml:space="preserve">՝ 2023 թվականի հունիսին արձանագրված 15.1%-ի համեմատ: Նշված ցուցանիշին 16.1 տոկոսային կետով նպաստել է դրամային վարկերի աճը, իսկ արտարժութային վարկերը նպաստել են 4.3 տոկոսային կետով: </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 xml:space="preserve">Վարկերի աճը հիմնականում պայմանավորվել է սպառողական (աճը՝ 29.5%, նպաստումը՝ 6.9 տոկոսային կետ), </w:t>
      </w:r>
      <w:r w:rsidR="00E00657" w:rsidRPr="006B3656">
        <w:rPr>
          <w:rFonts w:ascii="GHEA Grapalat" w:eastAsia="Calibri" w:hAnsi="GHEA Grapalat" w:cs="Sylfaen"/>
          <w:noProof/>
          <w:sz w:val="22"/>
          <w:szCs w:val="22"/>
          <w:lang w:val="hy-AM"/>
        </w:rPr>
        <w:t>հիպոտեկ</w:t>
      </w:r>
      <w:r w:rsidRPr="006B3656">
        <w:rPr>
          <w:rFonts w:ascii="GHEA Grapalat" w:eastAsia="Calibri" w:hAnsi="GHEA Grapalat" w:cs="Sylfaen"/>
          <w:noProof/>
          <w:sz w:val="22"/>
          <w:szCs w:val="22"/>
          <w:lang w:val="hy-AM"/>
        </w:rPr>
        <w:t>ային (աճը՝ 22.5%, նպաստումը՝ 5.3 տոկոսային կետ),</w:t>
      </w:r>
      <w:r w:rsidR="00837E26"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 xml:space="preserve">շինարարության (աճը՝ 37.8%, նպաստումը՝ 3.7 տոկոսային </w:t>
      </w:r>
      <w:r w:rsidRPr="006B3656">
        <w:rPr>
          <w:rFonts w:ascii="GHEA Grapalat" w:eastAsia="GHEA Grapalat" w:hAnsi="GHEA Grapalat" w:cs="GHEA Grapalat"/>
          <w:sz w:val="22"/>
          <w:szCs w:val="22"/>
          <w:lang w:val="hy-AM"/>
        </w:rPr>
        <w:t>կետ</w:t>
      </w:r>
      <w:r w:rsidRPr="006B3656">
        <w:rPr>
          <w:rFonts w:ascii="GHEA Grapalat" w:eastAsia="Calibri" w:hAnsi="GHEA Grapalat" w:cs="Sylfaen"/>
          <w:noProof/>
          <w:sz w:val="22"/>
          <w:szCs w:val="22"/>
          <w:lang w:val="hy-AM"/>
        </w:rPr>
        <w:t>), առևտրի ոլորտի (աճը՝ 16.8, նպաստումը՝ 2.1 տոկոսային կետ)</w:t>
      </w:r>
      <w:r w:rsidR="00362806" w:rsidRPr="00F371F3">
        <w:rPr>
          <w:rFonts w:ascii="GHEA Grapalat" w:eastAsia="Calibri" w:hAnsi="GHEA Grapalat" w:cs="Sylfaen"/>
          <w:noProof/>
          <w:sz w:val="22"/>
          <w:szCs w:val="22"/>
          <w:lang w:val="hy-AM"/>
        </w:rPr>
        <w:t xml:space="preserve"> </w:t>
      </w:r>
      <w:r w:rsidR="00362806" w:rsidRPr="006B3656">
        <w:rPr>
          <w:rFonts w:ascii="GHEA Grapalat" w:eastAsia="Calibri" w:hAnsi="GHEA Grapalat" w:cs="Sylfaen"/>
          <w:noProof/>
          <w:sz w:val="22"/>
          <w:szCs w:val="22"/>
          <w:lang w:val="hy-AM"/>
        </w:rPr>
        <w:t>վարկեր</w:t>
      </w:r>
      <w:r w:rsidR="00362806" w:rsidRPr="00F371F3">
        <w:rPr>
          <w:rFonts w:ascii="GHEA Grapalat" w:eastAsia="Calibri" w:hAnsi="GHEA Grapalat" w:cs="Sylfaen"/>
          <w:noProof/>
          <w:sz w:val="22"/>
          <w:szCs w:val="22"/>
          <w:lang w:val="hy-AM"/>
        </w:rPr>
        <w:t>ի աճ</w:t>
      </w:r>
      <w:r w:rsidR="00362806" w:rsidRPr="006B3656">
        <w:rPr>
          <w:rFonts w:ascii="GHEA Grapalat" w:eastAsia="Calibri" w:hAnsi="GHEA Grapalat" w:cs="Sylfaen"/>
          <w:noProof/>
          <w:sz w:val="22"/>
          <w:szCs w:val="22"/>
          <w:lang w:val="hy-AM"/>
        </w:rPr>
        <w:t>ով</w:t>
      </w:r>
      <w:r w:rsidRPr="006B3656">
        <w:rPr>
          <w:rFonts w:ascii="GHEA Grapalat" w:eastAsia="Calibri" w:hAnsi="GHEA Grapalat" w:cs="Sylfaen"/>
          <w:noProof/>
          <w:sz w:val="22"/>
          <w:szCs w:val="22"/>
          <w:lang w:val="hy-AM"/>
        </w:rPr>
        <w:t>, ինչպես նաև առավել փոքր նպաստումներով սպասարկման, գյուղատնտեսության, արդյունաբերության, տրանսպորտի և կապի ոլորտներին ուղղված վարկեր</w:t>
      </w:r>
      <w:r w:rsidR="008D5787" w:rsidRPr="00F371F3">
        <w:rPr>
          <w:rFonts w:ascii="GHEA Grapalat" w:eastAsia="Calibri" w:hAnsi="GHEA Grapalat" w:cs="Sylfaen"/>
          <w:noProof/>
          <w:sz w:val="22"/>
          <w:szCs w:val="22"/>
          <w:lang w:val="hy-AM"/>
        </w:rPr>
        <w:t>ի աճ</w:t>
      </w:r>
      <w:r w:rsidRPr="006B3656">
        <w:rPr>
          <w:rFonts w:ascii="GHEA Grapalat" w:eastAsia="Calibri" w:hAnsi="GHEA Grapalat" w:cs="Sylfaen"/>
          <w:noProof/>
          <w:sz w:val="22"/>
          <w:szCs w:val="22"/>
          <w:lang w:val="hy-AM"/>
        </w:rPr>
        <w:t>ով:</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p>
    <w:p w:rsidR="00E123C8" w:rsidRPr="006B3656" w:rsidRDefault="00E123C8" w:rsidP="0065183D">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lastRenderedPageBreak/>
        <w:t>Ռեզիդենտների վարկերի և ավանդների ծավալների աճը (նախորդ տարվա նկատմամբ, %)</w:t>
      </w:r>
    </w:p>
    <w:p w:rsidR="00E123C8" w:rsidRPr="006B3656" w:rsidRDefault="00837E26" w:rsidP="00E123C8">
      <w:pPr>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 xml:space="preserve"> </w:t>
      </w:r>
      <w:r w:rsidR="00E123C8" w:rsidRPr="006B3656">
        <w:rPr>
          <w:rFonts w:ascii="GHEA Grapalat" w:hAnsi="GHEA Grapalat"/>
          <w:noProof/>
          <w:sz w:val="28"/>
        </w:rPr>
        <w:drawing>
          <wp:inline distT="0" distB="0" distL="0" distR="0" wp14:anchorId="22CCF957" wp14:editId="2C863681">
            <wp:extent cx="3019425" cy="2877820"/>
            <wp:effectExtent l="0" t="0" r="9525" b="1778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E123C8" w:rsidRPr="006B3656">
        <w:rPr>
          <w:rFonts w:ascii="GHEA Grapalat" w:hAnsi="GHEA Grapalat"/>
          <w:noProof/>
          <w:sz w:val="28"/>
        </w:rPr>
        <w:drawing>
          <wp:inline distT="0" distB="0" distL="0" distR="0" wp14:anchorId="33E5B9AC" wp14:editId="0F10C7EA">
            <wp:extent cx="3024000" cy="2880000"/>
            <wp:effectExtent l="0" t="0" r="5080" b="1587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123C8" w:rsidRPr="006B3656" w:rsidRDefault="00E123C8" w:rsidP="00E123C8">
      <w:pPr>
        <w:spacing w:after="120" w:line="360" w:lineRule="auto"/>
        <w:jc w:val="both"/>
        <w:rPr>
          <w:rFonts w:ascii="GHEA Grapalat" w:hAnsi="GHEA Grapalat" w:cs="GHEA Grapalat"/>
          <w:i/>
          <w:noProof/>
          <w:sz w:val="18"/>
          <w:szCs w:val="18"/>
          <w:lang w:val="hy-AM"/>
        </w:rPr>
      </w:pPr>
      <w:r w:rsidRPr="006B3656">
        <w:rPr>
          <w:rFonts w:ascii="GHEA Grapalat" w:hAnsi="GHEA Grapalat" w:cs="Sylfaen"/>
          <w:i/>
          <w:noProof/>
          <w:sz w:val="18"/>
          <w:szCs w:val="18"/>
          <w:lang w:val="hy-AM"/>
        </w:rPr>
        <w:t xml:space="preserve">Աղբյուրը՝ ՀՀ ԿԲ և ՀՀ ՖՆ հաշվարկներ: </w:t>
      </w:r>
    </w:p>
    <w:p w:rsidR="00E123C8" w:rsidRPr="006B3656" w:rsidRDefault="00E123C8" w:rsidP="00E123C8">
      <w:pPr>
        <w:spacing w:line="360" w:lineRule="auto"/>
        <w:ind w:firstLine="567"/>
        <w:jc w:val="both"/>
        <w:rPr>
          <w:rFonts w:ascii="GHEA Grapalat" w:eastAsia="Calibri" w:hAnsi="GHEA Grapalat" w:cs="Sylfaen"/>
          <w:b/>
          <w:bCs/>
          <w:noProof/>
          <w:sz w:val="22"/>
          <w:szCs w:val="22"/>
          <w:lang w:val="hy-AM"/>
        </w:rPr>
      </w:pP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2024 թվականին ընդհանուր ավանդների՝ այդ թվում ռեզիդենտներից ներգրավված ավանդների ծավալների աճի տեմպը դանդաղել է: Առևտրային բանկերի կողմից ռեզիդենտներից ներգրավված ավանդներն աճել են 14%</w:t>
      </w:r>
      <w:r w:rsidRPr="006B3656">
        <w:rPr>
          <w:rFonts w:ascii="GHEA Grapalat" w:eastAsia="Calibri" w:hAnsi="GHEA Grapalat" w:cs="Sylfaen"/>
          <w:noProof/>
          <w:sz w:val="22"/>
          <w:szCs w:val="22"/>
          <w:lang w:val="hy-AM"/>
        </w:rPr>
        <w:noBreakHyphen/>
        <w:t>ով: Ավանդների աճին 8.6 տոկոսային կետով նպաստել է տնային տնտեսությունների ավանդների աճը, իսկ ձեռնարկությունների ավանդները նպաստել են 4.8 տոկոսային կետով։</w:t>
      </w:r>
      <w:r w:rsidR="00837E26"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Արժութային կառուցվածքի տեսակետից 9.8 տոկոսային կետով դրական նպաստում է ունեցել դրամային ավանդների աճը, իսկ արտարժութային ավանդների նպաստումը կազմել է 4.2 տոկոսային կետ: Ռեզիդենտների ավանդների աճին ցպահանջ ավանդները նպաստել են 7.5, իսկ ժամկետային ավանդները՝ 6.6 տոկոսային կետով։</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color w:val="000000"/>
          <w:sz w:val="22"/>
          <w:szCs w:val="22"/>
          <w:lang w:val="hy-AM"/>
        </w:rPr>
        <w:t xml:space="preserve">Ոչ ռեզիդենտների ավանդները 2023 թվականի հունիսի համեմատ աճել են 5.4%-ով, ընդ որում՝ ոչ ռեզիդենտների ավանդների կազմում </w:t>
      </w:r>
      <w:r w:rsidRPr="006B3656">
        <w:rPr>
          <w:rFonts w:ascii="GHEA Grapalat" w:eastAsia="Calibri" w:hAnsi="GHEA Grapalat" w:cs="Sylfaen"/>
          <w:noProof/>
          <w:sz w:val="22"/>
          <w:szCs w:val="22"/>
          <w:lang w:val="hy-AM"/>
        </w:rPr>
        <w:t>դրամային ավանդների աճը կազմել է 11.8%, նպաստումը՝ 2.0 տոկոսային կետ, իսկ</w:t>
      </w:r>
      <w:r w:rsidRPr="006B3656">
        <w:rPr>
          <w:rFonts w:ascii="GHEA Grapalat" w:eastAsia="Calibri" w:hAnsi="GHEA Grapalat" w:cs="Sylfaen"/>
          <w:noProof/>
          <w:color w:val="000000"/>
          <w:sz w:val="22"/>
          <w:szCs w:val="22"/>
          <w:lang w:val="hy-AM"/>
        </w:rPr>
        <w:t xml:space="preserve"> </w:t>
      </w:r>
      <w:r w:rsidRPr="006B3656">
        <w:rPr>
          <w:rFonts w:ascii="GHEA Grapalat" w:eastAsia="GHEA Grapalat" w:hAnsi="GHEA Grapalat" w:cs="GHEA Grapalat"/>
          <w:sz w:val="22"/>
          <w:szCs w:val="22"/>
          <w:lang w:val="hy-AM"/>
        </w:rPr>
        <w:t>արտարժութային</w:t>
      </w:r>
      <w:r w:rsidRPr="006B3656">
        <w:rPr>
          <w:rFonts w:ascii="GHEA Grapalat" w:eastAsia="Calibri" w:hAnsi="GHEA Grapalat" w:cs="Sylfaen"/>
          <w:noProof/>
          <w:color w:val="000000"/>
          <w:sz w:val="22"/>
          <w:szCs w:val="22"/>
          <w:lang w:val="hy-AM"/>
        </w:rPr>
        <w:t xml:space="preserve"> ավա</w:t>
      </w:r>
      <w:r w:rsidR="0022112F" w:rsidRPr="00F371F3">
        <w:rPr>
          <w:rFonts w:ascii="GHEA Grapalat" w:eastAsia="Calibri" w:hAnsi="GHEA Grapalat" w:cs="Sylfaen"/>
          <w:noProof/>
          <w:color w:val="000000"/>
          <w:sz w:val="22"/>
          <w:szCs w:val="22"/>
          <w:lang w:val="hy-AM"/>
        </w:rPr>
        <w:t>ն</w:t>
      </w:r>
      <w:r w:rsidRPr="006B3656">
        <w:rPr>
          <w:rFonts w:ascii="GHEA Grapalat" w:eastAsia="Calibri" w:hAnsi="GHEA Grapalat" w:cs="Sylfaen"/>
          <w:noProof/>
          <w:color w:val="000000"/>
          <w:sz w:val="22"/>
          <w:szCs w:val="22"/>
          <w:lang w:val="hy-AM"/>
        </w:rPr>
        <w:t xml:space="preserve">դների </w:t>
      </w:r>
      <w:r w:rsidRPr="006B3656">
        <w:rPr>
          <w:rFonts w:ascii="GHEA Grapalat" w:eastAsia="Calibri" w:hAnsi="GHEA Grapalat" w:cs="Sylfaen"/>
          <w:noProof/>
          <w:sz w:val="22"/>
          <w:szCs w:val="22"/>
          <w:lang w:val="hy-AM"/>
        </w:rPr>
        <w:t xml:space="preserve">աճը կազմել է 4.2% (նպաստումը՝ 3.5 տոկոսային կետ): Արդյունքում ոչ ռեզիդենտների ավանդների ընթացիկ ցուցանիշները 2022 փետրվարի ցուցանիշի համեմատ (մինչև ՌԴ-ից մարդկանց ու կապիտալի ներհոսքը դեպի ՀՀ) շարունակում </w:t>
      </w:r>
      <w:r w:rsidR="000D042A" w:rsidRPr="006B3656">
        <w:rPr>
          <w:rFonts w:ascii="GHEA Grapalat" w:eastAsia="Calibri" w:hAnsi="GHEA Grapalat" w:cs="Sylfaen"/>
          <w:noProof/>
          <w:sz w:val="22"/>
          <w:szCs w:val="22"/>
          <w:lang w:val="hy-AM"/>
        </w:rPr>
        <w:t>են</w:t>
      </w:r>
      <w:r w:rsidRPr="006B3656">
        <w:rPr>
          <w:rFonts w:ascii="GHEA Grapalat" w:eastAsia="Calibri" w:hAnsi="GHEA Grapalat" w:cs="Sylfaen"/>
          <w:noProof/>
          <w:sz w:val="22"/>
          <w:szCs w:val="22"/>
          <w:lang w:val="hy-AM"/>
        </w:rPr>
        <w:t xml:space="preserve"> զգալիորեն բարձր մնալ՝ 2024 թվականի հունիսի դրությամբ շուրջ 58.2%-ով կամ 507 մլրդ դրամով։</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 xml:space="preserve">2024 թվականի ընթացքում ավանդների դոլարայնացման մակարդակը` ի համեմատ նախորդ տարվա նույն ժամանակահատվածի նվազել է 1.9 տոկոսային կետով` հունիսին կազմելով 49.8%, իսկ վարկերի դոլարայնացման մակարդակը նվազել է 1.8 տոկոսային կետով` կազմելով 33.6%: Միայն ռեզիդենտների ցուցանիշները դիտարկելու </w:t>
      </w:r>
      <w:r w:rsidRPr="006B3656">
        <w:rPr>
          <w:rFonts w:ascii="GHEA Grapalat" w:eastAsia="GHEA Grapalat" w:hAnsi="GHEA Grapalat" w:cs="GHEA Grapalat"/>
          <w:sz w:val="22"/>
          <w:szCs w:val="22"/>
          <w:lang w:val="hy-AM"/>
        </w:rPr>
        <w:t>դեպքում</w:t>
      </w:r>
      <w:r w:rsidRPr="006B3656">
        <w:rPr>
          <w:rFonts w:ascii="GHEA Grapalat" w:eastAsia="Calibri" w:hAnsi="GHEA Grapalat" w:cs="Sylfaen"/>
          <w:noProof/>
          <w:sz w:val="22"/>
          <w:szCs w:val="22"/>
          <w:lang w:val="hy-AM"/>
        </w:rPr>
        <w:t xml:space="preserve">, ավանդների դոլարայնացումը նախորդ տարվա </w:t>
      </w:r>
      <w:r w:rsidRPr="006B3656">
        <w:rPr>
          <w:rFonts w:ascii="GHEA Grapalat" w:eastAsia="Calibri" w:hAnsi="GHEA Grapalat" w:cs="Sylfaen"/>
          <w:noProof/>
          <w:sz w:val="22"/>
          <w:szCs w:val="22"/>
          <w:lang w:val="hy-AM"/>
        </w:rPr>
        <w:lastRenderedPageBreak/>
        <w:t xml:space="preserve">համեմատ նվազել է 1.3 տոկոսային կետով՝ կազմելով 39.7%, իսկ վարկերի դոլարայնացումը նվազել է 2.2 տոկոսային կետով՝ կազմելով 31.9%։ </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p>
    <w:p w:rsidR="00E123C8" w:rsidRPr="006B3656" w:rsidRDefault="00E123C8" w:rsidP="0065183D">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ՀՀ բանկերի վարկային և ավանդային պորտֆելները, 2020-2024թթ</w:t>
      </w:r>
      <w:r w:rsidRPr="006B3656">
        <w:rPr>
          <w:rFonts w:ascii="Cambria Math" w:hAnsi="Cambria Math" w:cs="Cambria Math"/>
          <w:lang w:val="hy-AM"/>
        </w:rPr>
        <w:t>․</w:t>
      </w:r>
      <w:r w:rsidRPr="006B3656">
        <w:rPr>
          <w:lang w:val="hy-AM"/>
        </w:rPr>
        <w:t xml:space="preserve"> </w:t>
      </w:r>
    </w:p>
    <w:p w:rsidR="00E123C8" w:rsidRPr="006B3656" w:rsidRDefault="00E123C8" w:rsidP="00E123C8">
      <w:pPr>
        <w:spacing w:line="360" w:lineRule="auto"/>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rPr>
        <w:drawing>
          <wp:inline distT="0" distB="0" distL="0" distR="0" wp14:anchorId="11D219FA" wp14:editId="443B479D">
            <wp:extent cx="3114675" cy="2879725"/>
            <wp:effectExtent l="0" t="0" r="9525" b="1587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rPr>
        <w:drawing>
          <wp:inline distT="0" distB="0" distL="0" distR="0" wp14:anchorId="313729ED" wp14:editId="2C504569">
            <wp:extent cx="3158836" cy="2879725"/>
            <wp:effectExtent l="0" t="0" r="3810" b="1587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123C8" w:rsidRPr="006B3656" w:rsidRDefault="00E123C8" w:rsidP="00E123C8">
      <w:pPr>
        <w:spacing w:after="120" w:line="360" w:lineRule="auto"/>
        <w:jc w:val="both"/>
        <w:rPr>
          <w:rFonts w:ascii="GHEA Grapalat" w:eastAsia="Calibri" w:hAnsi="GHEA Grapalat" w:cs="Sylfaen"/>
          <w:i/>
          <w:iCs/>
          <w:noProof/>
          <w:sz w:val="22"/>
          <w:szCs w:val="22"/>
          <w:lang w:val="hy-AM"/>
        </w:rPr>
      </w:pPr>
      <w:r w:rsidRPr="006B3656">
        <w:rPr>
          <w:rFonts w:ascii="GHEA Grapalat" w:hAnsi="GHEA Grapalat"/>
          <w:i/>
          <w:iCs/>
          <w:noProof/>
          <w:sz w:val="18"/>
          <w:szCs w:val="18"/>
          <w:lang w:val="hy-AM"/>
        </w:rPr>
        <w:t>Աղբյուրը՝ ՀՀ ԿԲ, ՀՀ ՖՆ հաշվարկներ</w:t>
      </w:r>
    </w:p>
    <w:p w:rsidR="00E123C8" w:rsidRPr="006B3656" w:rsidRDefault="00E123C8" w:rsidP="008232D7">
      <w:pPr>
        <w:ind w:firstLine="567"/>
        <w:jc w:val="both"/>
        <w:rPr>
          <w:rFonts w:ascii="GHEA Grapalat" w:eastAsia="Calibri" w:hAnsi="GHEA Grapalat" w:cs="Sylfaen"/>
          <w:noProof/>
          <w:sz w:val="22"/>
          <w:szCs w:val="22"/>
          <w:lang w:val="hy-AM"/>
        </w:rPr>
      </w:pP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hAnsi="GHEA Grapalat" w:cs="GHEA Grapalat"/>
          <w:b/>
          <w:i/>
          <w:noProof/>
          <w:sz w:val="22"/>
          <w:szCs w:val="22"/>
          <w:lang w:val="hy-AM"/>
        </w:rPr>
        <w:t>Վարկերի և ավանդների տոկոսադրույքներ:</w:t>
      </w:r>
      <w:r w:rsidRPr="006B3656">
        <w:rPr>
          <w:rFonts w:ascii="GHEA Grapalat" w:hAnsi="GHEA Grapalat" w:cs="GHEA Grapalat"/>
          <w:noProof/>
          <w:sz w:val="22"/>
          <w:szCs w:val="22"/>
          <w:lang w:val="hy-AM"/>
        </w:rPr>
        <w:t xml:space="preserve"> </w:t>
      </w:r>
      <w:r w:rsidRPr="006B3656">
        <w:rPr>
          <w:rFonts w:ascii="GHEA Grapalat" w:eastAsia="Calibri" w:hAnsi="GHEA Grapalat" w:cs="Sylfaen"/>
          <w:noProof/>
          <w:sz w:val="22"/>
          <w:szCs w:val="22"/>
          <w:lang w:val="hy-AM"/>
        </w:rPr>
        <w:t xml:space="preserve">Վարկերի և ավանդների տոկոսադրույքները որոշ տատանումներ են ունեցել՝ ընդհանուր առմամբ գտնվելով վերջին տարիների իրենց միջին արժեքների շուրջ: 2024 թվականի առաջին կիսամյակի ընթացքում ՀՀ դրամով վարկավորման (մինչև մեկ տարի ժամկետով) միջին տարեկան </w:t>
      </w:r>
      <w:r w:rsidR="00C46299" w:rsidRPr="006B3656">
        <w:rPr>
          <w:rFonts w:ascii="GHEA Grapalat" w:eastAsia="Calibri" w:hAnsi="GHEA Grapalat" w:cs="Sylfaen"/>
          <w:noProof/>
          <w:sz w:val="22"/>
          <w:szCs w:val="22"/>
          <w:lang w:val="hy-AM"/>
        </w:rPr>
        <w:t>տոկոսադրույքն</w:t>
      </w:r>
      <w:r w:rsidRPr="006B3656">
        <w:rPr>
          <w:rFonts w:ascii="GHEA Grapalat" w:eastAsia="Calibri" w:hAnsi="GHEA Grapalat" w:cs="Sylfaen"/>
          <w:noProof/>
          <w:sz w:val="22"/>
          <w:szCs w:val="22"/>
          <w:lang w:val="hy-AM"/>
        </w:rPr>
        <w:t xml:space="preserve"> աճել է 0.8 տոկոսային կետով և կազմել 12.9% (2023 թվականի հունիսին՝ 12.1%),</w:t>
      </w:r>
      <w:r w:rsidR="00837E26"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իսկ ՀՀ դրամային ավանդների (մինչև մեկ տարի ժամկետով) միջին տոկոսադրույքը նվազել է 0.1 տոկոսային կետով և կազմել 8.3% (2023 թվականի հունիսին՝ 8</w:t>
      </w:r>
      <w:r w:rsidRPr="006B3656">
        <w:rPr>
          <w:rFonts w:ascii="Cambria Math" w:eastAsia="Calibri" w:hAnsi="Cambria Math" w:cs="Cambria Math"/>
          <w:noProof/>
          <w:sz w:val="22"/>
          <w:szCs w:val="22"/>
          <w:lang w:val="hy-AM"/>
        </w:rPr>
        <w:t>․</w:t>
      </w:r>
      <w:r w:rsidRPr="006B3656">
        <w:rPr>
          <w:rFonts w:ascii="GHEA Grapalat" w:eastAsia="Calibri" w:hAnsi="GHEA Grapalat" w:cs="Sylfaen"/>
          <w:noProof/>
          <w:sz w:val="22"/>
          <w:szCs w:val="22"/>
          <w:lang w:val="hy-AM"/>
        </w:rPr>
        <w:t>4%) Արտարժույթով ավանդների (մինչև մեկ տարի ժամկետով) տոկոսադրույքը նվազել է 0.1 տոկոսային կետով՝ կազմելով 2.5%, իսկ վարկերի (մինչև մեկ տարի ժամկետով) տոկոսադրույքը կազմել է 8%՝ նվազելով 0.9 տոկոսային կետով:</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Ֆինանսական շուկայում արտարժույթով և դրամով միջին կշռված (մինչև 1 տարի ժամկետով) տոկոսադրույքների միջև միջին սպրեդը 2024 թվականի հունվար-հունիսին նախորդ տարվա նույն ժամանակահատվածի նկատմամբ աճել է 0.2 տոկոսային կետով և կազմել 5</w:t>
      </w:r>
      <w:r w:rsidRPr="006B3656">
        <w:rPr>
          <w:rFonts w:ascii="Cambria Math" w:eastAsia="Calibri" w:hAnsi="Cambria Math" w:cs="Cambria Math"/>
          <w:noProof/>
          <w:sz w:val="22"/>
          <w:szCs w:val="22"/>
          <w:lang w:val="hy-AM"/>
        </w:rPr>
        <w:t>․</w:t>
      </w:r>
      <w:r w:rsidRPr="006B3656">
        <w:rPr>
          <w:rFonts w:ascii="GHEA Grapalat" w:eastAsia="Calibri" w:hAnsi="GHEA Grapalat" w:cs="Sylfaen"/>
          <w:noProof/>
          <w:sz w:val="22"/>
          <w:szCs w:val="22"/>
          <w:lang w:val="hy-AM"/>
        </w:rPr>
        <w:t>9%: Դրամով վարկերի և ավանդների միջև տոկոսադրույքների սպրեդը կազմել է 4.7%՝ աճելով 0.9 տոկսային կետով, իսկ արտարժույթով վարկերի և ավանդների սպրեդ</w:t>
      </w:r>
      <w:r w:rsidR="0089661E" w:rsidRPr="00F371F3">
        <w:rPr>
          <w:rFonts w:ascii="GHEA Grapalat" w:eastAsia="Calibri" w:hAnsi="GHEA Grapalat" w:cs="Sylfaen"/>
          <w:noProof/>
          <w:sz w:val="22"/>
          <w:szCs w:val="22"/>
          <w:lang w:val="hy-AM"/>
        </w:rPr>
        <w:t>ն</w:t>
      </w:r>
      <w:r w:rsidRPr="006B3656">
        <w:rPr>
          <w:rFonts w:ascii="GHEA Grapalat" w:eastAsia="Calibri" w:hAnsi="GHEA Grapalat" w:cs="Sylfaen"/>
          <w:noProof/>
          <w:sz w:val="22"/>
          <w:szCs w:val="22"/>
          <w:lang w:val="hy-AM"/>
        </w:rPr>
        <w:t xml:space="preserve"> աճել է 0.5 տոկոսային կետով՝ կազմելով 5.3%:</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hAnsi="GHEA Grapalat" w:cs="GHEA Grapalat"/>
          <w:b/>
          <w:i/>
          <w:noProof/>
          <w:sz w:val="22"/>
          <w:szCs w:val="22"/>
          <w:lang w:val="hy-AM"/>
        </w:rPr>
        <w:t>ՀՀ պետական պարտատոմսերի շուկա:</w:t>
      </w:r>
      <w:r w:rsidRPr="006B3656">
        <w:rPr>
          <w:rFonts w:ascii="GHEA Grapalat" w:hAnsi="GHEA Grapalat" w:cs="GHEA Grapalat"/>
          <w:noProof/>
          <w:sz w:val="22"/>
          <w:szCs w:val="22"/>
          <w:lang w:val="hy-AM"/>
        </w:rPr>
        <w:t xml:space="preserve"> </w:t>
      </w:r>
      <w:r w:rsidRPr="006B3656">
        <w:rPr>
          <w:rFonts w:ascii="GHEA Grapalat" w:eastAsia="Calibri" w:hAnsi="GHEA Grapalat" w:cs="Sylfaen"/>
          <w:noProof/>
          <w:sz w:val="22"/>
          <w:szCs w:val="22"/>
          <w:lang w:val="hy-AM"/>
        </w:rPr>
        <w:t xml:space="preserve">ՀՀ պետական պարտատոմսերի շուկայում ՊՊ տեղաբաշխման միջին կշռված եկամտաբերությունները նվազել են, ինչին նպաստել է ՀՀ ԿԲ կողմից </w:t>
      </w:r>
      <w:r w:rsidRPr="006B3656">
        <w:rPr>
          <w:rFonts w:ascii="GHEA Grapalat" w:eastAsia="Calibri" w:hAnsi="GHEA Grapalat" w:cs="Sylfaen"/>
          <w:noProof/>
          <w:sz w:val="22"/>
          <w:szCs w:val="22"/>
          <w:lang w:val="hy-AM"/>
        </w:rPr>
        <w:lastRenderedPageBreak/>
        <w:t>դրամավարկային քաղաքականության մեղմացումը, ինչպես նաև պարտատոմսերի նկատմամբ բարձր պահանջարկը, որ</w:t>
      </w:r>
      <w:r w:rsidR="0089661E" w:rsidRPr="00F371F3">
        <w:rPr>
          <w:rFonts w:ascii="GHEA Grapalat" w:eastAsia="Calibri" w:hAnsi="GHEA Grapalat" w:cs="Sylfaen"/>
          <w:noProof/>
          <w:sz w:val="22"/>
          <w:szCs w:val="22"/>
          <w:lang w:val="hy-AM"/>
        </w:rPr>
        <w:t>ն</w:t>
      </w:r>
      <w:r w:rsidRPr="006B3656">
        <w:rPr>
          <w:rFonts w:ascii="GHEA Grapalat" w:eastAsia="Calibri" w:hAnsi="GHEA Grapalat" w:cs="Sylfaen"/>
          <w:noProof/>
          <w:sz w:val="22"/>
          <w:szCs w:val="22"/>
          <w:lang w:val="hy-AM"/>
        </w:rPr>
        <w:t xml:space="preserve"> օժանդակություն է գտել բանկային համակարգում կուտակված լրացուցիչ իրացվելիությամբ և օտարերկրյա ներդրողների կողմից դիտված որոշակի ակտիվությամբ: Եթե 2023 թվականի հունվար-հունիսին տեղաբաշխված պետական պարտատոմսերի միջին կշռված եկամտաբերությունը կազմել էր 11.6%, ապա 2024 թվականի նույն ժամանակահատվածում այն կազմել է 10% կամ շուրջ 1.6 տոկոսային կետով ցածր:</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 xml:space="preserve">2024 թվականի հունվար-հունիսին տեղաբաշխված պետական պարտատոմսերի ծավալը կազմել է 341.2 մլրդ դրամ՝ 2023 թվականի նույն ժամանակահատվածի </w:t>
      </w:r>
      <w:r w:rsidRPr="006B3656">
        <w:rPr>
          <w:rFonts w:ascii="GHEA Grapalat" w:eastAsia="GHEA Grapalat" w:hAnsi="GHEA Grapalat" w:cs="GHEA Grapalat"/>
          <w:noProof/>
          <w:sz w:val="22"/>
          <w:szCs w:val="22"/>
          <w:lang w:val="hy-AM"/>
        </w:rPr>
        <w:t xml:space="preserve">319.3 </w:t>
      </w:r>
      <w:r w:rsidRPr="006B3656">
        <w:rPr>
          <w:rFonts w:ascii="GHEA Grapalat" w:eastAsia="Calibri" w:hAnsi="GHEA Grapalat" w:cs="Sylfaen"/>
          <w:noProof/>
          <w:sz w:val="22"/>
          <w:szCs w:val="22"/>
          <w:lang w:val="hy-AM"/>
        </w:rPr>
        <w:t xml:space="preserve">մլրդ դրամի դիմաց, իսկ տեղաբաշխման միջին </w:t>
      </w:r>
      <w:r w:rsidRPr="006B3656">
        <w:rPr>
          <w:rFonts w:ascii="GHEA Grapalat" w:eastAsia="GHEA Grapalat" w:hAnsi="GHEA Grapalat" w:cs="GHEA Grapalat"/>
          <w:sz w:val="22"/>
          <w:szCs w:val="22"/>
          <w:lang w:val="hy-AM"/>
        </w:rPr>
        <w:t>կշռված</w:t>
      </w:r>
      <w:r w:rsidRPr="006B3656">
        <w:rPr>
          <w:rFonts w:ascii="GHEA Grapalat" w:eastAsia="Calibri" w:hAnsi="GHEA Grapalat" w:cs="Sylfaen"/>
          <w:noProof/>
          <w:sz w:val="22"/>
          <w:szCs w:val="22"/>
          <w:lang w:val="hy-AM"/>
        </w:rPr>
        <w:t xml:space="preserve"> ժամկետայնությունը կազմել է 1602 օր՝ 2023 թվականի նույն ժամանակահատվածի </w:t>
      </w:r>
      <w:r w:rsidRPr="006B3656">
        <w:rPr>
          <w:rFonts w:ascii="GHEA Grapalat" w:eastAsia="GHEA Grapalat" w:hAnsi="GHEA Grapalat" w:cs="GHEA Grapalat"/>
          <w:noProof/>
          <w:sz w:val="22"/>
          <w:szCs w:val="22"/>
          <w:lang w:val="hy-AM"/>
        </w:rPr>
        <w:t xml:space="preserve">2021 </w:t>
      </w:r>
      <w:r w:rsidRPr="006B3656">
        <w:rPr>
          <w:rFonts w:ascii="GHEA Grapalat" w:eastAsia="Calibri" w:hAnsi="GHEA Grapalat" w:cs="Sylfaen"/>
          <w:noProof/>
          <w:sz w:val="22"/>
          <w:szCs w:val="22"/>
          <w:lang w:val="hy-AM"/>
        </w:rPr>
        <w:t>օր ցուցանիշի համեմատ:</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2024 թվականի հունվար-հունիսին պետական (շուկայական) պարտատոմսերի նկատմամբ պահանջարկը գերազանցել է տեղաբաշխման ցուցանիշը 1.9 անգամ (2023 թվականի նույն ժամանակահատվածում՝ 2.1 անգամ), իսկ տեղաբաշխման ենթակա ծավալ/տեղաբաշխված ծավալ միջին հարաբերակցությունը կազմել է 1.2 (2023 թվականի նույն ժամանակահատվածում` 1.1):</w:t>
      </w:r>
    </w:p>
    <w:p w:rsidR="00E123C8" w:rsidRPr="006B3656" w:rsidRDefault="00E123C8" w:rsidP="008232D7">
      <w:pPr>
        <w:ind w:firstLine="567"/>
        <w:jc w:val="both"/>
        <w:rPr>
          <w:rFonts w:ascii="GHEA Grapalat" w:eastAsia="Calibri" w:hAnsi="GHEA Grapalat" w:cs="Sylfaen"/>
          <w:noProof/>
          <w:sz w:val="22"/>
          <w:szCs w:val="22"/>
          <w:lang w:val="hy-AM"/>
        </w:rPr>
      </w:pPr>
    </w:p>
    <w:p w:rsidR="00E123C8" w:rsidRPr="006B3656" w:rsidRDefault="00E123C8" w:rsidP="000E5FE0">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ՀՀ</w:t>
      </w:r>
      <w:r w:rsidR="00837E26" w:rsidRPr="006B3656">
        <w:rPr>
          <w:lang w:val="hy-AM"/>
        </w:rPr>
        <w:t xml:space="preserve"> </w:t>
      </w:r>
      <w:r w:rsidRPr="006B3656">
        <w:rPr>
          <w:lang w:val="hy-AM"/>
        </w:rPr>
        <w:t>պետական պարտատոմսերի առաջնային շուկայի զարգացումները 2020-2024թթ</w:t>
      </w:r>
      <w:r w:rsidRPr="006B3656">
        <w:rPr>
          <w:rFonts w:ascii="Cambria Math" w:hAnsi="Cambria Math" w:cs="Cambria Math"/>
          <w:lang w:val="hy-AM"/>
        </w:rPr>
        <w:t>․</w:t>
      </w:r>
      <w:r w:rsidRPr="006B3656">
        <w:rPr>
          <w:lang w:val="hy-AM"/>
        </w:rPr>
        <w:t xml:space="preserve"> </w:t>
      </w:r>
    </w:p>
    <w:p w:rsidR="00E123C8" w:rsidRPr="006B3656" w:rsidRDefault="00E123C8" w:rsidP="00E123C8">
      <w:pPr>
        <w:spacing w:line="360" w:lineRule="auto"/>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rPr>
        <w:drawing>
          <wp:inline distT="0" distB="0" distL="0" distR="0" wp14:anchorId="1E839E98" wp14:editId="3A67F1B4">
            <wp:extent cx="3162300" cy="2879725"/>
            <wp:effectExtent l="0" t="0" r="0" b="1587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rPr>
        <w:drawing>
          <wp:inline distT="0" distB="0" distL="0" distR="0" wp14:anchorId="40B060FB" wp14:editId="498547D0">
            <wp:extent cx="3240000" cy="2880000"/>
            <wp:effectExtent l="0" t="0" r="17780" b="1587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123C8" w:rsidRPr="006B3656" w:rsidRDefault="00E123C8" w:rsidP="00E123C8">
      <w:pPr>
        <w:spacing w:after="120" w:line="360" w:lineRule="auto"/>
        <w:jc w:val="both"/>
        <w:rPr>
          <w:rFonts w:ascii="GHEA Grapalat" w:eastAsia="Calibri" w:hAnsi="GHEA Grapalat" w:cs="Sylfaen"/>
          <w:i/>
          <w:noProof/>
          <w:sz w:val="22"/>
          <w:szCs w:val="22"/>
          <w:lang w:val="hy-AM"/>
        </w:rPr>
      </w:pPr>
      <w:r w:rsidRPr="006B3656">
        <w:rPr>
          <w:rFonts w:ascii="GHEA Grapalat" w:hAnsi="GHEA Grapalat"/>
          <w:i/>
          <w:noProof/>
          <w:sz w:val="18"/>
          <w:szCs w:val="18"/>
          <w:lang w:val="hy-AM"/>
        </w:rPr>
        <w:t>Աղբյուրը՝ ՀՀ ՖՆ</w:t>
      </w:r>
    </w:p>
    <w:p w:rsidR="00E123C8" w:rsidRPr="006B3656" w:rsidRDefault="00E123C8" w:rsidP="000E5FE0">
      <w:pPr>
        <w:ind w:firstLine="567"/>
        <w:jc w:val="both"/>
        <w:rPr>
          <w:rFonts w:ascii="GHEA Grapalat" w:eastAsia="Calibri" w:hAnsi="GHEA Grapalat" w:cs="Sylfaen"/>
          <w:noProof/>
          <w:sz w:val="22"/>
          <w:szCs w:val="22"/>
          <w:lang w:val="hy-AM"/>
        </w:rPr>
      </w:pP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hAnsi="GHEA Grapalat" w:cs="GHEA Grapalat"/>
          <w:b/>
          <w:i/>
          <w:noProof/>
          <w:sz w:val="22"/>
          <w:szCs w:val="22"/>
          <w:lang w:val="hy-AM"/>
        </w:rPr>
        <w:t>ՀՀ եվր</w:t>
      </w:r>
      <w:r w:rsidR="00102612" w:rsidRPr="00F371F3">
        <w:rPr>
          <w:rFonts w:ascii="GHEA Grapalat" w:hAnsi="GHEA Grapalat" w:cs="GHEA Grapalat"/>
          <w:b/>
          <w:i/>
          <w:noProof/>
          <w:sz w:val="22"/>
          <w:szCs w:val="22"/>
          <w:lang w:val="hy-AM"/>
        </w:rPr>
        <w:t>ա</w:t>
      </w:r>
      <w:r w:rsidRPr="006B3656">
        <w:rPr>
          <w:rFonts w:ascii="GHEA Grapalat" w:hAnsi="GHEA Grapalat" w:cs="GHEA Grapalat"/>
          <w:b/>
          <w:i/>
          <w:noProof/>
          <w:sz w:val="22"/>
          <w:szCs w:val="22"/>
          <w:lang w:val="hy-AM"/>
        </w:rPr>
        <w:t>պարտատոմսերի երկրորդային շուկա:</w:t>
      </w:r>
      <w:r w:rsidRPr="006B3656">
        <w:rPr>
          <w:rFonts w:ascii="GHEA Grapalat" w:hAnsi="GHEA Grapalat" w:cs="GHEA Grapalat"/>
          <w:noProof/>
          <w:sz w:val="22"/>
          <w:szCs w:val="22"/>
          <w:lang w:val="hy-AM"/>
        </w:rPr>
        <w:t xml:space="preserve"> </w:t>
      </w:r>
      <w:r w:rsidRPr="006B3656">
        <w:rPr>
          <w:rFonts w:ascii="GHEA Grapalat" w:eastAsia="Calibri" w:hAnsi="GHEA Grapalat" w:cs="Sylfaen"/>
          <w:noProof/>
          <w:sz w:val="22"/>
          <w:szCs w:val="22"/>
          <w:lang w:val="hy-AM"/>
        </w:rPr>
        <w:t>ՀՀ եվր</w:t>
      </w:r>
      <w:r w:rsidR="00102612" w:rsidRPr="00F371F3">
        <w:rPr>
          <w:rFonts w:ascii="GHEA Grapalat" w:eastAsia="Calibri" w:hAnsi="GHEA Grapalat" w:cs="Sylfaen"/>
          <w:noProof/>
          <w:sz w:val="22"/>
          <w:szCs w:val="22"/>
          <w:lang w:val="hy-AM"/>
        </w:rPr>
        <w:t>ա</w:t>
      </w:r>
      <w:r w:rsidRPr="006B3656">
        <w:rPr>
          <w:rFonts w:ascii="GHEA Grapalat" w:eastAsia="Calibri" w:hAnsi="GHEA Grapalat" w:cs="Sylfaen"/>
          <w:noProof/>
          <w:sz w:val="22"/>
          <w:szCs w:val="22"/>
          <w:lang w:val="hy-AM"/>
        </w:rPr>
        <w:t xml:space="preserve">պարտատոմսերի երկրորդային շուկայում եկամտաբերությունները 2024 թվականի </w:t>
      </w:r>
      <w:r w:rsidR="005A0252" w:rsidRPr="006B3656">
        <w:rPr>
          <w:rFonts w:ascii="GHEA Grapalat" w:eastAsia="Calibri" w:hAnsi="GHEA Grapalat" w:cs="Sylfaen"/>
          <w:noProof/>
          <w:sz w:val="22"/>
          <w:szCs w:val="22"/>
          <w:lang w:val="hy-AM"/>
        </w:rPr>
        <w:t>առաջին</w:t>
      </w:r>
      <w:r w:rsidRPr="006B3656">
        <w:rPr>
          <w:rFonts w:ascii="GHEA Grapalat" w:eastAsia="Calibri" w:hAnsi="GHEA Grapalat" w:cs="Sylfaen"/>
          <w:noProof/>
          <w:sz w:val="22"/>
          <w:szCs w:val="22"/>
          <w:lang w:val="hy-AM"/>
        </w:rPr>
        <w:t xml:space="preserve"> կիսամյակում 2023 թվականի նույն ժամանակահատվածի համեմատ նվազել են, ինչը պայմանավորված է եղել երկրի ռիսկի </w:t>
      </w:r>
      <w:r w:rsidRPr="006B3656">
        <w:rPr>
          <w:rFonts w:ascii="GHEA Grapalat" w:eastAsia="Calibri" w:hAnsi="GHEA Grapalat" w:cs="Sylfaen"/>
          <w:noProof/>
          <w:sz w:val="22"/>
          <w:szCs w:val="22"/>
          <w:lang w:val="hy-AM"/>
        </w:rPr>
        <w:lastRenderedPageBreak/>
        <w:t>հավելավճարի զգալի նվազմամբ։ Միջազգային կապիտալի շուկայում 2015 թվականին 7.5% եկամտաբերությամբ թողարկված պետական արտարժութային պարտատոմսերի եկամտաբերությունը 2024 թվականի հունվար-հունիսին միջինում կազմել է 6%՝ 2023 թվականի նույն ժամանակահատվածում արձանագրված 6.3%-ի դիմաց, 2019 թվականին 4.2% եկամտաբերությամբ թողարկված պարտատոմսերի եկամտաբերությունը միջինում կազմել է 7%` 2023 թվականի նույն ժամանակահատվածում գրանցված 7.3%-ի դիմաց, իսկ 2021 թվականի փետրվարին 3.9% եկամտաբերությամբ թողարկված պարտատոմսերի եկամտաբերությունը միջինում կազմել է 7.2%` նախորդ տարվա նույն ժամանակահատվածի 7.3%-ի համեմատությամբ։</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Պետք է նշել, որ 2024</w:t>
      </w:r>
      <w:r w:rsidR="00E0049F" w:rsidRPr="00F371F3">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թ</w:t>
      </w:r>
      <w:r w:rsidR="00E0049F" w:rsidRPr="00F371F3">
        <w:rPr>
          <w:rFonts w:ascii="GHEA Grapalat" w:eastAsia="Calibri" w:hAnsi="GHEA Grapalat" w:cs="Sylfaen"/>
          <w:noProof/>
          <w:sz w:val="22"/>
          <w:szCs w:val="22"/>
          <w:lang w:val="hy-AM"/>
        </w:rPr>
        <w:t>վականի</w:t>
      </w:r>
      <w:r w:rsidRPr="006B3656">
        <w:rPr>
          <w:rFonts w:ascii="GHEA Grapalat" w:eastAsia="Calibri" w:hAnsi="GHEA Grapalat" w:cs="Sylfaen"/>
          <w:noProof/>
          <w:sz w:val="22"/>
          <w:szCs w:val="22"/>
          <w:lang w:val="hy-AM"/>
        </w:rPr>
        <w:t xml:space="preserve"> առաջին կիսամյակում տոկոսադրույքները զարգացած երկրներում պահպանվել են բարձր մակարդակում՝ կենտրոնական բանկերի կողմից կոշտ դրամավարկային քաղաքականության դիրքի պահպանմամբ պայմանավորված։ Այսպես, ԱՄՆ 10 տարի ժամկետայնությամբ պետական պարտատոմսերի եկամտաբերությունը միջինում կազմել է 4.3%` 2023</w:t>
      </w:r>
      <w:r w:rsidR="00E0049F" w:rsidRPr="006B3656">
        <w:rPr>
          <w:rFonts w:ascii="GHEA Grapalat" w:eastAsia="Calibri" w:hAnsi="GHEA Grapalat" w:cs="Sylfaen"/>
          <w:noProof/>
          <w:sz w:val="22"/>
          <w:szCs w:val="22"/>
        </w:rPr>
        <w:t xml:space="preserve"> </w:t>
      </w:r>
      <w:r w:rsidRPr="006B3656">
        <w:rPr>
          <w:rFonts w:ascii="GHEA Grapalat" w:eastAsia="Calibri" w:hAnsi="GHEA Grapalat" w:cs="Sylfaen"/>
          <w:noProof/>
          <w:sz w:val="22"/>
          <w:szCs w:val="22"/>
          <w:lang w:val="hy-AM"/>
        </w:rPr>
        <w:t>թ</w:t>
      </w:r>
      <w:r w:rsidR="00E0049F" w:rsidRPr="006B3656">
        <w:rPr>
          <w:rFonts w:ascii="GHEA Grapalat" w:eastAsia="Calibri" w:hAnsi="GHEA Grapalat" w:cs="Sylfaen"/>
          <w:noProof/>
          <w:sz w:val="22"/>
          <w:szCs w:val="22"/>
        </w:rPr>
        <w:t>վական</w:t>
      </w:r>
      <w:r w:rsidRPr="006B3656">
        <w:rPr>
          <w:rFonts w:ascii="GHEA Grapalat" w:eastAsia="Calibri" w:hAnsi="GHEA Grapalat" w:cs="Sylfaen"/>
          <w:noProof/>
          <w:sz w:val="22"/>
          <w:szCs w:val="22"/>
          <w:lang w:val="hy-AM"/>
        </w:rPr>
        <w:t xml:space="preserve">ի </w:t>
      </w:r>
      <w:r w:rsidR="005A0252" w:rsidRPr="006B3656">
        <w:rPr>
          <w:rFonts w:ascii="GHEA Grapalat" w:eastAsia="Calibri" w:hAnsi="GHEA Grapalat" w:cs="Sylfaen"/>
          <w:noProof/>
          <w:sz w:val="22"/>
          <w:szCs w:val="22"/>
          <w:lang w:val="hy-AM"/>
        </w:rPr>
        <w:t>առաջին</w:t>
      </w:r>
      <w:r w:rsidRPr="006B3656">
        <w:rPr>
          <w:rFonts w:ascii="GHEA Grapalat" w:eastAsia="Calibri" w:hAnsi="GHEA Grapalat" w:cs="Sylfaen"/>
          <w:noProof/>
          <w:sz w:val="22"/>
          <w:szCs w:val="22"/>
          <w:lang w:val="hy-AM"/>
        </w:rPr>
        <w:t xml:space="preserve"> կիսամյակի 3.6%-ի համեմատությամբ։ Չնայած դրան, զարգացող երկրների ռիսկի հավելավճարներ</w:t>
      </w:r>
      <w:r w:rsidR="00E0049F" w:rsidRPr="006B3656">
        <w:rPr>
          <w:rFonts w:ascii="GHEA Grapalat" w:eastAsia="Calibri" w:hAnsi="GHEA Grapalat" w:cs="Sylfaen"/>
          <w:noProof/>
          <w:sz w:val="22"/>
          <w:szCs w:val="22"/>
        </w:rPr>
        <w:t>ն</w:t>
      </w:r>
      <w:r w:rsidRPr="006B3656">
        <w:rPr>
          <w:rFonts w:ascii="GHEA Grapalat" w:eastAsia="Calibri" w:hAnsi="GHEA Grapalat" w:cs="Sylfaen"/>
          <w:noProof/>
          <w:sz w:val="22"/>
          <w:szCs w:val="22"/>
          <w:lang w:val="hy-AM"/>
        </w:rPr>
        <w:t xml:space="preserve"> էականորեն նվազել են, և 2021-2022թթ</w:t>
      </w:r>
      <w:r w:rsidRPr="006B3656">
        <w:rPr>
          <w:rFonts w:ascii="Cambria Math" w:eastAsia="Calibri" w:hAnsi="Cambria Math" w:cs="Cambria Math"/>
          <w:noProof/>
          <w:sz w:val="22"/>
          <w:szCs w:val="22"/>
          <w:lang w:val="hy-AM"/>
        </w:rPr>
        <w:t>․</w:t>
      </w:r>
      <w:r w:rsidRPr="006B3656">
        <w:rPr>
          <w:rFonts w:ascii="GHEA Grapalat" w:eastAsia="Calibri" w:hAnsi="GHEA Grapalat" w:cs="Sylfaen"/>
          <w:noProof/>
          <w:sz w:val="22"/>
          <w:szCs w:val="22"/>
          <w:lang w:val="hy-AM"/>
        </w:rPr>
        <w:t xml:space="preserve"> զգալի աճից հետո 2023</w:t>
      </w:r>
      <w:r w:rsidR="00E0049F" w:rsidRPr="006B3656">
        <w:rPr>
          <w:rFonts w:ascii="GHEA Grapalat" w:eastAsia="Calibri" w:hAnsi="GHEA Grapalat" w:cs="Sylfaen"/>
          <w:noProof/>
          <w:sz w:val="22"/>
          <w:szCs w:val="22"/>
        </w:rPr>
        <w:t xml:space="preserve"> </w:t>
      </w:r>
      <w:r w:rsidRPr="006B3656">
        <w:rPr>
          <w:rFonts w:ascii="GHEA Grapalat" w:eastAsia="Calibri" w:hAnsi="GHEA Grapalat" w:cs="Sylfaen"/>
          <w:noProof/>
          <w:sz w:val="22"/>
          <w:szCs w:val="22"/>
          <w:lang w:val="hy-AM"/>
        </w:rPr>
        <w:t>թ</w:t>
      </w:r>
      <w:r w:rsidR="00E0049F" w:rsidRPr="006B3656">
        <w:rPr>
          <w:rFonts w:ascii="GHEA Grapalat" w:eastAsia="Calibri" w:hAnsi="GHEA Grapalat" w:cs="Sylfaen"/>
          <w:noProof/>
          <w:sz w:val="22"/>
          <w:szCs w:val="22"/>
        </w:rPr>
        <w:t>վական</w:t>
      </w:r>
      <w:r w:rsidRPr="006B3656">
        <w:rPr>
          <w:rFonts w:ascii="GHEA Grapalat" w:eastAsia="Calibri" w:hAnsi="GHEA Grapalat" w:cs="Sylfaen"/>
          <w:noProof/>
          <w:sz w:val="22"/>
          <w:szCs w:val="22"/>
          <w:lang w:val="hy-AM"/>
        </w:rPr>
        <w:t>ի ընթացքում մոտեցել են նախկին մակարդակներին, ինչը պայմանավորված է ինչպես զարգացած երկրներում տոկոսադրույքի հետագա նվազման սպասումներով, այնպես էլ առանձին զարգացող երկրներում աճի դրական միտումներով։</w:t>
      </w:r>
    </w:p>
    <w:p w:rsidR="00E123C8" w:rsidRPr="006B3656" w:rsidRDefault="00E123C8" w:rsidP="000E5FE0">
      <w:pPr>
        <w:ind w:firstLine="567"/>
        <w:jc w:val="both"/>
        <w:rPr>
          <w:rFonts w:ascii="GHEA Grapalat" w:eastAsia="Calibri" w:hAnsi="GHEA Grapalat" w:cs="Sylfaen"/>
          <w:noProof/>
          <w:sz w:val="22"/>
          <w:szCs w:val="22"/>
          <w:lang w:val="hy-AM"/>
        </w:rPr>
      </w:pPr>
    </w:p>
    <w:p w:rsidR="00E123C8" w:rsidRPr="006B3656" w:rsidRDefault="00E123C8" w:rsidP="000E5FE0">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ՀՀ եվրոբոնդերի եկամտաբերությունները և ռիսկի հավելավճարը 2020-2024թթ</w:t>
      </w:r>
      <w:r w:rsidRPr="006B3656">
        <w:rPr>
          <w:rFonts w:ascii="Cambria Math" w:hAnsi="Cambria Math" w:cs="Cambria Math"/>
          <w:lang w:val="hy-AM"/>
        </w:rPr>
        <w:t>․</w:t>
      </w:r>
    </w:p>
    <w:p w:rsidR="00E123C8" w:rsidRPr="006B3656" w:rsidRDefault="00E123C8" w:rsidP="00E123C8">
      <w:pPr>
        <w:spacing w:line="276" w:lineRule="auto"/>
        <w:jc w:val="both"/>
        <w:rPr>
          <w:rFonts w:ascii="GHEA Grapalat" w:hAnsi="GHEA Grapalat" w:cs="GHEA Grapalat"/>
          <w:noProof/>
          <w:sz w:val="22"/>
          <w:szCs w:val="22"/>
        </w:rPr>
      </w:pPr>
      <w:r w:rsidRPr="006B3656">
        <w:rPr>
          <w:rFonts w:ascii="GHEA Grapalat" w:hAnsi="GHEA Grapalat" w:cs="GHEA Grapalat"/>
          <w:noProof/>
          <w:sz w:val="22"/>
          <w:szCs w:val="22"/>
        </w:rPr>
        <w:drawing>
          <wp:inline distT="0" distB="0" distL="0" distR="0" wp14:anchorId="1920CD1B" wp14:editId="1A6956C8">
            <wp:extent cx="3170555" cy="2417196"/>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6B3656">
        <w:rPr>
          <w:rFonts w:ascii="GHEA Grapalat" w:hAnsi="GHEA Grapalat" w:cs="GHEA Grapalat"/>
          <w:noProof/>
          <w:sz w:val="22"/>
          <w:szCs w:val="22"/>
        </w:rPr>
        <w:drawing>
          <wp:inline distT="0" distB="0" distL="0" distR="0" wp14:anchorId="5633058E" wp14:editId="7E68FCB0">
            <wp:extent cx="3239770" cy="2408859"/>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123C8" w:rsidRPr="006B3656" w:rsidRDefault="00E123C8" w:rsidP="00E123C8">
      <w:pPr>
        <w:spacing w:after="120"/>
        <w:jc w:val="both"/>
        <w:rPr>
          <w:rFonts w:ascii="GHEA Grapalat" w:hAnsi="GHEA Grapalat" w:cs="GHEA Grapalat"/>
          <w:i/>
          <w:iCs/>
          <w:noProof/>
          <w:sz w:val="22"/>
          <w:szCs w:val="22"/>
          <w:lang w:val="hy-AM"/>
        </w:rPr>
      </w:pPr>
      <w:r w:rsidRPr="006B3656">
        <w:rPr>
          <w:rFonts w:ascii="GHEA Grapalat" w:hAnsi="GHEA Grapalat"/>
          <w:i/>
          <w:iCs/>
          <w:noProof/>
          <w:sz w:val="18"/>
          <w:szCs w:val="18"/>
          <w:lang w:val="hy-AM"/>
        </w:rPr>
        <w:t>Աղբյուրը՝ ՀՀ ՖՆ։ Ռիսկի հավելավճարը ՀՀ ՖՆ գնահատումներն են՝ հաշվարկված որպես ՀՀ եվրոբոնդերի և ԱՄՆ պետական պարտատոմսերի եկամտաբերությունների տարբերություն</w:t>
      </w: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p>
    <w:p w:rsidR="00E123C8" w:rsidRPr="006B3656" w:rsidRDefault="00E123C8" w:rsidP="00E123C8">
      <w:pPr>
        <w:spacing w:line="360" w:lineRule="auto"/>
        <w:ind w:firstLine="567"/>
        <w:jc w:val="both"/>
        <w:rPr>
          <w:rFonts w:ascii="GHEA Grapalat" w:eastAsia="Calibri" w:hAnsi="GHEA Grapalat" w:cs="Sylfaen"/>
          <w:noProof/>
          <w:sz w:val="22"/>
          <w:szCs w:val="22"/>
          <w:lang w:val="hy-AM"/>
        </w:rPr>
      </w:pPr>
      <w:r w:rsidRPr="006B3656">
        <w:rPr>
          <w:rFonts w:ascii="GHEA Grapalat" w:eastAsia="Calibri" w:hAnsi="GHEA Grapalat" w:cs="Sylfaen"/>
          <w:noProof/>
          <w:sz w:val="22"/>
          <w:szCs w:val="22"/>
          <w:lang w:val="hy-AM"/>
        </w:rPr>
        <w:t xml:space="preserve">ՀՀ երկրի ռիսկի հավելավճարը նախորդ տարվա համեմատ էականորեն նվազել է, ինչը պայմանավորված է Հայաստանի տնտեսական միջավայրի բարելավմամբ և տնտեսական շոկի </w:t>
      </w:r>
      <w:r w:rsidRPr="006B3656">
        <w:rPr>
          <w:rFonts w:ascii="GHEA Grapalat" w:eastAsia="Calibri" w:hAnsi="GHEA Grapalat" w:cs="Sylfaen"/>
          <w:noProof/>
          <w:sz w:val="22"/>
          <w:szCs w:val="22"/>
          <w:lang w:val="hy-AM"/>
        </w:rPr>
        <w:lastRenderedPageBreak/>
        <w:t>հաղթահարմանն ուղղված խելամիտ մակրոտնտեսական քաղաքականություններով ու դրանց արդյունքներով, վերջիններով ամրապնդվող՝ ՀՀ սուվերեն վարկանիշի դրական զարգացումներով, ՀՀ բանկային համակարգի իրացվելիության դիրքի բարելավման արդյունքում ՀՀ եվրոբոնդերի նկատմամբ պահանջարկի աճով, ինչպես նաև զարգացող երկրների ռիսկի հավելավճարի` 2022 թվականի աճից հետո դեպի ներքև որոշակի ճշգրտմամբ։ 2025 թվականին մարվող եվր</w:t>
      </w:r>
      <w:r w:rsidR="006C0DA5" w:rsidRPr="006B3656">
        <w:rPr>
          <w:rFonts w:ascii="GHEA Grapalat" w:eastAsia="Calibri" w:hAnsi="GHEA Grapalat" w:cs="Sylfaen"/>
          <w:noProof/>
          <w:sz w:val="22"/>
          <w:szCs w:val="22"/>
        </w:rPr>
        <w:t>ա</w:t>
      </w:r>
      <w:r w:rsidRPr="006B3656">
        <w:rPr>
          <w:rFonts w:ascii="GHEA Grapalat" w:eastAsia="Calibri" w:hAnsi="GHEA Grapalat" w:cs="Sylfaen"/>
          <w:noProof/>
          <w:sz w:val="22"/>
          <w:szCs w:val="22"/>
          <w:lang w:val="hy-AM"/>
        </w:rPr>
        <w:t xml:space="preserve">պարտատոմսերի ռիսկի հավելավճարը 2024 թվականի </w:t>
      </w:r>
      <w:r w:rsidR="005A0252" w:rsidRPr="006B3656">
        <w:rPr>
          <w:rFonts w:ascii="GHEA Grapalat" w:eastAsia="Calibri" w:hAnsi="GHEA Grapalat" w:cs="Sylfaen"/>
          <w:noProof/>
          <w:sz w:val="22"/>
          <w:szCs w:val="22"/>
          <w:lang w:val="hy-AM"/>
        </w:rPr>
        <w:t>առաջին</w:t>
      </w:r>
      <w:r w:rsidRPr="006B3656">
        <w:rPr>
          <w:rFonts w:ascii="GHEA Grapalat" w:eastAsia="Calibri" w:hAnsi="GHEA Grapalat" w:cs="Sylfaen"/>
          <w:noProof/>
          <w:sz w:val="22"/>
          <w:szCs w:val="22"/>
          <w:lang w:val="hy-AM"/>
        </w:rPr>
        <w:t xml:space="preserve"> կիսամյակում կազմել է 131.6 բազիսային կետ՝ նախորդ տարվա նույն ժամանակահատվածի 199.5 տոկոսային կետ ցուցանիշի դիմաց, 2029 թվականին մարվող պարտատոմսերինը՝ 272 բազիսային կետ՝ նախորդ տարվա 357 բազիսային կետ ցուցանիշի դիմաց, իսկ 2031 թվականին մարվող պարտատոմսերինը՝ 287.2 բազիսային կետ՝ նախորդ տարվա 367.9 բազիսային կետ ցուցանիշի դիմաց:</w:t>
      </w:r>
    </w:p>
    <w:p w:rsidR="00BF2D00" w:rsidRPr="006B3656" w:rsidRDefault="00BF2D00" w:rsidP="001205A4">
      <w:pPr>
        <w:spacing w:line="360" w:lineRule="auto"/>
        <w:ind w:firstLine="567"/>
        <w:jc w:val="both"/>
        <w:rPr>
          <w:rFonts w:ascii="GHEA Grapalat" w:eastAsia="Calibri" w:hAnsi="GHEA Grapalat" w:cs="Sylfaen"/>
          <w:noProof/>
          <w:sz w:val="22"/>
          <w:szCs w:val="22"/>
          <w:lang w:val="hy-AM"/>
        </w:rPr>
      </w:pPr>
    </w:p>
    <w:p w:rsidR="00563135" w:rsidRPr="006B3656"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5" w:name="_Toc71283308"/>
      <w:bookmarkStart w:id="36" w:name="_Toc71311888"/>
      <w:bookmarkStart w:id="37" w:name="_Toc174013596"/>
      <w:r w:rsidRPr="006B3656">
        <w:rPr>
          <w:rFonts w:ascii="GHEA Grapalat" w:hAnsi="GHEA Grapalat"/>
          <w:i w:val="0"/>
          <w:noProof/>
          <w:sz w:val="22"/>
          <w:szCs w:val="22"/>
          <w:lang w:val="de-AT"/>
        </w:rPr>
        <w:t>ՀԱՐԿԱԲՅՈՒՋԵՏԱՅԻՆ ՔԱՂԱՔԱԿԱՆՈՒԹՅԱՆ ՀԻՄՆԱԿԱՆ ԶԱՐԳԱՑՈՒՄՆԵՐԸ</w:t>
      </w:r>
      <w:bookmarkEnd w:id="35"/>
      <w:bookmarkEnd w:id="36"/>
      <w:bookmarkEnd w:id="37"/>
      <w:r w:rsidRPr="006B3656">
        <w:rPr>
          <w:rFonts w:ascii="GHEA Grapalat" w:hAnsi="GHEA Grapalat"/>
          <w:i w:val="0"/>
          <w:noProof/>
          <w:sz w:val="22"/>
          <w:szCs w:val="22"/>
          <w:lang w:val="de-AT"/>
        </w:rPr>
        <w:t xml:space="preserve"> </w:t>
      </w:r>
    </w:p>
    <w:p w:rsidR="00A05DB7" w:rsidRPr="006B3656" w:rsidRDefault="000370C6" w:rsidP="00A05DB7">
      <w:pPr>
        <w:spacing w:line="360" w:lineRule="auto"/>
        <w:ind w:firstLine="567"/>
        <w:jc w:val="both"/>
        <w:rPr>
          <w:rFonts w:ascii="GHEA Grapalat" w:eastAsia="Calibri" w:hAnsi="GHEA Grapalat" w:cs="Sylfaen"/>
          <w:noProof/>
          <w:sz w:val="22"/>
          <w:szCs w:val="22"/>
          <w:lang w:val="hy-AM"/>
        </w:rPr>
      </w:pPr>
      <w:bookmarkStart w:id="38" w:name="_Toc100315622"/>
      <w:r w:rsidRPr="006B3656">
        <w:rPr>
          <w:rFonts w:ascii="GHEA Grapalat" w:eastAsia="Calibri" w:hAnsi="GHEA Grapalat" w:cs="Sylfaen"/>
          <w:noProof/>
          <w:sz w:val="22"/>
          <w:szCs w:val="22"/>
          <w:lang w:val="hy-AM"/>
        </w:rPr>
        <w:t xml:space="preserve"> </w:t>
      </w:r>
      <w:r w:rsidR="00A05DB7" w:rsidRPr="006B3656">
        <w:rPr>
          <w:rFonts w:ascii="GHEA Grapalat" w:eastAsia="Calibri" w:hAnsi="GHEA Grapalat" w:cs="Sylfaen"/>
          <w:noProof/>
          <w:sz w:val="22"/>
          <w:szCs w:val="22"/>
          <w:lang w:val="hy-AM"/>
        </w:rPr>
        <w:t xml:space="preserve">2024 թվականի առաջին կիսամյակում, նախորդ տարվա նույն ժամանակահատվածի բյուջեի հավելուրդի փոխարեն հաշվեկշռված բյուջեի ձևավորման պայմաններում հարկաբյուջետային քաղաքականության ազդեցությունն ամբողջական պահանջարկի վրա գնահատվում է </w:t>
      </w:r>
      <w:r w:rsidR="002E7061">
        <w:rPr>
          <w:rFonts w:ascii="GHEA Grapalat" w:eastAsia="Calibri" w:hAnsi="GHEA Grapalat" w:cs="Sylfaen"/>
          <w:noProof/>
          <w:sz w:val="22"/>
          <w:szCs w:val="22"/>
          <w:lang w:val="hy-AM"/>
        </w:rPr>
        <w:t xml:space="preserve">չափավոր </w:t>
      </w:r>
      <w:r w:rsidR="00A05DB7" w:rsidRPr="006B3656">
        <w:rPr>
          <w:rFonts w:ascii="GHEA Grapalat" w:eastAsia="Calibri" w:hAnsi="GHEA Grapalat" w:cs="Sylfaen"/>
          <w:noProof/>
          <w:sz w:val="22"/>
          <w:szCs w:val="22"/>
          <w:lang w:val="hy-AM"/>
        </w:rPr>
        <w:t>ընդլայնող։</w:t>
      </w:r>
    </w:p>
    <w:p w:rsidR="00A05DB7" w:rsidRPr="006B3656" w:rsidRDefault="00A05DB7" w:rsidP="00A05DB7">
      <w:pPr>
        <w:spacing w:line="360" w:lineRule="auto"/>
        <w:ind w:firstLine="567"/>
        <w:jc w:val="both"/>
        <w:rPr>
          <w:rFonts w:ascii="GHEA Grapalat" w:eastAsia="Calibri" w:hAnsi="GHEA Grapalat" w:cs="Sylfaen"/>
          <w:noProof/>
          <w:sz w:val="22"/>
          <w:szCs w:val="22"/>
          <w:lang w:val="hy-AM"/>
        </w:rPr>
      </w:pPr>
      <w:r w:rsidRPr="006B3656">
        <w:rPr>
          <w:rFonts w:ascii="GHEA Grapalat" w:hAnsi="GHEA Grapalat" w:cs="GHEA Grapalat"/>
          <w:b/>
          <w:i/>
          <w:sz w:val="22"/>
          <w:szCs w:val="22"/>
          <w:lang w:val="hy-AM"/>
        </w:rPr>
        <w:t>Պետական բյուջեի եկամուտները:</w:t>
      </w:r>
      <w:r w:rsidRPr="006B3656">
        <w:rPr>
          <w:rFonts w:ascii="GHEA Grapalat" w:hAnsi="GHEA Grapalat" w:cs="GHEA Grapalat"/>
          <w:sz w:val="22"/>
          <w:szCs w:val="22"/>
          <w:lang w:val="hy-AM"/>
        </w:rPr>
        <w:t xml:space="preserve"> </w:t>
      </w:r>
      <w:r w:rsidRPr="006B3656">
        <w:rPr>
          <w:rFonts w:ascii="GHEA Grapalat" w:eastAsia="Calibri" w:hAnsi="GHEA Grapalat" w:cs="Sylfaen"/>
          <w:noProof/>
          <w:sz w:val="22"/>
          <w:szCs w:val="22"/>
          <w:lang w:val="hy-AM"/>
        </w:rPr>
        <w:t xml:space="preserve">2024 թվականի առաջին կիսամյակում արձանագրվել է ՀՀ պետական բյուջեի եկամուտների աճի տեմպի դանդաղում՝ պայմանավորված հիմնականում տնտեսական աճի մեջ ոչ հարկունակ ճյուղերի էական դերակատարմամբ և դրա արդյունքում՝ ընդհանուր տնտեսական ակտիվությունից հետ ընկած հարկման բազաների </w:t>
      </w:r>
      <w:r w:rsidR="00911733" w:rsidRPr="006B3656">
        <w:rPr>
          <w:rFonts w:ascii="GHEA Grapalat" w:eastAsia="Calibri" w:hAnsi="GHEA Grapalat" w:cs="Sylfaen"/>
          <w:noProof/>
          <w:sz w:val="22"/>
          <w:szCs w:val="22"/>
          <w:lang w:val="hy-AM"/>
        </w:rPr>
        <w:t>աճ</w:t>
      </w:r>
      <w:r w:rsidR="00911733" w:rsidRPr="00F371F3">
        <w:rPr>
          <w:rFonts w:ascii="GHEA Grapalat" w:eastAsia="Calibri" w:hAnsi="GHEA Grapalat" w:cs="Sylfaen"/>
          <w:noProof/>
          <w:sz w:val="22"/>
          <w:szCs w:val="22"/>
          <w:lang w:val="hy-AM"/>
        </w:rPr>
        <w:t>ո</w:t>
      </w:r>
      <w:r w:rsidRPr="006B3656">
        <w:rPr>
          <w:rFonts w:ascii="GHEA Grapalat" w:eastAsia="Calibri" w:hAnsi="GHEA Grapalat" w:cs="Sylfaen"/>
          <w:noProof/>
          <w:sz w:val="22"/>
          <w:szCs w:val="22"/>
          <w:lang w:val="hy-AM"/>
        </w:rPr>
        <w:t>վ։ 2024 թվականի հունվար-հունիս ամիսներին պետական բյուջեի ընդհանուր եկամուտները կազմել են 1,243.7 մլրդ դրամ՝ նախորդ տարվա նույն ժամանակահատվածի համադրելի ցուցանիշի համեմատ աճելով 5.0%</w:t>
      </w:r>
      <w:r w:rsidR="00911733" w:rsidRPr="006B3656">
        <w:rPr>
          <w:rFonts w:ascii="GHEA Grapalat" w:eastAsia="Calibri" w:hAnsi="GHEA Grapalat" w:cs="Sylfaen"/>
          <w:noProof/>
          <w:sz w:val="22"/>
          <w:szCs w:val="22"/>
          <w:lang w:val="hy-AM"/>
        </w:rPr>
        <w:noBreakHyphen/>
      </w:r>
      <w:r w:rsidRPr="006B3656">
        <w:rPr>
          <w:rFonts w:ascii="GHEA Grapalat" w:eastAsia="Calibri" w:hAnsi="GHEA Grapalat" w:cs="Sylfaen"/>
          <w:noProof/>
          <w:sz w:val="22"/>
          <w:szCs w:val="22"/>
          <w:lang w:val="hy-AM"/>
        </w:rPr>
        <w:t>ով (առանց դիտարկելու</w:t>
      </w:r>
      <w:r w:rsidR="00837E26"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հիպոտեկի տոկոսագումարների դիմաց եկամտային հարկի վերադարձը՝ աճը կազմում է 4.4%), իսկ հարկերը և տուրքերը կազմել են 1,187.6 մլրդ դրամ՝ նախորդ տարվա նույն ժամանակահատվածի համադրելի ցուցանիշի համեմատ աճելով 5.3%-ով (առանց դիտարկելու</w:t>
      </w:r>
      <w:r w:rsidR="00837E26" w:rsidRPr="006B3656">
        <w:rPr>
          <w:rFonts w:ascii="GHEA Grapalat" w:eastAsia="Calibri" w:hAnsi="GHEA Grapalat" w:cs="Sylfaen"/>
          <w:noProof/>
          <w:sz w:val="22"/>
          <w:szCs w:val="22"/>
          <w:lang w:val="hy-AM"/>
        </w:rPr>
        <w:t xml:space="preserve"> </w:t>
      </w:r>
      <w:r w:rsidRPr="006B3656">
        <w:rPr>
          <w:rFonts w:ascii="GHEA Grapalat" w:eastAsia="Calibri" w:hAnsi="GHEA Grapalat" w:cs="Sylfaen"/>
          <w:noProof/>
          <w:sz w:val="22"/>
          <w:szCs w:val="22"/>
          <w:lang w:val="hy-AM"/>
        </w:rPr>
        <w:t>հիպոտեկի տոկոսագումարների դիմաց եկամտային հարկի վերադարձը՝ աճը կազմում է 4.7%)</w:t>
      </w:r>
      <w:r w:rsidRPr="006B3656">
        <w:rPr>
          <w:rFonts w:ascii="GHEA Grapalat" w:eastAsia="Calibri" w:hAnsi="GHEA Grapalat" w:cs="Sylfaen"/>
          <w:noProof/>
          <w:sz w:val="22"/>
          <w:szCs w:val="22"/>
          <w:vertAlign w:val="superscript"/>
          <w:lang w:val="hy-AM"/>
        </w:rPr>
        <w:footnoteReference w:id="21"/>
      </w:r>
      <w:r w:rsidRPr="006B3656">
        <w:rPr>
          <w:rFonts w:ascii="GHEA Grapalat" w:eastAsia="Calibri" w:hAnsi="GHEA Grapalat" w:cs="Sylfaen"/>
          <w:noProof/>
          <w:sz w:val="22"/>
          <w:szCs w:val="22"/>
          <w:lang w:val="hy-AM"/>
        </w:rPr>
        <w:t xml:space="preserve">: </w:t>
      </w: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Նկատելի է, որ նախորդ տարվա համեմատությամբ հարկային եկամուտների աճի տեմպը էականորեն դանդաղել է, </w:t>
      </w:r>
      <w:r w:rsidRPr="006B3656">
        <w:rPr>
          <w:rFonts w:ascii="GHEA Grapalat" w:eastAsia="GHEA Grapalat" w:hAnsi="GHEA Grapalat" w:cs="GHEA Grapalat"/>
          <w:sz w:val="22"/>
          <w:szCs w:val="22"/>
          <w:lang w:val="hy-AM"/>
        </w:rPr>
        <w:t>ինչը</w:t>
      </w:r>
      <w:r w:rsidRPr="006B3656">
        <w:rPr>
          <w:rFonts w:ascii="GHEA Grapalat" w:hAnsi="GHEA Grapalat" w:cs="GHEA Grapalat"/>
          <w:sz w:val="22"/>
          <w:szCs w:val="22"/>
          <w:lang w:val="hy-AM"/>
        </w:rPr>
        <w:t xml:space="preserve"> պայմանավորված է հարկման բազաների՝ մասնավորապես </w:t>
      </w:r>
      <w:r w:rsidRPr="006B3656">
        <w:rPr>
          <w:rFonts w:ascii="GHEA Grapalat" w:hAnsi="GHEA Grapalat" w:cs="GHEA Grapalat"/>
          <w:sz w:val="22"/>
          <w:szCs w:val="22"/>
          <w:lang w:val="hy-AM"/>
        </w:rPr>
        <w:lastRenderedPageBreak/>
        <w:t xml:space="preserve">հարկունակ սպառման, ներքին սպառմանն ուղղված ներմուծման և կազմակերպությունների շահույթների աճի տեմպերի որոշակի դանդաղմամբ։ Ընդ որում, դանդաղմանը նպաստել </w:t>
      </w:r>
      <w:r w:rsidR="00911733" w:rsidRPr="006B3656">
        <w:rPr>
          <w:rFonts w:ascii="GHEA Grapalat" w:hAnsi="GHEA Grapalat" w:cs="GHEA Grapalat"/>
          <w:sz w:val="22"/>
          <w:szCs w:val="22"/>
        </w:rPr>
        <w:t>են</w:t>
      </w:r>
      <w:r w:rsidRPr="006B3656">
        <w:rPr>
          <w:rFonts w:ascii="GHEA Grapalat" w:hAnsi="GHEA Grapalat" w:cs="GHEA Grapalat"/>
          <w:sz w:val="22"/>
          <w:szCs w:val="22"/>
          <w:lang w:val="hy-AM"/>
        </w:rPr>
        <w:t xml:space="preserve"> նաև ընթացիկ կիսամյակում արձանագրված գնանկումային միտումները:</w:t>
      </w:r>
    </w:p>
    <w:p w:rsidR="00A05DB7" w:rsidRPr="006B3656" w:rsidRDefault="00A05DB7" w:rsidP="00A05DB7">
      <w:pPr>
        <w:spacing w:line="360" w:lineRule="auto"/>
        <w:ind w:firstLine="567"/>
        <w:jc w:val="both"/>
        <w:rPr>
          <w:rFonts w:ascii="GHEA Grapalat" w:hAnsi="GHEA Grapalat" w:cs="GHEA Grapalat"/>
          <w:sz w:val="22"/>
          <w:szCs w:val="22"/>
          <w:lang w:val="hy-AM"/>
        </w:rPr>
      </w:pPr>
    </w:p>
    <w:p w:rsidR="00A05DB7" w:rsidRPr="006B3656" w:rsidRDefault="00A05DB7" w:rsidP="008232D7">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Պետական բյուջեի հարկային եկամուտները 2020-2024թթ. վեց ամիսներին</w:t>
      </w:r>
    </w:p>
    <w:p w:rsidR="00A05DB7" w:rsidRPr="006B3656" w:rsidRDefault="00A05DB7" w:rsidP="00A05DB7">
      <w:pPr>
        <w:autoSpaceDE w:val="0"/>
        <w:autoSpaceDN w:val="0"/>
        <w:adjustRightInd w:val="0"/>
        <w:spacing w:after="120" w:line="276" w:lineRule="auto"/>
        <w:jc w:val="center"/>
        <w:rPr>
          <w:rFonts w:ascii="GHEA Grapalat" w:eastAsia="GHEA Grapalat" w:hAnsi="GHEA Grapalat" w:cs="GHEA Grapalat"/>
          <w:sz w:val="22"/>
          <w:szCs w:val="22"/>
          <w:lang w:val="hy-AM"/>
        </w:rPr>
      </w:pPr>
      <w:r w:rsidRPr="006B3656">
        <w:rPr>
          <w:rFonts w:ascii="GHEA Grapalat" w:eastAsia="GHEA Grapalat" w:hAnsi="GHEA Grapalat" w:cs="GHEA Grapalat"/>
          <w:noProof/>
        </w:rPr>
        <w:drawing>
          <wp:inline distT="0" distB="0" distL="0" distR="0" wp14:anchorId="1CB2DF8E" wp14:editId="1537088E">
            <wp:extent cx="5759450" cy="2686050"/>
            <wp:effectExtent l="0" t="0" r="1270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05DB7" w:rsidRPr="006B3656" w:rsidRDefault="00A05DB7" w:rsidP="00A05DB7">
      <w:pPr>
        <w:spacing w:line="360" w:lineRule="auto"/>
        <w:ind w:firstLine="567"/>
        <w:jc w:val="both"/>
        <w:rPr>
          <w:rFonts w:ascii="GHEA Grapalat" w:hAnsi="GHEA Grapalat" w:cs="GHEA Grapalat"/>
          <w:b/>
          <w:i/>
          <w:sz w:val="22"/>
          <w:szCs w:val="22"/>
          <w:lang w:val="hy-AM"/>
        </w:rPr>
      </w:pP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b/>
          <w:i/>
          <w:sz w:val="22"/>
          <w:szCs w:val="22"/>
          <w:lang w:val="hy-AM"/>
        </w:rPr>
        <w:t>Պետական բյուջեի ծախսերը:</w:t>
      </w:r>
      <w:r w:rsidRPr="006B3656">
        <w:rPr>
          <w:rFonts w:ascii="GHEA Grapalat" w:hAnsi="GHEA Grapalat" w:cs="GHEA Grapalat"/>
          <w:sz w:val="22"/>
          <w:szCs w:val="22"/>
          <w:lang w:val="hy-AM"/>
        </w:rPr>
        <w:t xml:space="preserve"> Պետական բյուջեի ծախսերը 2024 թվականի վեց ամիսներին աճել են բարձր տեմպերով, սակայն ծրագրվածի համեմատ արձանագրվել է որոշակի թերակատարում: 2024 թվականի </w:t>
      </w:r>
      <w:r w:rsidRPr="006B3656">
        <w:rPr>
          <w:rFonts w:ascii="GHEA Grapalat" w:eastAsia="GHEA Grapalat" w:hAnsi="GHEA Grapalat" w:cs="GHEA Grapalat"/>
          <w:sz w:val="22"/>
          <w:szCs w:val="22"/>
          <w:lang w:val="hy-AM"/>
        </w:rPr>
        <w:t>վեց</w:t>
      </w:r>
      <w:r w:rsidRPr="006B3656">
        <w:rPr>
          <w:rFonts w:ascii="GHEA Grapalat" w:hAnsi="GHEA Grapalat" w:cs="GHEA Grapalat"/>
          <w:sz w:val="22"/>
          <w:szCs w:val="22"/>
          <w:lang w:val="hy-AM"/>
        </w:rPr>
        <w:t xml:space="preserve"> ամիսներին պետական բյուջեի ծախսերը կազմել են 1,232.7</w:t>
      </w:r>
      <w:r w:rsidR="000548ED" w:rsidRPr="00F371F3">
        <w:rPr>
          <w:rFonts w:ascii="Calibri" w:hAnsi="Calibri" w:cs="Calibri"/>
          <w:sz w:val="22"/>
          <w:szCs w:val="22"/>
          <w:lang w:val="hy-AM"/>
        </w:rPr>
        <w:t> </w:t>
      </w:r>
      <w:r w:rsidRPr="006B3656">
        <w:rPr>
          <w:rFonts w:ascii="GHEA Grapalat" w:hAnsi="GHEA Grapalat" w:cs="GHEA Grapalat"/>
          <w:sz w:val="22"/>
          <w:szCs w:val="22"/>
          <w:lang w:val="hy-AM"/>
        </w:rPr>
        <w:t>մլրդ դրամ՝ նախորդ տարվա նույն ժամանակահատվածի համադրելի ցուցանիշի համեմատ աճելով 17.4%-ով (առանց դիտարկելու</w:t>
      </w:r>
      <w:r w:rsidR="00837E26"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հիպոտեկի տոկոսագումարների դիմաց եկամտային հարկի վերադարձը՝ աճը կազմում է 17.0%): Նույն ժամանակահատվածում ընթացիկ ծախսերը կազմել են 1,077.9</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 նախորդ տարվա նույն ժամանակահատվածի համադրելի ցուցանիշի համեմատ աճելով 15.2%-ով (առանց դիտարկելու</w:t>
      </w:r>
      <w:r w:rsidR="00837E26"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հիպոտեկի տոկոսագումարների դիմաց եկամտային հարկի վերադարձը՝ աճը կազմում է 14.7%)</w:t>
      </w:r>
      <w:r w:rsidRPr="006B3656">
        <w:rPr>
          <w:rFonts w:ascii="GHEA Grapalat" w:hAnsi="GHEA Grapalat" w:cs="GHEA Grapalat"/>
          <w:sz w:val="22"/>
          <w:szCs w:val="22"/>
          <w:vertAlign w:val="superscript"/>
          <w:lang w:val="hy-AM"/>
        </w:rPr>
        <w:t>21</w:t>
      </w:r>
      <w:r w:rsidRPr="006B3656">
        <w:rPr>
          <w:rFonts w:ascii="GHEA Grapalat" w:hAnsi="GHEA Grapalat" w:cs="GHEA Grapalat"/>
          <w:sz w:val="22"/>
          <w:szCs w:val="22"/>
          <w:lang w:val="hy-AM"/>
        </w:rPr>
        <w:t>:</w:t>
      </w:r>
    </w:p>
    <w:p w:rsidR="00A05DB7" w:rsidRPr="006B3656" w:rsidRDefault="00A05DB7" w:rsidP="00A05DB7">
      <w:pPr>
        <w:spacing w:line="360" w:lineRule="auto"/>
        <w:ind w:firstLine="567"/>
        <w:jc w:val="both"/>
        <w:rPr>
          <w:rFonts w:ascii="GHEA Grapalat" w:hAnsi="GHEA Grapalat" w:cs="GHEA Grapalat"/>
          <w:sz w:val="22"/>
          <w:szCs w:val="22"/>
          <w:lang w:val="hy-AM"/>
        </w:rPr>
      </w:pPr>
    </w:p>
    <w:tbl>
      <w:tblPr>
        <w:tblStyle w:val="TableGrid21"/>
        <w:tblW w:w="1054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346"/>
      </w:tblGrid>
      <w:tr w:rsidR="00A05DB7" w:rsidRPr="00F371F3" w:rsidTr="00A05DB7">
        <w:tc>
          <w:tcPr>
            <w:tcW w:w="5196" w:type="dxa"/>
          </w:tcPr>
          <w:p w:rsidR="00A05DB7" w:rsidRPr="006B3656" w:rsidRDefault="00A05DB7" w:rsidP="008232D7">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lastRenderedPageBreak/>
              <w:t>Պետական բյուջեի ընթացիկ ծախսերը 2020-2024թթ. հունվար-հունիս ամիսներին</w:t>
            </w:r>
          </w:p>
        </w:tc>
        <w:tc>
          <w:tcPr>
            <w:tcW w:w="5346" w:type="dxa"/>
          </w:tcPr>
          <w:p w:rsidR="00A05DB7" w:rsidRPr="006B3656" w:rsidRDefault="00A05DB7" w:rsidP="008232D7">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Պետական բյուջեի ոչ ֆինանսական ակտիվների գծով ծախսերը 2020-2024թթ. հունվար-հունիս ամիսներին</w:t>
            </w:r>
          </w:p>
        </w:tc>
      </w:tr>
      <w:tr w:rsidR="00A05DB7" w:rsidRPr="006B3656" w:rsidTr="00A05DB7">
        <w:tc>
          <w:tcPr>
            <w:tcW w:w="5196" w:type="dxa"/>
          </w:tcPr>
          <w:p w:rsidR="00A05DB7" w:rsidRPr="006B3656" w:rsidRDefault="00A05DB7" w:rsidP="00A05DB7">
            <w:pPr>
              <w:spacing w:before="60"/>
              <w:jc w:val="both"/>
              <w:rPr>
                <w:rFonts w:ascii="GHEA Grapalat" w:hAnsi="GHEA Grapalat" w:cs="GHEA Grapalat"/>
                <w:sz w:val="22"/>
                <w:szCs w:val="22"/>
                <w:lang w:val="hy-AM"/>
              </w:rPr>
            </w:pPr>
            <w:r w:rsidRPr="006B3656">
              <w:rPr>
                <w:rFonts w:ascii="GHEA Grapalat" w:eastAsia="GHEA Grapalat" w:hAnsi="GHEA Grapalat" w:cs="GHEA Grapalat"/>
                <w:b/>
                <w:noProof/>
              </w:rPr>
              <w:drawing>
                <wp:inline distT="0" distB="0" distL="0" distR="0" wp14:anchorId="7B4FEB60" wp14:editId="4405C021">
                  <wp:extent cx="3152775" cy="3581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346" w:type="dxa"/>
          </w:tcPr>
          <w:p w:rsidR="00A05DB7" w:rsidRPr="006B3656" w:rsidRDefault="00A05DB7" w:rsidP="00A05DB7">
            <w:pPr>
              <w:spacing w:before="60" w:line="360" w:lineRule="auto"/>
              <w:jc w:val="both"/>
              <w:rPr>
                <w:rFonts w:ascii="GHEA Grapalat" w:hAnsi="GHEA Grapalat" w:cs="GHEA Grapalat"/>
                <w:sz w:val="22"/>
                <w:szCs w:val="22"/>
                <w:lang w:val="hy-AM"/>
              </w:rPr>
            </w:pPr>
            <w:r w:rsidRPr="006B3656">
              <w:rPr>
                <w:rFonts w:ascii="GHEA Grapalat" w:eastAsia="GHEA Grapalat" w:hAnsi="GHEA Grapalat" w:cs="GHEA Grapalat"/>
                <w:b/>
                <w:noProof/>
              </w:rPr>
              <w:drawing>
                <wp:inline distT="0" distB="0" distL="0" distR="0" wp14:anchorId="2BA88E60" wp14:editId="7C6AD149">
                  <wp:extent cx="3239770" cy="3581400"/>
                  <wp:effectExtent l="0" t="0" r="1778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A05DB7" w:rsidRPr="006B3656" w:rsidRDefault="00A05DB7" w:rsidP="00A05DB7">
      <w:pPr>
        <w:spacing w:line="360" w:lineRule="auto"/>
        <w:ind w:firstLine="567"/>
        <w:jc w:val="both"/>
        <w:rPr>
          <w:rFonts w:ascii="GHEA Grapalat" w:eastAsia="Calibri" w:hAnsi="GHEA Grapalat" w:cs="Sylfaen"/>
          <w:sz w:val="22"/>
          <w:szCs w:val="22"/>
          <w:lang w:val="hy-AM"/>
        </w:rPr>
      </w:pPr>
    </w:p>
    <w:p w:rsidR="00A05DB7" w:rsidRPr="006B3656" w:rsidRDefault="00A05DB7" w:rsidP="00A05DB7">
      <w:pPr>
        <w:spacing w:line="360" w:lineRule="auto"/>
        <w:ind w:firstLine="567"/>
        <w:jc w:val="both"/>
        <w:rPr>
          <w:rFonts w:ascii="GHEA Grapalat" w:eastAsia="Calibri" w:hAnsi="GHEA Grapalat" w:cs="Sylfaen"/>
          <w:sz w:val="22"/>
          <w:szCs w:val="22"/>
          <w:lang w:val="hy-AM"/>
        </w:rPr>
      </w:pPr>
      <w:r w:rsidRPr="006B3656">
        <w:rPr>
          <w:rFonts w:ascii="GHEA Grapalat" w:eastAsia="Calibri" w:hAnsi="GHEA Grapalat" w:cs="Sylfaen"/>
          <w:sz w:val="22"/>
          <w:szCs w:val="22"/>
          <w:lang w:val="hy-AM"/>
        </w:rPr>
        <w:t xml:space="preserve">Ոչ ֆինանսական ակտիվների հետ գործառնությունները կազմել են 154.9 մլրդ դրամ, որում ոչ ֆինանսական ակտիվների գծով ծախսերը (կապիտալ ծախսեր) կազմել են 163.7 մլրդ դրամ` նախորդ տարվա նույն ժամանակահատվածի նկատմամբ աճելով 40%-ով: Ընթացիկ ծախսերում ներառված՝ համայնքներին տրվող կապիտալ բնույթի սուբվենցիաների գծով ծախսերը կազմել են 7.7 մլրդ դրամ, որոնք նախորդ տարվա նույն ժամանակահատվածի նկատմամբ աճել են 1.3%-ով: Ե՛վ ներքին, և՛ արտաքին միջոցների հաշվին իրականացված ոչ ֆինանսական ակտիվների գծով ծախսերը թերակատարվել են, որոնց շրջանակներում օգտագործվել է հունվար-հունիս ամիսների ծրագրված միջոցների 74%-ը՝ նախորդ տարվա 52.6%-ի դիմաց: </w:t>
      </w: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Արտաքին ֆինանսավորմամբ կապիտալ ծախսերի ճշտված ծրագրի կատարողականը նախորդ տարվա նույն ժամանակահատվածի նկատմամբ բարելավվել է 15.9 տոկոսային կետով՝ կազմելով 60.3%՝ նախորդ տարվա նույն ժամանակահատվածի 44.4%-ի դիմաց, իսկ ներքին միջոցների հաշվին իրականացված ոչ ֆինանսական ակտիվների գծով ծախսերի կատարողականը բարելավվել է 22.6 տոկոսային կետով՝ կազմելով </w:t>
      </w:r>
      <w:r w:rsidR="002A5DB8" w:rsidRPr="006B3656">
        <w:rPr>
          <w:rFonts w:ascii="GHEA Grapalat" w:hAnsi="GHEA Grapalat" w:cs="GHEA Grapalat"/>
          <w:sz w:val="22"/>
          <w:szCs w:val="22"/>
          <w:lang w:val="hy-AM"/>
        </w:rPr>
        <w:t>77</w:t>
      </w:r>
      <w:r w:rsidRPr="006B3656">
        <w:rPr>
          <w:rFonts w:ascii="GHEA Grapalat" w:hAnsi="GHEA Grapalat" w:cs="GHEA Grapalat"/>
          <w:sz w:val="22"/>
          <w:szCs w:val="22"/>
          <w:lang w:val="hy-AM"/>
        </w:rPr>
        <w:t xml:space="preserve">%: Կատարողականի համեմատաբար ցածր ցուցանիշները ցույց են տալիս, որ կապիտալ ծրագրերի պլանավորման և իրականացման արդյունավետության բարձրացման խնդիրը </w:t>
      </w:r>
      <w:r w:rsidRPr="006B3656">
        <w:rPr>
          <w:rFonts w:ascii="GHEA Grapalat" w:eastAsia="GHEA Grapalat" w:hAnsi="GHEA Grapalat" w:cs="GHEA Grapalat"/>
          <w:sz w:val="22"/>
          <w:szCs w:val="22"/>
          <w:lang w:val="hy-AM"/>
        </w:rPr>
        <w:t>շարունակում</w:t>
      </w:r>
      <w:r w:rsidRPr="006B3656">
        <w:rPr>
          <w:rFonts w:ascii="GHEA Grapalat" w:hAnsi="GHEA Grapalat" w:cs="GHEA Grapalat"/>
          <w:sz w:val="22"/>
          <w:szCs w:val="22"/>
          <w:lang w:val="hy-AM"/>
        </w:rPr>
        <w:t xml:space="preserve"> է մնալ արդիական։ Միաժամանակ, պետք է նշել, որ կապիտալ ծախսերի </w:t>
      </w:r>
      <w:r w:rsidRPr="006B3656">
        <w:rPr>
          <w:rFonts w:ascii="GHEA Grapalat" w:hAnsi="GHEA Grapalat" w:cs="GHEA Grapalat"/>
          <w:sz w:val="22"/>
          <w:szCs w:val="22"/>
          <w:lang w:val="hy-AM"/>
        </w:rPr>
        <w:lastRenderedPageBreak/>
        <w:t>կատարումը վերջին տարիներին ուղեկցվում է դրանց պլանավորված ծավալների շարունակական ավելացմամբ, ինչը զսպում է կատարողականի առավել արագ բարելավումը։</w:t>
      </w:r>
    </w:p>
    <w:p w:rsidR="00A05DB7" w:rsidRPr="006B3656" w:rsidRDefault="00A05DB7" w:rsidP="00A05DB7">
      <w:pPr>
        <w:spacing w:line="360" w:lineRule="auto"/>
        <w:ind w:firstLine="567"/>
        <w:jc w:val="both"/>
        <w:rPr>
          <w:rFonts w:ascii="GHEA Grapalat" w:eastAsia="Calibri" w:hAnsi="GHEA Grapalat" w:cs="Sylfaen"/>
          <w:sz w:val="22"/>
          <w:szCs w:val="22"/>
          <w:lang w:val="hy-AM"/>
        </w:rPr>
      </w:pPr>
      <w:r w:rsidRPr="006B3656">
        <w:rPr>
          <w:rFonts w:ascii="GHEA Grapalat" w:hAnsi="GHEA Grapalat" w:cs="GHEA Grapalat"/>
          <w:b/>
          <w:i/>
          <w:sz w:val="22"/>
          <w:szCs w:val="22"/>
          <w:lang w:val="hy-AM"/>
        </w:rPr>
        <w:t>Պետական աջակցության ծրագրերը:</w:t>
      </w:r>
      <w:r w:rsidRPr="006B3656">
        <w:rPr>
          <w:rFonts w:ascii="GHEA Grapalat" w:hAnsi="GHEA Grapalat" w:cs="GHEA Grapalat"/>
          <w:sz w:val="22"/>
          <w:szCs w:val="22"/>
          <w:lang w:val="hy-AM"/>
        </w:rPr>
        <w:t xml:space="preserve"> </w:t>
      </w:r>
      <w:r w:rsidRPr="006B3656">
        <w:rPr>
          <w:rFonts w:ascii="GHEA Grapalat" w:eastAsia="Calibri" w:hAnsi="GHEA Grapalat" w:cs="Sylfaen"/>
          <w:sz w:val="22"/>
          <w:szCs w:val="22"/>
          <w:lang w:val="hy-AM"/>
        </w:rPr>
        <w:t xml:space="preserve">Տնտեսական ներուժի բարձրացմանը, առանձին ոլորտներում առաջացող հիմնախնդիրներին ուղղված հարկաբյուջետային աջակցության ծրագրերը 2024 թվականին </w:t>
      </w:r>
      <w:r w:rsidRPr="006B3656">
        <w:rPr>
          <w:rFonts w:ascii="GHEA Grapalat" w:eastAsia="GHEA Grapalat" w:hAnsi="GHEA Grapalat" w:cs="GHEA Grapalat"/>
          <w:sz w:val="22"/>
          <w:szCs w:val="22"/>
          <w:lang w:val="hy-AM"/>
        </w:rPr>
        <w:t>շարունակական</w:t>
      </w:r>
      <w:r w:rsidRPr="006B3656">
        <w:rPr>
          <w:rFonts w:ascii="GHEA Grapalat" w:eastAsia="Calibri" w:hAnsi="GHEA Grapalat" w:cs="Sylfaen"/>
          <w:sz w:val="22"/>
          <w:szCs w:val="22"/>
          <w:lang w:val="hy-AM"/>
        </w:rPr>
        <w:t xml:space="preserve"> են եղել, իսկ ԼՂ-ից բռնի տեղահանված բնակչության կարիքները հասցեագրվել են պետական աջակցության գործիքներով: </w:t>
      </w:r>
    </w:p>
    <w:p w:rsidR="00892007" w:rsidRPr="006B3656" w:rsidRDefault="00892007" w:rsidP="00A05DB7">
      <w:pPr>
        <w:spacing w:line="360" w:lineRule="auto"/>
        <w:ind w:firstLine="567"/>
        <w:jc w:val="both"/>
        <w:rPr>
          <w:rFonts w:ascii="GHEA Grapalat" w:eastAsia="Calibri" w:hAnsi="GHEA Grapalat" w:cs="Sylfaen"/>
          <w:sz w:val="22"/>
          <w:szCs w:val="22"/>
          <w:lang w:val="hy-AM"/>
        </w:rPr>
      </w:pPr>
      <w:r w:rsidRPr="006B3656">
        <w:rPr>
          <w:rFonts w:ascii="GHEA Grapalat" w:eastAsia="Calibri" w:hAnsi="GHEA Grapalat" w:cs="Sylfaen"/>
          <w:sz w:val="22"/>
          <w:szCs w:val="22"/>
          <w:lang w:val="hy-AM"/>
        </w:rPr>
        <w:t xml:space="preserve">Գիտելիքահենք, նորարարական տնտեսության և փոքր ու միջին ձեռնարկատիրության աջակցության ծրագրի </w:t>
      </w:r>
      <w:r w:rsidRPr="00F371F3">
        <w:rPr>
          <w:rFonts w:ascii="GHEA Grapalat" w:eastAsia="Calibri" w:hAnsi="GHEA Grapalat" w:cs="Sylfaen"/>
          <w:sz w:val="22"/>
          <w:szCs w:val="22"/>
          <w:lang w:val="hy-AM"/>
        </w:rPr>
        <w:t>տ</w:t>
      </w:r>
      <w:r w:rsidRPr="006B3656">
        <w:rPr>
          <w:rFonts w:ascii="GHEA Grapalat" w:eastAsia="Calibri" w:hAnsi="GHEA Grapalat" w:cs="Sylfaen"/>
          <w:sz w:val="22"/>
          <w:szCs w:val="22"/>
          <w:lang w:val="hy-AM"/>
        </w:rPr>
        <w:t xml:space="preserve">նտեսության արդիականացման պետական աջակցության միջոցառման գծով 2024 թվականի առաջին կիսամյակում փաստացի ծախսերը կազմել են շուրջ 6.5 մլրդ դրամ, իսկ Բարձր տեխնոլոգիական արդյունաբերության էկոհամակարգի և շուկայի զարգացման ծրագրի «Պետական աջակցություն տեղեկատվական տեխնոլոգիաների ոլորտում գործունեություն իրականացնող առևտրային կազմակերպություններին և անհատ ձեռնարկատերերին» միջոցառման շրջանակներում փաստացի ծախսերը կազմել են 1.4 մլրդ դրամ: </w:t>
      </w:r>
    </w:p>
    <w:p w:rsidR="00A05DB7" w:rsidRPr="006B3656" w:rsidRDefault="00A05DB7" w:rsidP="00A05DB7">
      <w:pPr>
        <w:spacing w:line="360" w:lineRule="auto"/>
        <w:ind w:firstLine="567"/>
        <w:jc w:val="both"/>
        <w:rPr>
          <w:rFonts w:ascii="GHEA Grapalat" w:eastAsia="Calibri" w:hAnsi="GHEA Grapalat" w:cs="Sylfaen"/>
          <w:sz w:val="22"/>
          <w:szCs w:val="22"/>
          <w:lang w:val="hy-AM"/>
        </w:rPr>
      </w:pPr>
      <w:r w:rsidRPr="006B3656">
        <w:rPr>
          <w:rFonts w:ascii="GHEA Grapalat" w:eastAsia="Calibri" w:hAnsi="GHEA Grapalat" w:cs="Sylfaen"/>
          <w:sz w:val="22"/>
          <w:szCs w:val="22"/>
          <w:lang w:val="hy-AM"/>
        </w:rPr>
        <w:t xml:space="preserve">Հաշվետու ժամանակահատվածում պետական աջակցության միջոցառումներով գյուղատնտեսության ոլորտի ծախսերը կազմել են 16.7 մլրդ դրամ՝ նախորդ տարվա 18.5 մլրդ դրամի դիմաց, որում </w:t>
      </w:r>
      <w:r w:rsidRPr="006B3656">
        <w:rPr>
          <w:rFonts w:ascii="GHEA Grapalat" w:eastAsia="GHEA Grapalat" w:hAnsi="GHEA Grapalat" w:cs="GHEA Grapalat"/>
          <w:sz w:val="22"/>
          <w:szCs w:val="22"/>
          <w:lang w:val="hy-AM"/>
        </w:rPr>
        <w:t>գերակշռում</w:t>
      </w:r>
      <w:r w:rsidRPr="006B3656">
        <w:rPr>
          <w:rFonts w:ascii="GHEA Grapalat" w:eastAsia="Calibri" w:hAnsi="GHEA Grapalat" w:cs="Sylfaen"/>
          <w:sz w:val="22"/>
          <w:szCs w:val="22"/>
          <w:lang w:val="hy-AM"/>
        </w:rPr>
        <w:t xml:space="preserve"> են գյուղատնտեսության խթանման ծրագրերը (4.6 մլրդ դրամ) և գյուղատնտեսության արդիականացման ծրագրերը (10.1 մլրդ դրամ): Գյուղատնտեսության արդիականացման ծրագրում ՀՀ ինտենսիվ այգեգործության զարգացման նպատակով սուբսիդավորումը կազմել է 6.3 մլրդ դրամ, իսկ ՀՀ ագրոպարենային ոլորտի սարքավորումների լիզինգի աջակցության ծախսերը՝ 1.8</w:t>
      </w:r>
      <w:r w:rsidRPr="006B3656">
        <w:rPr>
          <w:rFonts w:ascii="Calibri" w:eastAsia="Calibri" w:hAnsi="Calibri" w:cs="Calibri"/>
          <w:sz w:val="22"/>
          <w:szCs w:val="22"/>
          <w:lang w:val="hy-AM"/>
        </w:rPr>
        <w:t> </w:t>
      </w:r>
      <w:r w:rsidRPr="006B3656">
        <w:rPr>
          <w:rFonts w:ascii="GHEA Grapalat" w:eastAsia="Calibri" w:hAnsi="GHEA Grapalat" w:cs="Sylfaen"/>
          <w:sz w:val="22"/>
          <w:szCs w:val="22"/>
          <w:lang w:val="hy-AM"/>
        </w:rPr>
        <w:t xml:space="preserve">մլրդ դրամ: Գյուղատնտեսության խթանման ծրագրում գյուղատնտեսական վարկերի տոկոսադրույքների սուբսիդավորումը կազմել է 2.5 մլրդ դրամ, իսկ գյուղատնտեսական հումքի մթերումների (գնումների) նպատակով տրամադրվող վարկերի տոկոսադրույքների սուբսիդավորումը՝ 1.7 մլրդ դրամ։ </w:t>
      </w:r>
    </w:p>
    <w:p w:rsidR="00A05DB7" w:rsidRPr="006B3656" w:rsidRDefault="00A05DB7" w:rsidP="00A05DB7">
      <w:pPr>
        <w:spacing w:line="360" w:lineRule="auto"/>
        <w:ind w:firstLine="567"/>
        <w:jc w:val="both"/>
        <w:rPr>
          <w:rFonts w:ascii="GHEA Grapalat" w:eastAsia="Calibri" w:hAnsi="GHEA Grapalat" w:cs="Sylfaen"/>
          <w:sz w:val="22"/>
          <w:szCs w:val="22"/>
          <w:lang w:val="hy-AM"/>
        </w:rPr>
      </w:pPr>
      <w:r w:rsidRPr="006B3656">
        <w:rPr>
          <w:rFonts w:ascii="GHEA Grapalat" w:eastAsia="Calibri" w:hAnsi="GHEA Grapalat" w:cs="Sylfaen"/>
          <w:sz w:val="22"/>
          <w:szCs w:val="22"/>
          <w:lang w:val="hy-AM"/>
        </w:rPr>
        <w:t>2024 թվականի առաջին կիսամյակում ՀՀ պետական բյուջեից Լեռնային Ղարաբաղից բռնի տեղահանված անձանց պետական աջակցության չափը թիրախային ծրագրերով կազմել է 29.6 մլրդ դրամ, որում կեցության և այլ</w:t>
      </w:r>
      <w:r w:rsidR="00837E26" w:rsidRPr="006B3656">
        <w:rPr>
          <w:rFonts w:ascii="GHEA Grapalat" w:eastAsia="Calibri" w:hAnsi="GHEA Grapalat" w:cs="Sylfaen"/>
          <w:sz w:val="22"/>
          <w:szCs w:val="22"/>
          <w:lang w:val="hy-AM"/>
        </w:rPr>
        <w:t xml:space="preserve"> </w:t>
      </w:r>
      <w:r w:rsidRPr="006B3656">
        <w:rPr>
          <w:rFonts w:ascii="GHEA Grapalat" w:eastAsia="Calibri" w:hAnsi="GHEA Grapalat" w:cs="Sylfaen"/>
          <w:sz w:val="22"/>
          <w:szCs w:val="22"/>
          <w:lang w:val="hy-AM"/>
        </w:rPr>
        <w:t>ծախսերը հոգալու համար սոցիալական աջակցությունը կազմել է</w:t>
      </w:r>
      <w:r w:rsidR="002A5DB8" w:rsidRPr="006B3656">
        <w:rPr>
          <w:rFonts w:ascii="GHEA Grapalat" w:eastAsia="Calibri" w:hAnsi="GHEA Grapalat" w:cs="Sylfaen"/>
          <w:sz w:val="22"/>
          <w:szCs w:val="22"/>
          <w:lang w:val="hy-AM"/>
        </w:rPr>
        <w:t xml:space="preserve"> 24.7</w:t>
      </w:r>
      <w:r w:rsidR="002A5DB8" w:rsidRPr="00F371F3">
        <w:rPr>
          <w:rFonts w:ascii="Calibri" w:eastAsia="Calibri" w:hAnsi="Calibri" w:cs="Calibri"/>
          <w:sz w:val="22"/>
          <w:szCs w:val="22"/>
          <w:lang w:val="hy-AM"/>
        </w:rPr>
        <w:t> </w:t>
      </w:r>
      <w:r w:rsidRPr="006B3656">
        <w:rPr>
          <w:rFonts w:ascii="GHEA Grapalat" w:eastAsia="Calibri" w:hAnsi="GHEA Grapalat" w:cs="Sylfaen"/>
          <w:sz w:val="22"/>
          <w:szCs w:val="22"/>
          <w:lang w:val="hy-AM"/>
        </w:rPr>
        <w:t xml:space="preserve">մլրդ դրամ, բնակարանային մատչելիության ապահովման պետական աջակցության գծով տրամադրվել է շուրջ 2.0 մլրդ դրամ, իսկ </w:t>
      </w:r>
      <w:r w:rsidRPr="006B3656">
        <w:rPr>
          <w:rFonts w:ascii="GHEA Grapalat" w:eastAsia="GHEA Grapalat" w:hAnsi="GHEA Grapalat" w:cs="GHEA Grapalat"/>
          <w:sz w:val="22"/>
          <w:szCs w:val="22"/>
          <w:lang w:val="hy-AM"/>
        </w:rPr>
        <w:t>առաջնային</w:t>
      </w:r>
      <w:r w:rsidRPr="006B3656">
        <w:rPr>
          <w:rFonts w:ascii="GHEA Grapalat" w:eastAsia="Calibri" w:hAnsi="GHEA Grapalat" w:cs="Sylfaen"/>
          <w:sz w:val="22"/>
          <w:szCs w:val="22"/>
          <w:lang w:val="hy-AM"/>
        </w:rPr>
        <w:t xml:space="preserve"> սպառողական ծախսերը հոգալու համար սոցիալական աջակցությունը կազմել է 1.95 մլրդ դրամ: Ընդ որում, Լեռնային Ղարաբաղից բռնի տեղահանված անձանց ինտեգրման գործընթացում աստիճանաբար թիրախային աջակցության ծրագրերը փոխարինվում են ՀՀ կառավարության սոցիալական աջակցության հիմնական գործիքներով։ </w:t>
      </w: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b/>
          <w:i/>
          <w:sz w:val="22"/>
          <w:szCs w:val="22"/>
          <w:lang w:val="hy-AM"/>
        </w:rPr>
        <w:lastRenderedPageBreak/>
        <w:t>Պետական բյուջեի հաշվեկշիռը:</w:t>
      </w:r>
      <w:r w:rsidRPr="006B3656">
        <w:rPr>
          <w:rFonts w:ascii="GHEA Grapalat" w:hAnsi="GHEA Grapalat" w:cs="GHEA Grapalat"/>
          <w:sz w:val="22"/>
          <w:szCs w:val="22"/>
          <w:lang w:val="hy-AM"/>
        </w:rPr>
        <w:t xml:space="preserve"> Վերոնշյալ զարգացումների արդյունքում պետական բյուջեն եղել է հավելուրդային: 2024 թվականի հունվար-հունիս ամիսներին ձևավորվել է պետական բյուջեի 10.98 մլրդ դրամի հավելուրդ՝ զգալիորեն զիջելով նախորդ տարվա նույն ժամանակահատվածի 134.3 մլրդ դրամ հավելուրդի </w:t>
      </w:r>
      <w:r w:rsidR="002D17A9" w:rsidRPr="006B3656">
        <w:rPr>
          <w:rFonts w:ascii="GHEA Grapalat" w:hAnsi="GHEA Grapalat" w:cs="GHEA Grapalat"/>
          <w:sz w:val="22"/>
          <w:szCs w:val="22"/>
          <w:lang w:val="hy-AM"/>
        </w:rPr>
        <w:t>ցուցանիշը:</w:t>
      </w: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b/>
          <w:i/>
          <w:sz w:val="22"/>
          <w:szCs w:val="22"/>
          <w:lang w:val="hy-AM"/>
        </w:rPr>
        <w:t>Հարկաբյուջետային ազդակը:</w:t>
      </w:r>
      <w:r w:rsidRPr="006B3656">
        <w:rPr>
          <w:rFonts w:ascii="GHEA Grapalat" w:hAnsi="GHEA Grapalat" w:cs="GHEA Grapalat"/>
          <w:sz w:val="22"/>
          <w:szCs w:val="22"/>
          <w:lang w:val="hy-AM"/>
        </w:rPr>
        <w:t xml:space="preserve"> 2024 թվականի առաջին կիսամյակում նախորդ տարվ</w:t>
      </w:r>
      <w:r w:rsidR="002D17A9" w:rsidRPr="006B3656">
        <w:rPr>
          <w:rFonts w:ascii="GHEA Grapalat" w:hAnsi="GHEA Grapalat" w:cs="GHEA Grapalat"/>
          <w:sz w:val="22"/>
          <w:szCs w:val="22"/>
          <w:lang w:val="hy-AM"/>
        </w:rPr>
        <w:t>ա նույն ժամանակահատվածի համեմատ</w:t>
      </w:r>
      <w:r w:rsidRPr="006B3656">
        <w:rPr>
          <w:rFonts w:ascii="GHEA Grapalat" w:hAnsi="GHEA Grapalat" w:cs="GHEA Grapalat"/>
          <w:sz w:val="22"/>
          <w:szCs w:val="22"/>
          <w:lang w:val="hy-AM"/>
        </w:rPr>
        <w:t xml:space="preserve"> բյուջեի հաշվեկշռի նվազման, մասնավորապես՝ ավելի փոք</w:t>
      </w:r>
      <w:r w:rsidR="007F0666" w:rsidRPr="00F371F3">
        <w:rPr>
          <w:rFonts w:ascii="GHEA Grapalat" w:hAnsi="GHEA Grapalat" w:cs="GHEA Grapalat"/>
          <w:sz w:val="22"/>
          <w:szCs w:val="22"/>
          <w:lang w:val="hy-AM"/>
        </w:rPr>
        <w:t>ր</w:t>
      </w:r>
      <w:r w:rsidRPr="006B3656">
        <w:rPr>
          <w:rFonts w:ascii="GHEA Grapalat" w:hAnsi="GHEA Grapalat" w:cs="GHEA Grapalat"/>
          <w:sz w:val="22"/>
          <w:szCs w:val="22"/>
          <w:lang w:val="hy-AM"/>
        </w:rPr>
        <w:t xml:space="preserve"> հավելուրդի ձևավորման պայմաններում հարկաբյուջետային քաղաքականության ազդեցությունն ամբողջական </w:t>
      </w:r>
      <w:r w:rsidRPr="006B3656">
        <w:rPr>
          <w:rFonts w:ascii="GHEA Grapalat" w:eastAsia="GHEA Grapalat" w:hAnsi="GHEA Grapalat" w:cs="GHEA Grapalat"/>
          <w:sz w:val="22"/>
          <w:szCs w:val="22"/>
          <w:lang w:val="hy-AM"/>
        </w:rPr>
        <w:t>պահանջարկի</w:t>
      </w:r>
      <w:r w:rsidRPr="006B3656">
        <w:rPr>
          <w:rFonts w:ascii="GHEA Grapalat" w:hAnsi="GHEA Grapalat" w:cs="GHEA Grapalat"/>
          <w:sz w:val="22"/>
          <w:szCs w:val="22"/>
          <w:lang w:val="hy-AM"/>
        </w:rPr>
        <w:t xml:space="preserve"> վրա գնահատվում է չափավոր ընդլայնող: Համախառն պահանջարկի վրա հարկաբյուջետային քաղաքականությունը 2024 թվականի առաջին կիսամյակում նախորդ տարվա նույն ժամանակահատվածի նկատմամբ ունեցել է 0.9 ազդեցություն` պայմանավորված եկամուտների 0.6 և ծախսերի 0</w:t>
      </w:r>
      <w:r w:rsidRPr="006B3656">
        <w:rPr>
          <w:rFonts w:ascii="Cambria Math" w:hAnsi="Cambria Math" w:cs="GHEA Grapalat"/>
          <w:sz w:val="22"/>
          <w:szCs w:val="22"/>
          <w:lang w:val="hy-AM"/>
        </w:rPr>
        <w:t>․</w:t>
      </w:r>
      <w:r w:rsidRPr="006B3656">
        <w:rPr>
          <w:rFonts w:ascii="GHEA Grapalat" w:hAnsi="GHEA Grapalat" w:cs="GHEA Grapalat"/>
          <w:sz w:val="22"/>
          <w:szCs w:val="22"/>
          <w:lang w:val="hy-AM"/>
        </w:rPr>
        <w:t xml:space="preserve">3 չափի ընդլայնող ազդեցություններով։ </w:t>
      </w: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Տարվա համար ծրագրված՝ համախառն պահանջարկի վրա չեզոք ազդեցությամբ հարկաբյուջետային քաղաքականությունից դրսևորված շեղումը եկամուտների մասով պայմանավորված է տնտեսական ընդհանուր պարբերաշրջանից որոշակիորեն շեղված հարկման բազաների (հարկունակ սպառում, ներմուծում և կազմակերպությունների շահույթներ) զարգացումներով, և չի ենթադրում հարկաբյուջետային քաղաքականության ծրագրված ուղղությունից տարբերվող հարկային </w:t>
      </w:r>
      <w:r w:rsidRPr="006B3656">
        <w:rPr>
          <w:rFonts w:ascii="GHEA Grapalat" w:eastAsia="GHEA Grapalat" w:hAnsi="GHEA Grapalat" w:cs="GHEA Grapalat"/>
          <w:sz w:val="22"/>
          <w:szCs w:val="22"/>
          <w:lang w:val="hy-AM"/>
        </w:rPr>
        <w:t>որոշումների</w:t>
      </w:r>
      <w:r w:rsidRPr="006B3656">
        <w:rPr>
          <w:rFonts w:ascii="GHEA Grapalat" w:hAnsi="GHEA Grapalat" w:cs="GHEA Grapalat"/>
          <w:sz w:val="22"/>
          <w:szCs w:val="22"/>
          <w:lang w:val="hy-AM"/>
        </w:rPr>
        <w:t xml:space="preserve"> ներգործություն։ Միաժամանակ, ծախսային մասով ընդլայնող ազդակի ձևավորումը պայմանավորված է եղել անհետաձգելի սոցիալական խնդիրներին (այդ թվում՝ ԼՂ-ից բռնի տեղահանված անձանց սոցիալական աջակցությամբ) ուղղվող ծախսերի աճով։</w:t>
      </w:r>
    </w:p>
    <w:p w:rsidR="00A05DB7" w:rsidRPr="006B3656" w:rsidRDefault="00A05DB7" w:rsidP="00A05DB7">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Այդ տեսանկյունից, հարկաբյուջետային քաղաքականությունը տնտեսական պարբարաշրջանին արձագանքելու տեսակետից համահունչ է մնացել թիրախավորված ուղղությանը, իսկ ձևավորված շեղումներ</w:t>
      </w:r>
      <w:r w:rsidR="002D17A9" w:rsidRPr="00F371F3">
        <w:rPr>
          <w:rFonts w:ascii="GHEA Grapalat" w:hAnsi="GHEA Grapalat" w:cs="GHEA Grapalat"/>
          <w:sz w:val="22"/>
          <w:szCs w:val="22"/>
          <w:lang w:val="hy-AM"/>
        </w:rPr>
        <w:t>ն</w:t>
      </w:r>
      <w:r w:rsidRPr="006B3656">
        <w:rPr>
          <w:rFonts w:ascii="GHEA Grapalat" w:hAnsi="GHEA Grapalat" w:cs="GHEA Grapalat"/>
          <w:sz w:val="22"/>
          <w:szCs w:val="22"/>
          <w:lang w:val="hy-AM"/>
        </w:rPr>
        <w:t xml:space="preserve"> առավելապես տնտեսական կառուցվածքի փոփոխությունների և անհետաձգելի կարիքների համար ձևավորված ժամանակավոր ծախսային ճնշումների արդյունք են եղել։ </w:t>
      </w:r>
    </w:p>
    <w:p w:rsidR="00A05DB7" w:rsidRPr="006B3656" w:rsidRDefault="00A05DB7" w:rsidP="00A05DB7">
      <w:pPr>
        <w:spacing w:line="360" w:lineRule="auto"/>
        <w:ind w:firstLine="567"/>
        <w:jc w:val="both"/>
        <w:rPr>
          <w:rFonts w:ascii="GHEA Grapalat" w:hAnsi="GHEA Grapalat" w:cs="GHEA Grapalat"/>
          <w:sz w:val="22"/>
          <w:szCs w:val="22"/>
          <w:lang w:val="hy-AM"/>
        </w:rPr>
      </w:pPr>
    </w:p>
    <w:tbl>
      <w:tblPr>
        <w:tblStyle w:val="TableGrid21"/>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46"/>
      </w:tblGrid>
      <w:tr w:rsidR="00A05DB7" w:rsidRPr="00F371F3" w:rsidTr="00A05DB7">
        <w:tc>
          <w:tcPr>
            <w:tcW w:w="5046" w:type="dxa"/>
          </w:tcPr>
          <w:p w:rsidR="00A05DB7" w:rsidRPr="006B3656" w:rsidRDefault="00A05DB7" w:rsidP="008232D7">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lastRenderedPageBreak/>
              <w:t>Հարկաբյուջետային ազդակը 2020-2024 թվականներին</w:t>
            </w:r>
            <w:r w:rsidRPr="006B3656">
              <w:rPr>
                <w:vertAlign w:val="superscript"/>
                <w:lang w:val="hy-AM"/>
              </w:rPr>
              <w:footnoteReference w:id="22"/>
            </w:r>
          </w:p>
        </w:tc>
        <w:tc>
          <w:tcPr>
            <w:tcW w:w="5046" w:type="dxa"/>
          </w:tcPr>
          <w:p w:rsidR="00A05DB7" w:rsidRPr="006B3656" w:rsidRDefault="00A05DB7" w:rsidP="008232D7">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Պետական բյուջեի պակասուրդը 2020-2024թթ. առաջին կիսամյակներում</w:t>
            </w:r>
          </w:p>
        </w:tc>
      </w:tr>
      <w:tr w:rsidR="00A05DB7" w:rsidRPr="006B3656" w:rsidTr="00A05DB7">
        <w:tc>
          <w:tcPr>
            <w:tcW w:w="5046" w:type="dxa"/>
          </w:tcPr>
          <w:p w:rsidR="00A05DB7" w:rsidRPr="006B3656" w:rsidRDefault="00A05DB7" w:rsidP="00A05DB7">
            <w:pPr>
              <w:spacing w:before="60" w:line="360" w:lineRule="auto"/>
              <w:jc w:val="both"/>
              <w:rPr>
                <w:rFonts w:ascii="GHEA Grapalat" w:hAnsi="GHEA Grapalat" w:cs="GHEA Grapalat"/>
                <w:sz w:val="22"/>
                <w:szCs w:val="22"/>
                <w:lang w:val="hy-AM"/>
              </w:rPr>
            </w:pPr>
            <w:r w:rsidRPr="006B3656">
              <w:rPr>
                <w:rFonts w:ascii="GHEA Grapalat" w:eastAsia="GHEA Grapalat" w:hAnsi="GHEA Grapalat" w:cs="GHEA Grapalat"/>
                <w:b/>
                <w:noProof/>
              </w:rPr>
              <w:drawing>
                <wp:inline distT="0" distB="0" distL="0" distR="0" wp14:anchorId="28EBEA9C" wp14:editId="7D943DB5">
                  <wp:extent cx="3060000" cy="2867025"/>
                  <wp:effectExtent l="0" t="0" r="762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5046" w:type="dxa"/>
          </w:tcPr>
          <w:p w:rsidR="00A05DB7" w:rsidRPr="006B3656" w:rsidRDefault="00A05DB7" w:rsidP="00A05DB7">
            <w:pPr>
              <w:spacing w:before="60" w:line="360" w:lineRule="auto"/>
              <w:jc w:val="both"/>
              <w:rPr>
                <w:rFonts w:ascii="GHEA Grapalat" w:hAnsi="GHEA Grapalat" w:cs="GHEA Grapalat"/>
                <w:sz w:val="22"/>
                <w:szCs w:val="22"/>
                <w:lang w:val="hy-AM"/>
              </w:rPr>
            </w:pPr>
            <w:r w:rsidRPr="006B3656">
              <w:rPr>
                <w:rFonts w:ascii="GHEA Grapalat" w:eastAsia="GHEA Grapalat" w:hAnsi="GHEA Grapalat" w:cs="GHEA Grapalat"/>
                <w:b/>
                <w:noProof/>
              </w:rPr>
              <w:drawing>
                <wp:inline distT="0" distB="0" distL="0" distR="0" wp14:anchorId="3B103D31" wp14:editId="79086520">
                  <wp:extent cx="3060000" cy="2895600"/>
                  <wp:effectExtent l="0" t="0" r="762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F6200A">
              <w:rPr>
                <w:rFonts w:ascii="GHEA Grapalat" w:hAnsi="GHEA Grapalat" w:cs="GHEA Grapalat"/>
                <w:sz w:val="22"/>
                <w:szCs w:val="22"/>
                <w:lang w:val="hy-AM"/>
              </w:rPr>
              <w:t xml:space="preserve"> </w:t>
            </w:r>
          </w:p>
        </w:tc>
      </w:tr>
    </w:tbl>
    <w:p w:rsidR="00F5633F" w:rsidRPr="006B3656" w:rsidRDefault="00F5633F" w:rsidP="001C23DC">
      <w:pPr>
        <w:spacing w:line="360" w:lineRule="auto"/>
        <w:ind w:firstLine="567"/>
        <w:jc w:val="both"/>
        <w:rPr>
          <w:rFonts w:ascii="GHEA Grapalat" w:hAnsi="GHEA Grapalat" w:cs="GHEA Grapalat"/>
          <w:sz w:val="22"/>
          <w:szCs w:val="22"/>
          <w:lang w:val="hy-AM"/>
        </w:rPr>
      </w:pPr>
    </w:p>
    <w:p w:rsidR="001C23DC" w:rsidRPr="006B3656" w:rsidRDefault="001C23DC" w:rsidP="001C23DC">
      <w:pPr>
        <w:spacing w:line="360" w:lineRule="auto"/>
        <w:ind w:firstLine="567"/>
        <w:jc w:val="both"/>
        <w:rPr>
          <w:rFonts w:ascii="GHEA Grapalat" w:hAnsi="GHEA Grapalat" w:cs="GHEA Grapalat"/>
          <w:sz w:val="22"/>
          <w:szCs w:val="22"/>
          <w:lang w:val="hy-AM"/>
        </w:rPr>
      </w:pPr>
    </w:p>
    <w:bookmarkEnd w:id="38"/>
    <w:p w:rsidR="00C35801" w:rsidRPr="006B3656" w:rsidRDefault="00C35801" w:rsidP="002C5B0A">
      <w:pPr>
        <w:jc w:val="center"/>
        <w:rPr>
          <w:rFonts w:ascii="GHEA Grapalat" w:eastAsia="GHEA Grapalat" w:hAnsi="GHEA Grapalat" w:cs="GHEA Grapalat"/>
          <w:sz w:val="22"/>
          <w:szCs w:val="22"/>
          <w:lang w:val="hy-AM"/>
        </w:rPr>
      </w:pPr>
      <w:r w:rsidRPr="006B3656">
        <w:rPr>
          <w:rFonts w:ascii="GHEA Grapalat" w:eastAsia="GHEA Grapalat" w:hAnsi="GHEA Grapalat" w:cs="GHEA Grapalat"/>
          <w:b/>
          <w:sz w:val="22"/>
          <w:szCs w:val="22"/>
          <w:lang w:val="hy-AM"/>
        </w:rPr>
        <w:t>Աղյուսակ 1:</w:t>
      </w:r>
      <w:r w:rsidRPr="006B3656">
        <w:rPr>
          <w:rFonts w:ascii="GHEA Grapalat" w:eastAsia="GHEA Grapalat" w:hAnsi="GHEA Grapalat" w:cs="GHEA Grapalat"/>
          <w:sz w:val="22"/>
          <w:szCs w:val="22"/>
          <w:lang w:val="hy-AM"/>
        </w:rPr>
        <w:t xml:space="preserve"> Տնտեսության ճյուղերի և ենթաճյուղերի, արտահանման և ներմուծման ապրանքախմբերի հիմնական ցուցանիշները</w:t>
      </w:r>
    </w:p>
    <w:p w:rsidR="00C35801" w:rsidRPr="006B3656" w:rsidRDefault="00C35801" w:rsidP="00C35801">
      <w:pPr>
        <w:jc w:val="center"/>
        <w:rPr>
          <w:rFonts w:ascii="GHEA Grapalat" w:hAnsi="GHEA Grapalat" w:cs="Arial"/>
          <w:b/>
          <w:sz w:val="22"/>
          <w:szCs w:val="20"/>
          <w:lang w:val="hy-AM"/>
        </w:rPr>
      </w:pPr>
    </w:p>
    <w:p w:rsidR="00A05DB7" w:rsidRPr="006B3656" w:rsidRDefault="00A05DB7" w:rsidP="00A05DB7">
      <w:pPr>
        <w:jc w:val="center"/>
        <w:rPr>
          <w:rFonts w:ascii="GHEA Grapalat" w:hAnsi="GHEA Grapalat"/>
          <w:sz w:val="22"/>
          <w:szCs w:val="20"/>
          <w:lang w:val="hy-AM"/>
        </w:rPr>
      </w:pPr>
      <w:r w:rsidRPr="006B3656">
        <w:rPr>
          <w:rFonts w:ascii="GHEA Grapalat" w:hAnsi="GHEA Grapalat" w:cs="Arial"/>
          <w:b/>
          <w:sz w:val="22"/>
          <w:szCs w:val="20"/>
          <w:lang w:val="hy-AM"/>
        </w:rPr>
        <w:t xml:space="preserve">Աղյուսակ </w:t>
      </w:r>
      <w:r w:rsidRPr="00F371F3">
        <w:rPr>
          <w:rFonts w:ascii="GHEA Grapalat" w:hAnsi="GHEA Grapalat" w:cs="Arial"/>
          <w:b/>
          <w:sz w:val="22"/>
          <w:szCs w:val="20"/>
          <w:lang w:val="hy-AM"/>
        </w:rPr>
        <w:t>1.</w:t>
      </w:r>
      <w:r w:rsidRPr="006B3656">
        <w:rPr>
          <w:rFonts w:ascii="GHEA Grapalat" w:hAnsi="GHEA Grapalat" w:cs="Arial"/>
          <w:b/>
          <w:sz w:val="22"/>
          <w:szCs w:val="20"/>
          <w:lang w:val="hy-AM"/>
        </w:rPr>
        <w:t xml:space="preserve">1: </w:t>
      </w:r>
      <w:r w:rsidRPr="006B3656">
        <w:rPr>
          <w:rFonts w:ascii="GHEA Grapalat" w:hAnsi="GHEA Grapalat" w:cs="Arial"/>
          <w:sz w:val="22"/>
          <w:szCs w:val="20"/>
          <w:lang w:val="hy-AM"/>
        </w:rPr>
        <w:t>Տնտեսության ճյուղերի և ենթաճյուղերի թողարկման</w:t>
      </w:r>
      <w:r w:rsidRPr="006B3656">
        <w:rPr>
          <w:rFonts w:ascii="GHEA Grapalat" w:hAnsi="GHEA Grapalat"/>
          <w:sz w:val="22"/>
          <w:szCs w:val="20"/>
          <w:lang w:val="hy-AM"/>
        </w:rPr>
        <w:t xml:space="preserve"> </w:t>
      </w:r>
      <w:r w:rsidRPr="006B3656">
        <w:rPr>
          <w:rFonts w:ascii="GHEA Grapalat" w:hAnsi="GHEA Grapalat" w:cs="Arial"/>
          <w:sz w:val="22"/>
          <w:szCs w:val="20"/>
          <w:lang w:val="hy-AM"/>
        </w:rPr>
        <w:t>ծավալների</w:t>
      </w:r>
      <w:r w:rsidRPr="006B3656">
        <w:rPr>
          <w:rFonts w:ascii="GHEA Grapalat" w:hAnsi="GHEA Grapalat"/>
          <w:sz w:val="22"/>
          <w:szCs w:val="20"/>
          <w:lang w:val="hy-AM"/>
        </w:rPr>
        <w:t xml:space="preserve"> </w:t>
      </w:r>
      <w:r w:rsidRPr="006B3656">
        <w:rPr>
          <w:rFonts w:ascii="GHEA Grapalat" w:hAnsi="GHEA Grapalat" w:cs="Arial"/>
          <w:sz w:val="22"/>
          <w:szCs w:val="20"/>
          <w:lang w:val="hy-AM"/>
        </w:rPr>
        <w:t>ցուցանիշները,</w:t>
      </w:r>
      <w:r w:rsidRPr="006B3656">
        <w:rPr>
          <w:rFonts w:ascii="GHEA Grapalat" w:hAnsi="GHEA Grapalat"/>
          <w:sz w:val="22"/>
          <w:szCs w:val="20"/>
          <w:lang w:val="hy-AM"/>
        </w:rPr>
        <w:t xml:space="preserve"> </w:t>
      </w:r>
    </w:p>
    <w:p w:rsidR="00A05DB7" w:rsidRPr="006B3656" w:rsidRDefault="00A05DB7" w:rsidP="00A05DB7">
      <w:pPr>
        <w:jc w:val="center"/>
        <w:rPr>
          <w:rFonts w:ascii="GHEA Grapalat" w:hAnsi="GHEA Grapalat"/>
          <w:sz w:val="22"/>
          <w:szCs w:val="20"/>
          <w:lang w:val="hy-AM"/>
        </w:rPr>
      </w:pPr>
      <w:r w:rsidRPr="006B3656">
        <w:rPr>
          <w:rFonts w:ascii="GHEA Grapalat" w:hAnsi="GHEA Grapalat"/>
          <w:sz w:val="22"/>
          <w:szCs w:val="20"/>
          <w:lang w:val="hy-AM"/>
        </w:rPr>
        <w:t>2024</w:t>
      </w:r>
      <w:r w:rsidRPr="006B3656">
        <w:rPr>
          <w:rFonts w:ascii="GHEA Grapalat" w:hAnsi="GHEA Grapalat" w:cs="Arial"/>
          <w:sz w:val="22"/>
          <w:szCs w:val="20"/>
          <w:lang w:val="hy-AM"/>
        </w:rPr>
        <w:t xml:space="preserve"> թվականի</w:t>
      </w:r>
      <w:r w:rsidRPr="006B3656">
        <w:rPr>
          <w:rFonts w:ascii="GHEA Grapalat" w:hAnsi="GHEA Grapalat"/>
          <w:sz w:val="22"/>
          <w:szCs w:val="20"/>
          <w:lang w:val="hy-AM"/>
        </w:rPr>
        <w:t xml:space="preserve"> հունվար-հունիս</w:t>
      </w:r>
    </w:p>
    <w:p w:rsidR="00EA44E1" w:rsidRPr="006B3656" w:rsidRDefault="00EA44E1" w:rsidP="00A05DB7">
      <w:pPr>
        <w:jc w:val="center"/>
        <w:rPr>
          <w:rFonts w:ascii="GHEA Grapalat" w:hAnsi="GHEA Grapalat"/>
          <w:sz w:val="22"/>
          <w:szCs w:val="20"/>
          <w:lang w:val="hy-AM"/>
        </w:rPr>
      </w:pPr>
    </w:p>
    <w:tbl>
      <w:tblPr>
        <w:tblStyle w:val="GridTable4-Accent11"/>
        <w:tblW w:w="10188" w:type="dxa"/>
        <w:tblLook w:val="04A0" w:firstRow="1" w:lastRow="0" w:firstColumn="1" w:lastColumn="0" w:noHBand="0" w:noVBand="1"/>
      </w:tblPr>
      <w:tblGrid>
        <w:gridCol w:w="4315"/>
        <w:gridCol w:w="1440"/>
        <w:gridCol w:w="1343"/>
        <w:gridCol w:w="1225"/>
        <w:gridCol w:w="1865"/>
      </w:tblGrid>
      <w:tr w:rsidR="00A05DB7" w:rsidRPr="006B3656" w:rsidTr="00A05DB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jc w:val="center"/>
              <w:rPr>
                <w:rFonts w:ascii="GHEA Grapalat" w:hAnsi="GHEA Grapalat"/>
                <w:i/>
                <w:iCs/>
                <w:color w:val="FF0000"/>
                <w:sz w:val="20"/>
                <w:szCs w:val="20"/>
                <w:lang w:val="hy-AM"/>
              </w:rPr>
            </w:pPr>
          </w:p>
        </w:tc>
        <w:tc>
          <w:tcPr>
            <w:tcW w:w="144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Արժեք (մլրդ դրամ)</w:t>
            </w:r>
          </w:p>
        </w:tc>
        <w:tc>
          <w:tcPr>
            <w:tcW w:w="1343"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Կշիռը (%)</w:t>
            </w:r>
          </w:p>
        </w:tc>
        <w:tc>
          <w:tcPr>
            <w:tcW w:w="1225"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Աճի ինդեքս</w:t>
            </w:r>
          </w:p>
        </w:tc>
        <w:tc>
          <w:tcPr>
            <w:tcW w:w="1865"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Նպաստում (տոկոսային կետ)</w:t>
            </w:r>
            <w:r w:rsidRPr="006B3656">
              <w:rPr>
                <w:rFonts w:ascii="GHEA Grapalat" w:hAnsi="GHEA Grapalat"/>
                <w:sz w:val="20"/>
                <w:szCs w:val="20"/>
                <w:vertAlign w:val="superscript"/>
                <w:lang w:val="hy-AM"/>
              </w:rPr>
              <w:footnoteReference w:id="23"/>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rPr>
                <w:rFonts w:ascii="GHEA Grapalat" w:hAnsi="GHEA Grapalat"/>
                <w:b w:val="0"/>
                <w:sz w:val="20"/>
                <w:szCs w:val="20"/>
                <w:lang w:val="hy-AM"/>
              </w:rPr>
            </w:pPr>
            <w:r w:rsidRPr="006B3656">
              <w:rPr>
                <w:rFonts w:ascii="GHEA Grapalat" w:hAnsi="GHEA Grapalat"/>
                <w:b w:val="0"/>
                <w:sz w:val="20"/>
                <w:szCs w:val="20"/>
                <w:lang w:val="hy-AM"/>
              </w:rPr>
              <w:t>Ամբողջ արդյունաբերություն, այդ թվում՝</w:t>
            </w:r>
          </w:p>
        </w:tc>
        <w:tc>
          <w:tcPr>
            <w:tcW w:w="1440"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rPr>
              <w:t>1408.1</w:t>
            </w:r>
          </w:p>
        </w:tc>
        <w:tc>
          <w:tcPr>
            <w:tcW w:w="134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100.0</w:t>
            </w:r>
          </w:p>
        </w:tc>
        <w:tc>
          <w:tcPr>
            <w:tcW w:w="1225"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rPr>
              <w:t>118</w:t>
            </w:r>
            <w:r w:rsidRPr="006B3656">
              <w:rPr>
                <w:rFonts w:ascii="GHEA Grapalat" w:hAnsi="GHEA Grapalat"/>
                <w:b/>
                <w:sz w:val="20"/>
                <w:szCs w:val="20"/>
                <w:lang w:val="hy-AM"/>
              </w:rPr>
              <w:t>.2</w:t>
            </w:r>
          </w:p>
        </w:tc>
        <w:tc>
          <w:tcPr>
            <w:tcW w:w="1865"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B3656">
              <w:rPr>
                <w:rFonts w:ascii="GHEA Grapalat" w:hAnsi="GHEA Grapalat"/>
                <w:b/>
                <w:sz w:val="20"/>
                <w:szCs w:val="20"/>
              </w:rPr>
              <w:t>18.2</w:t>
            </w:r>
          </w:p>
        </w:tc>
      </w:tr>
      <w:tr w:rsidR="00A05DB7" w:rsidRPr="006B3656" w:rsidTr="00A05DB7">
        <w:trPr>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A05DB7" w:rsidRPr="006B3656" w:rsidRDefault="00A05DB7" w:rsidP="00A05DB7">
            <w:pPr>
              <w:rPr>
                <w:rFonts w:ascii="GHEA Grapalat" w:hAnsi="GHEA Grapalat"/>
                <w:b w:val="0"/>
                <w:sz w:val="20"/>
                <w:szCs w:val="20"/>
                <w:lang w:val="hy-AM"/>
              </w:rPr>
            </w:pPr>
            <w:r w:rsidRPr="006B3656">
              <w:rPr>
                <w:rFonts w:ascii="Calibri" w:hAnsi="Calibri" w:cs="Calibri"/>
                <w:b w:val="0"/>
                <w:sz w:val="20"/>
                <w:szCs w:val="20"/>
                <w:lang w:val="hy-AM"/>
              </w:rPr>
              <w:t> </w:t>
            </w:r>
          </w:p>
        </w:tc>
        <w:tc>
          <w:tcPr>
            <w:tcW w:w="1440"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4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25"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65"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05DB7" w:rsidRPr="006B3656" w:rsidRDefault="00A05DB7" w:rsidP="00A05DB7">
            <w:pPr>
              <w:ind w:left="270" w:hanging="180"/>
              <w:rPr>
                <w:rFonts w:ascii="GHEA Grapalat" w:hAnsi="GHEA Grapalat"/>
                <w:b w:val="0"/>
                <w:sz w:val="20"/>
                <w:szCs w:val="20"/>
                <w:lang w:val="hy-AM"/>
              </w:rPr>
            </w:pPr>
            <w:r w:rsidRPr="006B3656">
              <w:rPr>
                <w:rFonts w:ascii="GHEA Grapalat" w:hAnsi="GHEA Grapalat"/>
                <w:b w:val="0"/>
                <w:sz w:val="20"/>
                <w:szCs w:val="20"/>
                <w:lang w:val="hy-AM"/>
              </w:rPr>
              <w:t>հանքագործական արդյունաբերություն և բացահանքերի շահագործում</w:t>
            </w:r>
          </w:p>
        </w:tc>
        <w:tc>
          <w:tcPr>
            <w:tcW w:w="1440"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219.9</w:t>
            </w:r>
          </w:p>
        </w:tc>
        <w:tc>
          <w:tcPr>
            <w:tcW w:w="134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15.</w:t>
            </w:r>
            <w:r w:rsidRPr="006B3656">
              <w:rPr>
                <w:rFonts w:ascii="GHEA Grapalat" w:hAnsi="GHEA Grapalat"/>
                <w:sz w:val="20"/>
                <w:szCs w:val="20"/>
              </w:rPr>
              <w:t>6</w:t>
            </w:r>
          </w:p>
        </w:tc>
        <w:tc>
          <w:tcPr>
            <w:tcW w:w="1225"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90.8</w:t>
            </w:r>
          </w:p>
        </w:tc>
        <w:tc>
          <w:tcPr>
            <w:tcW w:w="1865"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-1.8</w:t>
            </w:r>
          </w:p>
        </w:tc>
      </w:tr>
      <w:tr w:rsidR="00A05DB7" w:rsidRPr="006B3656" w:rsidTr="00A05DB7">
        <w:trPr>
          <w:trHeight w:val="285"/>
        </w:trPr>
        <w:tc>
          <w:tcPr>
            <w:cnfStyle w:val="001000000000" w:firstRow="0" w:lastRow="0" w:firstColumn="1" w:lastColumn="0" w:oddVBand="0" w:evenVBand="0" w:oddHBand="0" w:evenHBand="0" w:firstRowFirstColumn="0" w:firstRowLastColumn="0" w:lastRowFirstColumn="0" w:lastRowLastColumn="0"/>
            <w:tcW w:w="4315" w:type="dxa"/>
            <w:shd w:val="clear" w:color="auto" w:fill="auto"/>
            <w:noWrap/>
            <w:hideMark/>
          </w:tcPr>
          <w:p w:rsidR="00A05DB7" w:rsidRPr="006B3656" w:rsidRDefault="00A05DB7" w:rsidP="00A05DB7">
            <w:pPr>
              <w:ind w:left="270" w:hanging="180"/>
              <w:rPr>
                <w:rFonts w:ascii="GHEA Grapalat" w:hAnsi="GHEA Grapalat"/>
                <w:b w:val="0"/>
                <w:sz w:val="20"/>
                <w:szCs w:val="20"/>
                <w:lang w:val="hy-AM"/>
              </w:rPr>
            </w:pPr>
            <w:r w:rsidRPr="006B3656">
              <w:rPr>
                <w:rFonts w:ascii="GHEA Grapalat" w:hAnsi="GHEA Grapalat"/>
                <w:b w:val="0"/>
                <w:sz w:val="20"/>
                <w:szCs w:val="20"/>
                <w:lang w:val="hy-AM"/>
              </w:rPr>
              <w:t>մշակող արդյունաբերություն</w:t>
            </w:r>
          </w:p>
        </w:tc>
        <w:tc>
          <w:tcPr>
            <w:tcW w:w="1440" w:type="dxa"/>
            <w:shd w:val="clear" w:color="auto" w:fill="auto"/>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1000.8</w:t>
            </w:r>
          </w:p>
        </w:tc>
        <w:tc>
          <w:tcPr>
            <w:tcW w:w="1343" w:type="dxa"/>
            <w:shd w:val="clear" w:color="auto" w:fill="auto"/>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71.1</w:t>
            </w:r>
          </w:p>
        </w:tc>
        <w:tc>
          <w:tcPr>
            <w:tcW w:w="1225" w:type="dxa"/>
            <w:shd w:val="clear" w:color="auto" w:fill="auto"/>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127.7</w:t>
            </w:r>
          </w:p>
        </w:tc>
        <w:tc>
          <w:tcPr>
            <w:tcW w:w="1865" w:type="dxa"/>
            <w:shd w:val="clear" w:color="auto" w:fill="auto"/>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18.2</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05DB7" w:rsidRPr="006B3656" w:rsidRDefault="00A05DB7" w:rsidP="00A05DB7">
            <w:pPr>
              <w:ind w:left="270" w:hanging="180"/>
              <w:rPr>
                <w:rFonts w:ascii="GHEA Grapalat" w:hAnsi="GHEA Grapalat"/>
                <w:b w:val="0"/>
                <w:sz w:val="20"/>
                <w:szCs w:val="20"/>
                <w:lang w:val="hy-AM"/>
              </w:rPr>
            </w:pPr>
            <w:r w:rsidRPr="006B3656">
              <w:rPr>
                <w:rFonts w:ascii="GHEA Grapalat" w:hAnsi="GHEA Grapalat"/>
                <w:b w:val="0"/>
                <w:sz w:val="20"/>
                <w:szCs w:val="20"/>
                <w:lang w:val="hy-AM"/>
              </w:rPr>
              <w:t xml:space="preserve"> էլեկտրաէներգիայի, գազի, գոլորշու և լավորակ օդի մատակարարում</w:t>
            </w:r>
          </w:p>
        </w:tc>
        <w:tc>
          <w:tcPr>
            <w:tcW w:w="1440"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172.5</w:t>
            </w:r>
          </w:p>
        </w:tc>
        <w:tc>
          <w:tcPr>
            <w:tcW w:w="134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12.2</w:t>
            </w:r>
          </w:p>
        </w:tc>
        <w:tc>
          <w:tcPr>
            <w:tcW w:w="1225"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w:t>
            </w:r>
            <w:r w:rsidRPr="006B3656">
              <w:rPr>
                <w:rFonts w:ascii="GHEA Grapalat" w:hAnsi="GHEA Grapalat"/>
                <w:sz w:val="20"/>
                <w:szCs w:val="20"/>
              </w:rPr>
              <w:t>13.0</w:t>
            </w:r>
          </w:p>
        </w:tc>
        <w:tc>
          <w:tcPr>
            <w:tcW w:w="1865"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1.8</w:t>
            </w:r>
          </w:p>
        </w:tc>
      </w:tr>
      <w:tr w:rsidR="00A05DB7" w:rsidRPr="006B3656" w:rsidTr="00A05DB7">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05DB7" w:rsidRPr="006B3656" w:rsidRDefault="00A05DB7" w:rsidP="00A05DB7">
            <w:pPr>
              <w:ind w:left="270" w:hanging="180"/>
              <w:rPr>
                <w:rFonts w:ascii="GHEA Grapalat" w:hAnsi="GHEA Grapalat"/>
                <w:b w:val="0"/>
                <w:sz w:val="20"/>
                <w:szCs w:val="20"/>
                <w:lang w:val="hy-AM"/>
              </w:rPr>
            </w:pPr>
            <w:r w:rsidRPr="006B3656">
              <w:rPr>
                <w:rFonts w:ascii="GHEA Grapalat" w:hAnsi="GHEA Grapalat"/>
                <w:b w:val="0"/>
                <w:sz w:val="20"/>
                <w:szCs w:val="20"/>
                <w:lang w:val="hy-AM"/>
              </w:rPr>
              <w:t>ջրամատակարարում, կոյուղի, թափոնների կառավարում և վերամշակում</w:t>
            </w:r>
          </w:p>
        </w:tc>
        <w:tc>
          <w:tcPr>
            <w:tcW w:w="1440"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14.9</w:t>
            </w:r>
          </w:p>
        </w:tc>
        <w:tc>
          <w:tcPr>
            <w:tcW w:w="134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1.1</w:t>
            </w:r>
          </w:p>
        </w:tc>
        <w:tc>
          <w:tcPr>
            <w:tcW w:w="1225"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w:t>
            </w:r>
            <w:r w:rsidRPr="006B3656">
              <w:rPr>
                <w:rFonts w:ascii="GHEA Grapalat" w:hAnsi="GHEA Grapalat"/>
                <w:sz w:val="20"/>
                <w:szCs w:val="20"/>
              </w:rPr>
              <w:t>5</w:t>
            </w:r>
            <w:r w:rsidRPr="006B3656">
              <w:rPr>
                <w:rFonts w:ascii="GHEA Grapalat" w:hAnsi="GHEA Grapalat"/>
                <w:sz w:val="20"/>
                <w:szCs w:val="20"/>
                <w:lang w:val="hy-AM"/>
              </w:rPr>
              <w:t>.3</w:t>
            </w:r>
          </w:p>
        </w:tc>
        <w:tc>
          <w:tcPr>
            <w:tcW w:w="1865"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0.1</w:t>
            </w:r>
          </w:p>
        </w:tc>
      </w:tr>
    </w:tbl>
    <w:p w:rsidR="00A05DB7" w:rsidRPr="006B3656" w:rsidRDefault="00A05DB7" w:rsidP="00A05DB7">
      <w:pPr>
        <w:rPr>
          <w:rFonts w:ascii="GHEA Grapalat" w:hAnsi="GHEA Grapalat" w:cs="Arial"/>
          <w:b/>
          <w:sz w:val="20"/>
          <w:szCs w:val="20"/>
          <w:lang w:val="hy-AM"/>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05DB7" w:rsidRPr="006B3656" w:rsidTr="00A05DB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00" w:firstLine="800"/>
              <w:rPr>
                <w:rFonts w:ascii="GHEA Grapalat" w:hAnsi="GHEA Grapalat"/>
                <w:sz w:val="20"/>
                <w:szCs w:val="20"/>
                <w:lang w:val="hy-AM"/>
              </w:rPr>
            </w:pPr>
            <w:r w:rsidRPr="006B3656">
              <w:rPr>
                <w:rFonts w:ascii="Calibri" w:hAnsi="Calibri" w:cs="Calibri"/>
                <w:sz w:val="20"/>
                <w:szCs w:val="20"/>
                <w:lang w:val="hy-AM"/>
              </w:rPr>
              <w:lastRenderedPageBreak/>
              <w:t> </w:t>
            </w:r>
          </w:p>
        </w:tc>
        <w:tc>
          <w:tcPr>
            <w:tcW w:w="144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Արժեք (մլրդ դրամ)</w:t>
            </w:r>
          </w:p>
        </w:tc>
        <w:tc>
          <w:tcPr>
            <w:tcW w:w="135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Կշիռը (%)</w:t>
            </w:r>
          </w:p>
        </w:tc>
        <w:tc>
          <w:tcPr>
            <w:tcW w:w="126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Աճի ինդեքս</w:t>
            </w:r>
          </w:p>
        </w:tc>
        <w:tc>
          <w:tcPr>
            <w:tcW w:w="1823"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Նպաստում (տոկոսային կետ)</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rPr>
                <w:rFonts w:ascii="GHEA Grapalat" w:hAnsi="GHEA Grapalat"/>
                <w:b w:val="0"/>
                <w:sz w:val="20"/>
                <w:szCs w:val="20"/>
                <w:lang w:val="hy-AM"/>
              </w:rPr>
            </w:pPr>
            <w:r w:rsidRPr="006B3656">
              <w:rPr>
                <w:rFonts w:ascii="GHEA Grapalat" w:hAnsi="GHEA Grapalat"/>
                <w:b w:val="0"/>
                <w:sz w:val="20"/>
                <w:szCs w:val="20"/>
                <w:lang w:val="hy-AM"/>
              </w:rPr>
              <w:t>Գյուղատնտեսություն, անտառային տնտեսություն և ձկնորսություն</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B3656">
              <w:rPr>
                <w:rFonts w:ascii="GHEA Grapalat" w:hAnsi="GHEA Grapalat"/>
                <w:b/>
                <w:sz w:val="20"/>
                <w:szCs w:val="20"/>
              </w:rPr>
              <w:t>311.3</w:t>
            </w:r>
          </w:p>
        </w:tc>
        <w:tc>
          <w:tcPr>
            <w:tcW w:w="135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100.0</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10</w:t>
            </w:r>
            <w:r w:rsidRPr="006B3656">
              <w:rPr>
                <w:rFonts w:ascii="GHEA Grapalat" w:hAnsi="GHEA Grapalat"/>
                <w:b/>
                <w:sz w:val="20"/>
                <w:szCs w:val="20"/>
              </w:rPr>
              <w:t>4</w:t>
            </w:r>
            <w:r w:rsidRPr="006B3656">
              <w:rPr>
                <w:rFonts w:ascii="GHEA Grapalat" w:hAnsi="GHEA Grapalat"/>
                <w:b/>
                <w:sz w:val="20"/>
                <w:szCs w:val="20"/>
                <w:lang w:val="hy-AM"/>
              </w:rPr>
              <w:t>.</w:t>
            </w:r>
            <w:r w:rsidRPr="006B3656">
              <w:rPr>
                <w:rFonts w:ascii="GHEA Grapalat" w:hAnsi="GHEA Grapalat"/>
                <w:b/>
                <w:sz w:val="20"/>
                <w:szCs w:val="20"/>
              </w:rPr>
              <w:t>3</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6B3656">
              <w:rPr>
                <w:rFonts w:ascii="GHEA Grapalat" w:hAnsi="GHEA Grapalat"/>
                <w:b/>
                <w:sz w:val="20"/>
                <w:szCs w:val="20"/>
              </w:rPr>
              <w:t>4.3</w:t>
            </w:r>
          </w:p>
        </w:tc>
      </w:tr>
      <w:tr w:rsidR="00A05DB7" w:rsidRPr="006B3656" w:rsidTr="00A05DB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jc w:val="right"/>
              <w:rPr>
                <w:rFonts w:ascii="GHEA Grapalat" w:hAnsi="GHEA Grapalat"/>
                <w:b w:val="0"/>
                <w:sz w:val="20"/>
                <w:szCs w:val="20"/>
                <w:lang w:val="hy-AM"/>
              </w:rPr>
            </w:pPr>
            <w:r w:rsidRPr="006B3656">
              <w:rPr>
                <w:rFonts w:ascii="GHEA Grapalat" w:hAnsi="GHEA Grapalat"/>
                <w:b w:val="0"/>
                <w:i/>
                <w:iCs/>
                <w:sz w:val="20"/>
                <w:szCs w:val="20"/>
                <w:lang w:val="hy-AM"/>
              </w:rPr>
              <w:t>այդ թվում`</w:t>
            </w:r>
          </w:p>
        </w:tc>
        <w:tc>
          <w:tcPr>
            <w:tcW w:w="1440"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5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բուսաբուծություն</w:t>
            </w:r>
          </w:p>
        </w:tc>
        <w:tc>
          <w:tcPr>
            <w:tcW w:w="1440"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117.6</w:t>
            </w:r>
          </w:p>
        </w:tc>
        <w:tc>
          <w:tcPr>
            <w:tcW w:w="135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37.8</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110.6</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3.6</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անասնաբուծություն</w:t>
            </w:r>
          </w:p>
        </w:tc>
        <w:tc>
          <w:tcPr>
            <w:tcW w:w="1440"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168.2</w:t>
            </w:r>
          </w:p>
        </w:tc>
        <w:tc>
          <w:tcPr>
            <w:tcW w:w="135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57.0</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100.1</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0.1</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անտառային տնտեսություն</w:t>
            </w:r>
          </w:p>
        </w:tc>
        <w:tc>
          <w:tcPr>
            <w:tcW w:w="1440"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1.0</w:t>
            </w:r>
          </w:p>
        </w:tc>
        <w:tc>
          <w:tcPr>
            <w:tcW w:w="135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0.3</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107.1</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0.02</w:t>
            </w:r>
          </w:p>
        </w:tc>
      </w:tr>
      <w:tr w:rsidR="00A05DB7" w:rsidRPr="006B3656" w:rsidTr="00A05DB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ձկնորսություն</w:t>
            </w:r>
          </w:p>
        </w:tc>
        <w:tc>
          <w:tcPr>
            <w:tcW w:w="1440"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24.5</w:t>
            </w:r>
          </w:p>
        </w:tc>
        <w:tc>
          <w:tcPr>
            <w:tcW w:w="135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7.9</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107.2</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0.6</w:t>
            </w:r>
          </w:p>
        </w:tc>
      </w:tr>
    </w:tbl>
    <w:p w:rsidR="00A05DB7" w:rsidRPr="006B3656" w:rsidRDefault="00A05DB7" w:rsidP="00A05DB7">
      <w:pPr>
        <w:rPr>
          <w:rFonts w:ascii="GHEA Grapalat" w:hAnsi="GHEA Grapalat" w:cs="Arial"/>
          <w:b/>
          <w:sz w:val="20"/>
          <w:szCs w:val="20"/>
          <w:lang w:val="hy-AM"/>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05DB7" w:rsidRPr="006B3656" w:rsidTr="00A05DB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jc w:val="center"/>
              <w:rPr>
                <w:rFonts w:ascii="GHEA Grapalat" w:hAnsi="GHEA Grapalat"/>
                <w:i/>
                <w:iCs/>
                <w:sz w:val="20"/>
                <w:szCs w:val="20"/>
                <w:lang w:val="hy-AM"/>
              </w:rPr>
            </w:pPr>
            <w:r w:rsidRPr="006B3656">
              <w:rPr>
                <w:rFonts w:ascii="GHEA Grapalat" w:hAnsi="GHEA Grapalat"/>
                <w:i/>
                <w:iCs/>
                <w:sz w:val="20"/>
                <w:szCs w:val="20"/>
                <w:lang w:val="hy-AM"/>
              </w:rPr>
              <w:t>ըստ ֆինանսավորման աղբյուրների</w:t>
            </w:r>
          </w:p>
        </w:tc>
        <w:tc>
          <w:tcPr>
            <w:tcW w:w="144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Արժեք (մլրդ դրամ)</w:t>
            </w:r>
          </w:p>
        </w:tc>
        <w:tc>
          <w:tcPr>
            <w:tcW w:w="135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Կշիռը (%)</w:t>
            </w:r>
          </w:p>
        </w:tc>
        <w:tc>
          <w:tcPr>
            <w:tcW w:w="126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Աճի ինդեքս</w:t>
            </w:r>
          </w:p>
        </w:tc>
        <w:tc>
          <w:tcPr>
            <w:tcW w:w="1823"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Նպաստում (տոկոսային կետ)</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rPr>
                <w:rFonts w:ascii="GHEA Grapalat" w:hAnsi="GHEA Grapalat"/>
                <w:b w:val="0"/>
                <w:sz w:val="20"/>
                <w:szCs w:val="20"/>
                <w:lang w:val="hy-AM"/>
              </w:rPr>
            </w:pPr>
            <w:r w:rsidRPr="006B3656">
              <w:rPr>
                <w:rFonts w:ascii="GHEA Grapalat" w:hAnsi="GHEA Grapalat"/>
                <w:b w:val="0"/>
                <w:sz w:val="20"/>
                <w:szCs w:val="20"/>
                <w:lang w:val="hy-AM"/>
              </w:rPr>
              <w:t>Շինարարություն</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6B3656">
              <w:rPr>
                <w:rFonts w:ascii="GHEA Grapalat" w:hAnsi="GHEA Grapalat"/>
                <w:b/>
                <w:bCs/>
                <w:sz w:val="20"/>
                <w:szCs w:val="20"/>
              </w:rPr>
              <w:t>202.0</w:t>
            </w:r>
          </w:p>
        </w:tc>
        <w:tc>
          <w:tcPr>
            <w:tcW w:w="135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6B3656">
              <w:rPr>
                <w:rFonts w:ascii="GHEA Grapalat" w:hAnsi="GHEA Grapalat"/>
                <w:b/>
                <w:bCs/>
                <w:sz w:val="20"/>
                <w:szCs w:val="20"/>
                <w:lang w:val="hy-AM"/>
              </w:rPr>
              <w:t>100.0</w:t>
            </w:r>
          </w:p>
        </w:tc>
        <w:tc>
          <w:tcPr>
            <w:tcW w:w="126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6B3656">
              <w:rPr>
                <w:rFonts w:ascii="GHEA Grapalat" w:hAnsi="GHEA Grapalat"/>
                <w:b/>
                <w:bCs/>
                <w:sz w:val="20"/>
                <w:szCs w:val="20"/>
                <w:lang w:val="hy-AM"/>
              </w:rPr>
              <w:t>11</w:t>
            </w:r>
            <w:r w:rsidRPr="006B3656">
              <w:rPr>
                <w:rFonts w:ascii="GHEA Grapalat" w:hAnsi="GHEA Grapalat"/>
                <w:b/>
                <w:bCs/>
                <w:sz w:val="20"/>
                <w:szCs w:val="20"/>
              </w:rPr>
              <w:t>5.7</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6B3656">
              <w:rPr>
                <w:rFonts w:ascii="GHEA Grapalat" w:hAnsi="GHEA Grapalat"/>
                <w:b/>
                <w:bCs/>
                <w:sz w:val="20"/>
                <w:szCs w:val="20"/>
              </w:rPr>
              <w:t>15.7</w:t>
            </w:r>
          </w:p>
        </w:tc>
      </w:tr>
      <w:tr w:rsidR="00A05DB7" w:rsidRPr="006B3656" w:rsidTr="00A05DB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jc w:val="right"/>
              <w:rPr>
                <w:rFonts w:ascii="GHEA Grapalat" w:hAnsi="GHEA Grapalat"/>
                <w:b w:val="0"/>
                <w:sz w:val="20"/>
                <w:szCs w:val="20"/>
                <w:lang w:val="hy-AM"/>
              </w:rPr>
            </w:pPr>
            <w:r w:rsidRPr="006B3656">
              <w:rPr>
                <w:rFonts w:ascii="Calibri" w:hAnsi="Calibri" w:cs="Calibri"/>
                <w:b w:val="0"/>
                <w:sz w:val="20"/>
                <w:szCs w:val="20"/>
                <w:lang w:val="hy-AM"/>
              </w:rPr>
              <w:t> </w:t>
            </w:r>
            <w:r w:rsidRPr="006B3656">
              <w:rPr>
                <w:rFonts w:ascii="GHEA Grapalat" w:hAnsi="GHEA Grapalat"/>
                <w:b w:val="0"/>
                <w:i/>
                <w:iCs/>
                <w:sz w:val="20"/>
                <w:szCs w:val="20"/>
                <w:lang w:val="hy-AM"/>
              </w:rPr>
              <w:t>այդ թվում`</w:t>
            </w:r>
          </w:p>
        </w:tc>
        <w:tc>
          <w:tcPr>
            <w:tcW w:w="144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35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26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823"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 xml:space="preserve">պետական բյուջեի, </w:t>
            </w:r>
            <w:r w:rsidRPr="006B3656">
              <w:rPr>
                <w:rFonts w:ascii="GHEA Grapalat" w:hAnsi="GHEA Grapalat"/>
                <w:b w:val="0"/>
                <w:i/>
                <w:sz w:val="20"/>
                <w:szCs w:val="20"/>
                <w:lang w:val="hy-AM"/>
              </w:rPr>
              <w:t>այդ թվում՝</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rPr>
              <w:t>42.6</w:t>
            </w:r>
          </w:p>
        </w:tc>
        <w:tc>
          <w:tcPr>
            <w:tcW w:w="135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rPr>
              <w:t>21.1</w:t>
            </w:r>
          </w:p>
        </w:tc>
        <w:tc>
          <w:tcPr>
            <w:tcW w:w="126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158.8</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9.0</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jc w:val="center"/>
              <w:rPr>
                <w:rFonts w:ascii="GHEA Grapalat" w:hAnsi="GHEA Grapalat"/>
                <w:b w:val="0"/>
                <w:i/>
                <w:iCs/>
                <w:sz w:val="20"/>
                <w:szCs w:val="20"/>
                <w:lang w:val="hy-AM"/>
              </w:rPr>
            </w:pPr>
            <w:r w:rsidRPr="006B3656">
              <w:rPr>
                <w:rFonts w:ascii="GHEA Grapalat" w:hAnsi="GHEA Grapalat"/>
                <w:b w:val="0"/>
                <w:i/>
                <w:iCs/>
                <w:sz w:val="20"/>
                <w:szCs w:val="20"/>
                <w:lang w:val="hy-AM"/>
              </w:rPr>
              <w:t>միջազգային վարկերի</w:t>
            </w:r>
          </w:p>
        </w:tc>
        <w:tc>
          <w:tcPr>
            <w:tcW w:w="1440"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rPr>
              <w:t>16.1</w:t>
            </w:r>
          </w:p>
        </w:tc>
        <w:tc>
          <w:tcPr>
            <w:tcW w:w="135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7.9</w:t>
            </w:r>
          </w:p>
        </w:tc>
        <w:tc>
          <w:tcPr>
            <w:tcW w:w="126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220.0</w:t>
            </w:r>
          </w:p>
        </w:tc>
        <w:tc>
          <w:tcPr>
            <w:tcW w:w="1823"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5.0</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համայնքների միջոցների</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7.7</w:t>
            </w:r>
          </w:p>
        </w:tc>
        <w:tc>
          <w:tcPr>
            <w:tcW w:w="135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3.8</w:t>
            </w:r>
          </w:p>
        </w:tc>
        <w:tc>
          <w:tcPr>
            <w:tcW w:w="126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rPr>
              <w:t>86.9</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-0.7</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մարդասիրական օգնության միջոցների</w:t>
            </w:r>
          </w:p>
        </w:tc>
        <w:tc>
          <w:tcPr>
            <w:tcW w:w="1440"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1.6</w:t>
            </w:r>
          </w:p>
        </w:tc>
        <w:tc>
          <w:tcPr>
            <w:tcW w:w="135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0.8</w:t>
            </w:r>
          </w:p>
        </w:tc>
        <w:tc>
          <w:tcPr>
            <w:tcW w:w="126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rPr>
              <w:t>70.5</w:t>
            </w:r>
          </w:p>
        </w:tc>
        <w:tc>
          <w:tcPr>
            <w:tcW w:w="1823"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rPr>
              <w:t>-</w:t>
            </w:r>
            <w:r w:rsidRPr="006B3656">
              <w:rPr>
                <w:rFonts w:ascii="GHEA Grapalat" w:hAnsi="GHEA Grapalat"/>
                <w:bCs/>
                <w:sz w:val="20"/>
                <w:szCs w:val="20"/>
                <w:lang w:val="hy-AM"/>
              </w:rPr>
              <w:t>0.4</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 xml:space="preserve">կազմակերպությունների միջոցների, </w:t>
            </w:r>
            <w:r w:rsidRPr="006B3656">
              <w:rPr>
                <w:rFonts w:ascii="GHEA Grapalat" w:hAnsi="GHEA Grapalat"/>
                <w:b w:val="0"/>
                <w:i/>
                <w:sz w:val="20"/>
                <w:szCs w:val="20"/>
                <w:lang w:val="hy-AM"/>
              </w:rPr>
              <w:t>այդ թվում՝</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95.6</w:t>
            </w:r>
          </w:p>
        </w:tc>
        <w:tc>
          <w:tcPr>
            <w:tcW w:w="135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47.3</w:t>
            </w:r>
          </w:p>
        </w:tc>
        <w:tc>
          <w:tcPr>
            <w:tcW w:w="126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lang w:val="hy-AM"/>
              </w:rPr>
              <w:t>93</w:t>
            </w:r>
            <w:r w:rsidRPr="006B3656">
              <w:rPr>
                <w:rFonts w:ascii="GHEA Grapalat" w:hAnsi="GHEA Grapalat"/>
                <w:bCs/>
                <w:sz w:val="20"/>
                <w:szCs w:val="20"/>
              </w:rPr>
              <w:t>.5</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-3.8</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837E26" w:rsidP="00A05DB7">
            <w:pPr>
              <w:ind w:firstLineChars="45" w:firstLine="90"/>
              <w:jc w:val="center"/>
              <w:rPr>
                <w:rFonts w:ascii="GHEA Grapalat" w:hAnsi="GHEA Grapalat"/>
                <w:b w:val="0"/>
                <w:i/>
                <w:iCs/>
                <w:sz w:val="20"/>
                <w:szCs w:val="20"/>
                <w:lang w:val="hy-AM"/>
              </w:rPr>
            </w:pPr>
            <w:r w:rsidRPr="006B3656">
              <w:rPr>
                <w:rFonts w:ascii="GHEA Grapalat" w:hAnsi="GHEA Grapalat"/>
                <w:b w:val="0"/>
                <w:i/>
                <w:iCs/>
                <w:sz w:val="20"/>
                <w:szCs w:val="20"/>
                <w:lang w:val="hy-AM"/>
              </w:rPr>
              <w:t xml:space="preserve"> </w:t>
            </w:r>
            <w:r w:rsidR="00A05DB7" w:rsidRPr="006B3656">
              <w:rPr>
                <w:rFonts w:ascii="GHEA Grapalat" w:hAnsi="GHEA Grapalat"/>
                <w:b w:val="0"/>
                <w:i/>
                <w:iCs/>
                <w:sz w:val="20"/>
                <w:szCs w:val="20"/>
                <w:lang w:val="hy-AM"/>
              </w:rPr>
              <w:t>օտարերկրյա ներդրողների</w:t>
            </w:r>
          </w:p>
        </w:tc>
        <w:tc>
          <w:tcPr>
            <w:tcW w:w="1440"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0.5</w:t>
            </w:r>
          </w:p>
        </w:tc>
        <w:tc>
          <w:tcPr>
            <w:tcW w:w="135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0.3</w:t>
            </w:r>
          </w:p>
        </w:tc>
        <w:tc>
          <w:tcPr>
            <w:tcW w:w="1260"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6B3656">
              <w:rPr>
                <w:rFonts w:ascii="GHEA Grapalat" w:hAnsi="GHEA Grapalat"/>
                <w:bCs/>
                <w:sz w:val="20"/>
                <w:szCs w:val="20"/>
              </w:rPr>
              <w:t>38.3</w:t>
            </w:r>
          </w:p>
        </w:tc>
        <w:tc>
          <w:tcPr>
            <w:tcW w:w="1823"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lang w:val="hy-AM"/>
              </w:rPr>
              <w:t>-</w:t>
            </w:r>
            <w:r w:rsidRPr="006B3656">
              <w:rPr>
                <w:rFonts w:ascii="GHEA Grapalat" w:hAnsi="GHEA Grapalat"/>
                <w:bCs/>
                <w:sz w:val="20"/>
                <w:szCs w:val="20"/>
              </w:rPr>
              <w:t>0.6</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5" w:firstLine="90"/>
              <w:rPr>
                <w:rFonts w:ascii="GHEA Grapalat" w:hAnsi="GHEA Grapalat"/>
                <w:b w:val="0"/>
                <w:sz w:val="20"/>
                <w:szCs w:val="20"/>
                <w:lang w:val="hy-AM"/>
              </w:rPr>
            </w:pPr>
            <w:r w:rsidRPr="006B3656">
              <w:rPr>
                <w:rFonts w:ascii="GHEA Grapalat" w:hAnsi="GHEA Grapalat"/>
                <w:b w:val="0"/>
                <w:sz w:val="20"/>
                <w:szCs w:val="20"/>
                <w:lang w:val="hy-AM"/>
              </w:rPr>
              <w:t>բնակչության միջոցների</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lang w:val="hy-AM"/>
              </w:rPr>
              <w:t>54.</w:t>
            </w:r>
            <w:r w:rsidRPr="006B3656">
              <w:rPr>
                <w:rFonts w:ascii="GHEA Grapalat" w:hAnsi="GHEA Grapalat"/>
                <w:bCs/>
                <w:sz w:val="20"/>
                <w:szCs w:val="20"/>
              </w:rPr>
              <w:t>6</w:t>
            </w:r>
          </w:p>
        </w:tc>
        <w:tc>
          <w:tcPr>
            <w:tcW w:w="135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lang w:val="hy-AM"/>
              </w:rPr>
              <w:t>27.</w:t>
            </w:r>
            <w:r w:rsidRPr="006B3656">
              <w:rPr>
                <w:rFonts w:ascii="GHEA Grapalat" w:hAnsi="GHEA Grapalat"/>
                <w:bCs/>
                <w:sz w:val="20"/>
                <w:szCs w:val="20"/>
              </w:rPr>
              <w:t>0</w:t>
            </w:r>
          </w:p>
        </w:tc>
        <w:tc>
          <w:tcPr>
            <w:tcW w:w="1260"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lang w:val="hy-AM"/>
              </w:rPr>
              <w:t>158.2</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6B3656">
              <w:rPr>
                <w:rFonts w:ascii="GHEA Grapalat" w:hAnsi="GHEA Grapalat"/>
                <w:bCs/>
                <w:sz w:val="20"/>
                <w:szCs w:val="20"/>
                <w:lang w:val="hy-AM"/>
              </w:rPr>
              <w:t>11.5</w:t>
            </w:r>
          </w:p>
        </w:tc>
      </w:tr>
    </w:tbl>
    <w:p w:rsidR="00A05DB7" w:rsidRPr="006B3656" w:rsidRDefault="00A05DB7" w:rsidP="00A05DB7">
      <w:pPr>
        <w:rPr>
          <w:rFonts w:ascii="GHEA Grapalat" w:hAnsi="GHEA Grapalat" w:cs="Arial"/>
          <w:b/>
          <w:sz w:val="20"/>
          <w:szCs w:val="20"/>
          <w:lang w:val="hy-AM"/>
        </w:rPr>
      </w:pPr>
    </w:p>
    <w:p w:rsidR="00A05DB7" w:rsidRPr="006B3656" w:rsidRDefault="00A05DB7" w:rsidP="00A05DB7">
      <w:pPr>
        <w:rPr>
          <w:rFonts w:ascii="GHEA Grapalat" w:hAnsi="GHEA Grapalat" w:cs="Arial"/>
          <w:b/>
          <w:sz w:val="20"/>
          <w:szCs w:val="20"/>
          <w:lang w:val="hy-AM"/>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A05DB7" w:rsidRPr="006B3656" w:rsidTr="00A05DB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400" w:firstLine="800"/>
              <w:rPr>
                <w:rFonts w:ascii="GHEA Grapalat" w:hAnsi="GHEA Grapalat"/>
                <w:sz w:val="20"/>
                <w:szCs w:val="20"/>
                <w:lang w:val="hy-AM"/>
              </w:rPr>
            </w:pPr>
            <w:r w:rsidRPr="006B3656">
              <w:rPr>
                <w:rFonts w:ascii="Calibri" w:hAnsi="Calibri" w:cs="Calibri"/>
                <w:sz w:val="20"/>
                <w:szCs w:val="20"/>
                <w:lang w:val="hy-AM"/>
              </w:rPr>
              <w:t> </w:t>
            </w:r>
          </w:p>
        </w:tc>
        <w:tc>
          <w:tcPr>
            <w:tcW w:w="144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Արժեք (մլրդ</w:t>
            </w:r>
            <w:r w:rsidR="00837E26" w:rsidRPr="006B3656">
              <w:rPr>
                <w:rFonts w:ascii="GHEA Grapalat" w:hAnsi="GHEA Grapalat"/>
                <w:sz w:val="20"/>
                <w:szCs w:val="20"/>
                <w:lang w:val="hy-AM"/>
              </w:rPr>
              <w:t xml:space="preserve"> </w:t>
            </w:r>
            <w:r w:rsidRPr="006B3656">
              <w:rPr>
                <w:rFonts w:ascii="GHEA Grapalat" w:hAnsi="GHEA Grapalat"/>
                <w:sz w:val="20"/>
                <w:szCs w:val="20"/>
                <w:lang w:val="hy-AM"/>
              </w:rPr>
              <w:t>դրամ)</w:t>
            </w:r>
          </w:p>
        </w:tc>
        <w:tc>
          <w:tcPr>
            <w:tcW w:w="1394"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Կշիռը (%)</w:t>
            </w:r>
          </w:p>
        </w:tc>
        <w:tc>
          <w:tcPr>
            <w:tcW w:w="1216"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Աճի ինդեքս</w:t>
            </w:r>
          </w:p>
        </w:tc>
        <w:tc>
          <w:tcPr>
            <w:tcW w:w="1823"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Նպաստում (տոկոսային կետ)</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rPr>
                <w:rFonts w:ascii="GHEA Grapalat" w:hAnsi="GHEA Grapalat"/>
                <w:b w:val="0"/>
                <w:sz w:val="20"/>
                <w:szCs w:val="20"/>
                <w:lang w:val="hy-AM"/>
              </w:rPr>
            </w:pPr>
            <w:r w:rsidRPr="006B3656">
              <w:rPr>
                <w:rFonts w:ascii="GHEA Grapalat" w:hAnsi="GHEA Grapalat"/>
                <w:b w:val="0"/>
                <w:sz w:val="20"/>
                <w:szCs w:val="20"/>
                <w:lang w:val="hy-AM"/>
              </w:rPr>
              <w:t>Առևտուր</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2754.2</w:t>
            </w:r>
          </w:p>
        </w:tc>
        <w:tc>
          <w:tcPr>
            <w:tcW w:w="1394"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100.0</w:t>
            </w:r>
          </w:p>
        </w:tc>
        <w:tc>
          <w:tcPr>
            <w:tcW w:w="1216"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122.9</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22.9</w:t>
            </w:r>
          </w:p>
        </w:tc>
      </w:tr>
      <w:tr w:rsidR="00A05DB7" w:rsidRPr="006B3656" w:rsidTr="00A05DB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jc w:val="right"/>
              <w:rPr>
                <w:rFonts w:ascii="GHEA Grapalat" w:hAnsi="GHEA Grapalat"/>
                <w:b w:val="0"/>
                <w:sz w:val="20"/>
                <w:szCs w:val="20"/>
                <w:lang w:val="hy-AM"/>
              </w:rPr>
            </w:pPr>
            <w:r w:rsidRPr="006B3656">
              <w:rPr>
                <w:rFonts w:ascii="Calibri" w:hAnsi="Calibri" w:cs="Calibri"/>
                <w:b w:val="0"/>
                <w:sz w:val="20"/>
                <w:szCs w:val="20"/>
                <w:lang w:val="hy-AM"/>
              </w:rPr>
              <w:t> </w:t>
            </w:r>
            <w:r w:rsidRPr="006B3656">
              <w:rPr>
                <w:rFonts w:ascii="GHEA Grapalat" w:hAnsi="GHEA Grapalat"/>
                <w:b w:val="0"/>
                <w:i/>
                <w:iCs/>
                <w:sz w:val="20"/>
                <w:szCs w:val="20"/>
                <w:lang w:val="hy-AM"/>
              </w:rPr>
              <w:t>այդ թվում`</w:t>
            </w:r>
          </w:p>
        </w:tc>
        <w:tc>
          <w:tcPr>
            <w:tcW w:w="1440"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94"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16"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200" w:firstLine="400"/>
              <w:rPr>
                <w:rFonts w:ascii="GHEA Grapalat" w:hAnsi="GHEA Grapalat"/>
                <w:b w:val="0"/>
                <w:sz w:val="20"/>
                <w:szCs w:val="20"/>
                <w:lang w:val="hy-AM"/>
              </w:rPr>
            </w:pPr>
            <w:r w:rsidRPr="006B3656">
              <w:rPr>
                <w:rFonts w:ascii="GHEA Grapalat" w:hAnsi="GHEA Grapalat"/>
                <w:b w:val="0"/>
                <w:sz w:val="20"/>
                <w:szCs w:val="20"/>
                <w:lang w:val="hy-AM"/>
              </w:rPr>
              <w:t>մանրածախ առևտուր</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838.</w:t>
            </w:r>
            <w:r w:rsidRPr="006B3656">
              <w:rPr>
                <w:rFonts w:ascii="GHEA Grapalat" w:hAnsi="GHEA Grapalat"/>
                <w:sz w:val="20"/>
                <w:szCs w:val="20"/>
              </w:rPr>
              <w:t>7</w:t>
            </w:r>
            <w:r w:rsidRPr="006B3656">
              <w:rPr>
                <w:rFonts w:ascii="GHEA Grapalat" w:hAnsi="GHEA Grapalat"/>
                <w:sz w:val="20"/>
                <w:szCs w:val="20"/>
                <w:lang w:val="hy-AM"/>
              </w:rPr>
              <w:t>.5</w:t>
            </w:r>
          </w:p>
        </w:tc>
        <w:tc>
          <w:tcPr>
            <w:tcW w:w="1394"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30.5</w:t>
            </w:r>
          </w:p>
        </w:tc>
        <w:tc>
          <w:tcPr>
            <w:tcW w:w="1216"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110.5</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3.5</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200" w:firstLine="400"/>
              <w:rPr>
                <w:rFonts w:ascii="GHEA Grapalat" w:hAnsi="GHEA Grapalat"/>
                <w:b w:val="0"/>
                <w:sz w:val="20"/>
                <w:szCs w:val="20"/>
                <w:lang w:val="hy-AM"/>
              </w:rPr>
            </w:pPr>
            <w:r w:rsidRPr="006B3656">
              <w:rPr>
                <w:rFonts w:ascii="GHEA Grapalat" w:hAnsi="GHEA Grapalat"/>
                <w:b w:val="0"/>
                <w:sz w:val="20"/>
                <w:szCs w:val="20"/>
                <w:lang w:val="hy-AM"/>
              </w:rPr>
              <w:t>մեծածախ առևտուր</w:t>
            </w:r>
          </w:p>
        </w:tc>
        <w:tc>
          <w:tcPr>
            <w:tcW w:w="1440"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1808.3</w:t>
            </w:r>
          </w:p>
        </w:tc>
        <w:tc>
          <w:tcPr>
            <w:tcW w:w="1394"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65.7</w:t>
            </w:r>
          </w:p>
        </w:tc>
        <w:tc>
          <w:tcPr>
            <w:tcW w:w="1216" w:type="dxa"/>
            <w:noWrap/>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132.5</w:t>
            </w:r>
          </w:p>
        </w:tc>
        <w:tc>
          <w:tcPr>
            <w:tcW w:w="1823" w:type="dxa"/>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19.8</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05DB7" w:rsidRPr="006B3656" w:rsidRDefault="00A05DB7" w:rsidP="00A05DB7">
            <w:pPr>
              <w:ind w:firstLineChars="200" w:firstLine="400"/>
              <w:rPr>
                <w:rFonts w:ascii="GHEA Grapalat" w:hAnsi="GHEA Grapalat"/>
                <w:b w:val="0"/>
                <w:sz w:val="20"/>
                <w:szCs w:val="20"/>
                <w:lang w:val="hy-AM"/>
              </w:rPr>
            </w:pPr>
            <w:r w:rsidRPr="006B3656">
              <w:rPr>
                <w:rFonts w:ascii="GHEA Grapalat" w:hAnsi="GHEA Grapalat"/>
                <w:b w:val="0"/>
                <w:sz w:val="20"/>
                <w:szCs w:val="20"/>
                <w:lang w:val="hy-AM"/>
              </w:rPr>
              <w:t>ավտոմեքենաների առևտուր</w:t>
            </w:r>
          </w:p>
        </w:tc>
        <w:tc>
          <w:tcPr>
            <w:tcW w:w="1440"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107.2</w:t>
            </w:r>
          </w:p>
        </w:tc>
        <w:tc>
          <w:tcPr>
            <w:tcW w:w="1394" w:type="dxa"/>
            <w:noWrap/>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3.9</w:t>
            </w:r>
          </w:p>
        </w:tc>
        <w:tc>
          <w:tcPr>
            <w:tcW w:w="1216"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91.3</w:t>
            </w:r>
          </w:p>
        </w:tc>
        <w:tc>
          <w:tcPr>
            <w:tcW w:w="1823" w:type="dxa"/>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-0.4</w:t>
            </w:r>
          </w:p>
        </w:tc>
      </w:tr>
    </w:tbl>
    <w:p w:rsidR="00A05DB7" w:rsidRPr="006B3656" w:rsidRDefault="00A05DB7" w:rsidP="00A05DB7">
      <w:pPr>
        <w:rPr>
          <w:rFonts w:ascii="GHEA Grapalat" w:hAnsi="GHEA Grapalat"/>
          <w:b/>
          <w:sz w:val="20"/>
          <w:szCs w:val="20"/>
          <w:lang w:val="hy-AM"/>
        </w:rPr>
      </w:pPr>
    </w:p>
    <w:p w:rsidR="00A05DB7" w:rsidRPr="006B3656" w:rsidRDefault="00A05DB7" w:rsidP="00A05DB7">
      <w:pPr>
        <w:rPr>
          <w:rFonts w:ascii="GHEA Grapalat" w:hAnsi="GHEA Grapalat"/>
          <w:b/>
          <w:sz w:val="20"/>
          <w:szCs w:val="20"/>
          <w:lang w:val="hy-AM"/>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A05DB7" w:rsidRPr="006B3656" w:rsidTr="00A05DB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A05DB7" w:rsidRPr="006B3656" w:rsidRDefault="00A05DB7" w:rsidP="00A05DB7">
            <w:pPr>
              <w:rPr>
                <w:rFonts w:ascii="GHEA Grapalat" w:hAnsi="GHEA Grapalat"/>
                <w:sz w:val="20"/>
                <w:szCs w:val="20"/>
                <w:lang w:val="hy-AM"/>
              </w:rPr>
            </w:pPr>
            <w:r w:rsidRPr="006B3656">
              <w:rPr>
                <w:rFonts w:ascii="Calibri" w:hAnsi="Calibri" w:cs="Calibri"/>
                <w:sz w:val="20"/>
                <w:szCs w:val="20"/>
                <w:lang w:val="hy-AM"/>
              </w:rPr>
              <w:t> </w:t>
            </w:r>
          </w:p>
        </w:tc>
        <w:tc>
          <w:tcPr>
            <w:tcW w:w="144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Արժեք (մլրդ դրամ)</w:t>
            </w:r>
          </w:p>
        </w:tc>
        <w:tc>
          <w:tcPr>
            <w:tcW w:w="126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Կշիռը (%)</w:t>
            </w:r>
          </w:p>
        </w:tc>
        <w:tc>
          <w:tcPr>
            <w:tcW w:w="1260"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Աճի ինդեքս</w:t>
            </w:r>
          </w:p>
        </w:tc>
        <w:tc>
          <w:tcPr>
            <w:tcW w:w="1823" w:type="dxa"/>
            <w:vAlign w:val="center"/>
            <w:hideMark/>
          </w:tcPr>
          <w:p w:rsidR="00A05DB7" w:rsidRPr="006B3656" w:rsidRDefault="00A05DB7" w:rsidP="00A05DB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Նպաստում (տոկոսային կետ)</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05DB7" w:rsidRPr="006B3656" w:rsidRDefault="00A05DB7" w:rsidP="00A05DB7">
            <w:pPr>
              <w:rPr>
                <w:rFonts w:ascii="GHEA Grapalat" w:hAnsi="GHEA Grapalat"/>
                <w:b w:val="0"/>
                <w:sz w:val="20"/>
                <w:szCs w:val="20"/>
                <w:lang w:val="hy-AM"/>
              </w:rPr>
            </w:pPr>
            <w:r w:rsidRPr="006B3656">
              <w:rPr>
                <w:rFonts w:ascii="GHEA Grapalat" w:hAnsi="GHEA Grapalat"/>
                <w:b w:val="0"/>
                <w:sz w:val="20"/>
                <w:szCs w:val="20"/>
                <w:lang w:val="hy-AM"/>
              </w:rPr>
              <w:t>Ծառայություններ</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1562.</w:t>
            </w:r>
            <w:r w:rsidRPr="006B3656">
              <w:rPr>
                <w:rFonts w:ascii="GHEA Grapalat" w:hAnsi="GHEA Grapalat"/>
                <w:b/>
                <w:sz w:val="20"/>
                <w:szCs w:val="20"/>
              </w:rPr>
              <w:t>2</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100.0</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104.4</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6B3656">
              <w:rPr>
                <w:rFonts w:ascii="GHEA Grapalat" w:hAnsi="GHEA Grapalat"/>
                <w:b/>
                <w:sz w:val="20"/>
                <w:szCs w:val="20"/>
                <w:lang w:val="hy-AM"/>
              </w:rPr>
              <w:t>4.4</w:t>
            </w:r>
          </w:p>
        </w:tc>
      </w:tr>
      <w:tr w:rsidR="00A05DB7" w:rsidRPr="006B3656" w:rsidTr="00A05DB7">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05DB7" w:rsidRPr="006B3656" w:rsidRDefault="00A05DB7" w:rsidP="00A05DB7">
            <w:pPr>
              <w:rPr>
                <w:rFonts w:ascii="GHEA Grapalat" w:hAnsi="GHEA Grapalat"/>
                <w:b w:val="0"/>
                <w:sz w:val="20"/>
                <w:szCs w:val="20"/>
                <w:lang w:val="hy-AM"/>
              </w:rPr>
            </w:pPr>
            <w:r w:rsidRPr="006B3656">
              <w:rPr>
                <w:rFonts w:ascii="Calibri" w:hAnsi="Calibri" w:cs="Calibri"/>
                <w:b w:val="0"/>
                <w:sz w:val="20"/>
                <w:szCs w:val="20"/>
                <w:lang w:val="hy-AM"/>
              </w:rPr>
              <w:t> </w:t>
            </w:r>
            <w:r w:rsidRPr="006B3656">
              <w:rPr>
                <w:rFonts w:ascii="GHEA Grapalat" w:hAnsi="GHEA Grapalat"/>
                <w:b w:val="0"/>
                <w:i/>
                <w:iCs/>
                <w:sz w:val="20"/>
                <w:szCs w:val="20"/>
                <w:lang w:val="hy-AM"/>
              </w:rPr>
              <w:t>այդ թվում`</w:t>
            </w:r>
          </w:p>
        </w:tc>
        <w:tc>
          <w:tcPr>
            <w:tcW w:w="144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158.7</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10.2</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108.2</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0.8</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մշակույթ, զվարճություններ և հանգիստ</w:t>
            </w:r>
          </w:p>
        </w:tc>
        <w:tc>
          <w:tcPr>
            <w:tcW w:w="144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141.</w:t>
            </w:r>
            <w:r w:rsidRPr="006B3656">
              <w:rPr>
                <w:rFonts w:ascii="GHEA Grapalat" w:hAnsi="GHEA Grapalat"/>
                <w:sz w:val="20"/>
                <w:szCs w:val="20"/>
              </w:rPr>
              <w:t>2</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9.0</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104.6</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0.4</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 xml:space="preserve">կրթություն </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41.5</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2.7</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107.9</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0.2</w:t>
            </w:r>
          </w:p>
        </w:tc>
      </w:tr>
      <w:tr w:rsidR="00A05DB7" w:rsidRPr="006B3656" w:rsidTr="00A05DB7">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77.0</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4.9</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108.9</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0.4</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անշարժ գույքի հետ կապված գործունեություն</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65.1</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4.2</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111.5</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w:t>
            </w:r>
            <w:r w:rsidRPr="006B3656">
              <w:rPr>
                <w:rFonts w:ascii="GHEA Grapalat" w:hAnsi="GHEA Grapalat"/>
                <w:sz w:val="20"/>
                <w:szCs w:val="20"/>
              </w:rPr>
              <w:t>5</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 xml:space="preserve">տեղեկատվություն և կապ </w:t>
            </w:r>
          </w:p>
        </w:tc>
        <w:tc>
          <w:tcPr>
            <w:tcW w:w="144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278.6</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17.8</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91.7</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-1.8</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 xml:space="preserve">տրանսպորտ </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172.0</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11.0</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83.2</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-2.2</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lastRenderedPageBreak/>
              <w:t>վարչարարական և օժանդակ գործունեություն</w:t>
            </w:r>
          </w:p>
        </w:tc>
        <w:tc>
          <w:tcPr>
            <w:tcW w:w="144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53.0</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3.4</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108.</w:t>
            </w:r>
            <w:r w:rsidRPr="006B3656">
              <w:rPr>
                <w:rFonts w:ascii="GHEA Grapalat" w:hAnsi="GHEA Grapalat"/>
                <w:sz w:val="20"/>
                <w:szCs w:val="20"/>
              </w:rPr>
              <w:t>8</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0.3</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80.3</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5.1</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114.4</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w:t>
            </w:r>
            <w:r w:rsidRPr="006B3656">
              <w:rPr>
                <w:rFonts w:ascii="GHEA Grapalat" w:hAnsi="GHEA Grapalat"/>
                <w:sz w:val="20"/>
                <w:szCs w:val="20"/>
              </w:rPr>
              <w:t>6</w:t>
            </w:r>
          </w:p>
        </w:tc>
      </w:tr>
      <w:tr w:rsidR="00A05DB7" w:rsidRPr="006B3656" w:rsidTr="00A05DB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ֆինանսական և ապահովագրական գործունեություն</w:t>
            </w:r>
          </w:p>
        </w:tc>
        <w:tc>
          <w:tcPr>
            <w:tcW w:w="144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480.7</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30.8</w:t>
            </w:r>
          </w:p>
        </w:tc>
        <w:tc>
          <w:tcPr>
            <w:tcW w:w="1260" w:type="dxa"/>
            <w:noWrap/>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119.0</w:t>
            </w:r>
          </w:p>
        </w:tc>
        <w:tc>
          <w:tcPr>
            <w:tcW w:w="1823" w:type="dxa"/>
            <w:vAlign w:val="center"/>
          </w:tcPr>
          <w:p w:rsidR="00A05DB7" w:rsidRPr="006B3656" w:rsidRDefault="00A05DB7" w:rsidP="00A05DB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5.1</w:t>
            </w:r>
          </w:p>
        </w:tc>
      </w:tr>
      <w:tr w:rsidR="00A05DB7" w:rsidRPr="006B3656" w:rsidTr="00A05D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A05DB7" w:rsidRPr="006B3656" w:rsidRDefault="00A05DB7" w:rsidP="00A05DB7">
            <w:pPr>
              <w:ind w:leftChars="82" w:left="377" w:hangingChars="90" w:hanging="180"/>
              <w:rPr>
                <w:rFonts w:ascii="GHEA Grapalat" w:hAnsi="GHEA Grapalat"/>
                <w:b w:val="0"/>
                <w:sz w:val="20"/>
                <w:szCs w:val="20"/>
                <w:lang w:val="hy-AM"/>
              </w:rPr>
            </w:pPr>
            <w:r w:rsidRPr="006B3656">
              <w:rPr>
                <w:rFonts w:ascii="GHEA Grapalat" w:hAnsi="GHEA Grapalat"/>
                <w:b w:val="0"/>
                <w:sz w:val="20"/>
                <w:szCs w:val="20"/>
                <w:lang w:val="hy-AM"/>
              </w:rPr>
              <w:t>սպասարկման այլ ծառայություններ</w:t>
            </w:r>
          </w:p>
        </w:tc>
        <w:tc>
          <w:tcPr>
            <w:tcW w:w="144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6B3656">
              <w:rPr>
                <w:rFonts w:ascii="GHEA Grapalat" w:hAnsi="GHEA Grapalat"/>
                <w:sz w:val="20"/>
                <w:szCs w:val="20"/>
              </w:rPr>
              <w:t>13.8</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rPr>
              <w:t>0.9</w:t>
            </w:r>
          </w:p>
        </w:tc>
        <w:tc>
          <w:tcPr>
            <w:tcW w:w="1260" w:type="dxa"/>
            <w:noWrap/>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1</w:t>
            </w:r>
            <w:r w:rsidRPr="006B3656">
              <w:rPr>
                <w:rFonts w:ascii="GHEA Grapalat" w:hAnsi="GHEA Grapalat"/>
                <w:sz w:val="20"/>
                <w:szCs w:val="20"/>
              </w:rPr>
              <w:t>13</w:t>
            </w:r>
            <w:r w:rsidRPr="006B3656">
              <w:rPr>
                <w:rFonts w:ascii="GHEA Grapalat" w:hAnsi="GHEA Grapalat"/>
                <w:sz w:val="20"/>
                <w:szCs w:val="20"/>
                <w:lang w:val="hy-AM"/>
              </w:rPr>
              <w:t>.4</w:t>
            </w:r>
          </w:p>
        </w:tc>
        <w:tc>
          <w:tcPr>
            <w:tcW w:w="1823" w:type="dxa"/>
            <w:vAlign w:val="center"/>
          </w:tcPr>
          <w:p w:rsidR="00A05DB7" w:rsidRPr="006B3656" w:rsidRDefault="00A05DB7" w:rsidP="00A05DB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6B3656">
              <w:rPr>
                <w:rFonts w:ascii="GHEA Grapalat" w:hAnsi="GHEA Grapalat"/>
                <w:sz w:val="20"/>
                <w:szCs w:val="20"/>
                <w:lang w:val="hy-AM"/>
              </w:rPr>
              <w:t>0.</w:t>
            </w:r>
            <w:r w:rsidRPr="006B3656">
              <w:rPr>
                <w:rFonts w:ascii="GHEA Grapalat" w:hAnsi="GHEA Grapalat"/>
                <w:sz w:val="20"/>
                <w:szCs w:val="20"/>
              </w:rPr>
              <w:t>1</w:t>
            </w:r>
          </w:p>
        </w:tc>
      </w:tr>
    </w:tbl>
    <w:p w:rsidR="00A05DB7" w:rsidRPr="006B3656" w:rsidRDefault="00A05DB7" w:rsidP="00A05DB7">
      <w:pPr>
        <w:rPr>
          <w:rFonts w:ascii="GHEA Grapalat" w:hAnsi="GHEA Grapalat"/>
          <w:b/>
          <w:sz w:val="20"/>
          <w:szCs w:val="20"/>
          <w:lang w:val="hy-AM"/>
        </w:rPr>
      </w:pPr>
    </w:p>
    <w:p w:rsidR="00A05DB7" w:rsidRPr="006B3656" w:rsidRDefault="00A05DB7" w:rsidP="00A05DB7">
      <w:pPr>
        <w:jc w:val="center"/>
        <w:rPr>
          <w:rFonts w:ascii="GHEA Grapalat" w:hAnsi="GHEA Grapalat" w:cs="Arial"/>
          <w:sz w:val="18"/>
          <w:szCs w:val="20"/>
          <w:lang w:val="hy-AM"/>
        </w:rPr>
      </w:pPr>
    </w:p>
    <w:p w:rsidR="00A05DB7" w:rsidRPr="006B3656" w:rsidRDefault="00A05DB7" w:rsidP="00A05DB7">
      <w:pPr>
        <w:jc w:val="center"/>
        <w:rPr>
          <w:rFonts w:ascii="GHEA Grapalat" w:hAnsi="GHEA Grapalat"/>
          <w:sz w:val="22"/>
          <w:szCs w:val="20"/>
          <w:lang w:val="hy-AM"/>
        </w:rPr>
      </w:pPr>
      <w:r w:rsidRPr="006B3656">
        <w:rPr>
          <w:rFonts w:ascii="GHEA Grapalat" w:hAnsi="GHEA Grapalat"/>
          <w:b/>
          <w:sz w:val="22"/>
          <w:szCs w:val="20"/>
          <w:lang w:val="hy-AM"/>
        </w:rPr>
        <w:t xml:space="preserve">Աղյուսակ </w:t>
      </w:r>
      <w:r w:rsidRPr="00F371F3">
        <w:rPr>
          <w:rFonts w:ascii="GHEA Grapalat" w:hAnsi="GHEA Grapalat"/>
          <w:b/>
          <w:sz w:val="22"/>
          <w:szCs w:val="20"/>
          <w:lang w:val="hy-AM"/>
        </w:rPr>
        <w:t>1.</w:t>
      </w:r>
      <w:r w:rsidRPr="006B3656">
        <w:rPr>
          <w:rFonts w:ascii="GHEA Grapalat" w:hAnsi="GHEA Grapalat"/>
          <w:b/>
          <w:sz w:val="22"/>
          <w:szCs w:val="20"/>
          <w:lang w:val="hy-AM"/>
        </w:rPr>
        <w:t xml:space="preserve">2. </w:t>
      </w:r>
      <w:r w:rsidRPr="006B3656">
        <w:rPr>
          <w:rFonts w:ascii="GHEA Grapalat" w:hAnsi="GHEA Grapalat"/>
          <w:sz w:val="22"/>
          <w:szCs w:val="20"/>
          <w:lang w:val="hy-AM"/>
        </w:rPr>
        <w:t>Արտահանման ապրանքային կառուցվածքը և նպաստումները արտահանման աճին 2024 թվականի</w:t>
      </w:r>
      <w:r w:rsidRPr="006B3656" w:rsidDel="00911C8A">
        <w:rPr>
          <w:rFonts w:ascii="GHEA Grapalat" w:hAnsi="GHEA Grapalat"/>
          <w:sz w:val="22"/>
          <w:szCs w:val="20"/>
          <w:lang w:val="hy-AM"/>
        </w:rPr>
        <w:t xml:space="preserve"> </w:t>
      </w:r>
      <w:r w:rsidRPr="006B3656">
        <w:rPr>
          <w:rFonts w:ascii="GHEA Grapalat" w:hAnsi="GHEA Grapalat"/>
          <w:sz w:val="22"/>
          <w:szCs w:val="20"/>
          <w:lang w:val="hy-AM"/>
        </w:rPr>
        <w:t xml:space="preserve">առաջին կիսամյակում </w:t>
      </w:r>
    </w:p>
    <w:p w:rsidR="00A05DB7" w:rsidRPr="006B3656" w:rsidRDefault="00A05DB7" w:rsidP="00A05DB7">
      <w:pPr>
        <w:jc w:val="center"/>
        <w:rPr>
          <w:rFonts w:ascii="GHEA Grapalat" w:hAnsi="GHEA Grapalat" w:cs="Arial"/>
          <w:szCs w:val="20"/>
          <w:lang w:val="hy-AM"/>
        </w:rPr>
      </w:pPr>
    </w:p>
    <w:tbl>
      <w:tblPr>
        <w:tblW w:w="1020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5665"/>
        <w:gridCol w:w="1134"/>
        <w:gridCol w:w="992"/>
        <w:gridCol w:w="1015"/>
        <w:gridCol w:w="1395"/>
      </w:tblGrid>
      <w:tr w:rsidR="00A05DB7" w:rsidRPr="006B3656" w:rsidTr="00A05DB7">
        <w:tc>
          <w:tcPr>
            <w:tcW w:w="5665" w:type="dxa"/>
            <w:tcBorders>
              <w:top w:val="single" w:sz="4" w:space="0" w:color="4F81BD"/>
              <w:left w:val="single" w:sz="4" w:space="0" w:color="4F81BD"/>
              <w:bottom w:val="single" w:sz="4" w:space="0" w:color="4F81BD"/>
              <w:right w:val="nil"/>
            </w:tcBorders>
            <w:shd w:val="clear" w:color="auto" w:fill="4F81BD"/>
          </w:tcPr>
          <w:p w:rsidR="00A05DB7" w:rsidRPr="006B3656" w:rsidRDefault="00A05DB7" w:rsidP="00A05DB7">
            <w:pP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ԱՐՏԱՀԱՆՈՒՄ</w:t>
            </w:r>
          </w:p>
        </w:tc>
        <w:tc>
          <w:tcPr>
            <w:tcW w:w="1134" w:type="dxa"/>
            <w:tcBorders>
              <w:top w:val="single" w:sz="4" w:space="0" w:color="4F81BD"/>
              <w:left w:val="nil"/>
              <w:bottom w:val="single" w:sz="4" w:space="0" w:color="4F81BD"/>
              <w:right w:val="nil"/>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 xml:space="preserve">Ծավալ </w:t>
            </w:r>
            <w:r w:rsidRPr="006B3656">
              <w:rPr>
                <w:rFonts w:ascii="GHEA Grapalat" w:eastAsia="Calibri" w:hAnsi="GHEA Grapalat" w:cs="Sylfaen"/>
                <w:b/>
                <w:bCs/>
                <w:color w:val="FFFFFF"/>
                <w:sz w:val="20"/>
                <w:szCs w:val="20"/>
                <w:lang w:val="hy-AM"/>
              </w:rPr>
              <w:t>(մլն ԱՄՆ դոլար)</w:t>
            </w:r>
          </w:p>
        </w:tc>
        <w:tc>
          <w:tcPr>
            <w:tcW w:w="992" w:type="dxa"/>
            <w:tcBorders>
              <w:top w:val="single" w:sz="4" w:space="0" w:color="4F81BD"/>
              <w:left w:val="nil"/>
              <w:bottom w:val="single" w:sz="4" w:space="0" w:color="4F81BD"/>
              <w:right w:val="nil"/>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cs="Sylfaen"/>
                <w:b/>
                <w:bCs/>
                <w:color w:val="FFFFFF"/>
                <w:sz w:val="20"/>
                <w:szCs w:val="20"/>
                <w:lang w:val="hy-AM"/>
              </w:rPr>
              <w:t>Կշիռ (տոկոս)</w:t>
            </w:r>
          </w:p>
        </w:tc>
        <w:tc>
          <w:tcPr>
            <w:tcW w:w="1015" w:type="dxa"/>
            <w:tcBorders>
              <w:top w:val="single" w:sz="4" w:space="0" w:color="4F81BD"/>
              <w:left w:val="nil"/>
              <w:bottom w:val="single" w:sz="4" w:space="0" w:color="4F81BD"/>
              <w:right w:val="nil"/>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cs="Sylfaen"/>
                <w:b/>
                <w:bCs/>
                <w:color w:val="FFFFFF"/>
                <w:sz w:val="20"/>
                <w:szCs w:val="20"/>
                <w:lang w:val="hy-AM"/>
              </w:rPr>
              <w:t>Աճ (տոկոս)</w:t>
            </w:r>
          </w:p>
        </w:tc>
        <w:tc>
          <w:tcPr>
            <w:tcW w:w="1395" w:type="dxa"/>
            <w:tcBorders>
              <w:top w:val="single" w:sz="4" w:space="0" w:color="4F81BD"/>
              <w:left w:val="nil"/>
              <w:bottom w:val="single" w:sz="4" w:space="0" w:color="4F81BD"/>
              <w:right w:val="single" w:sz="4" w:space="0" w:color="4F81BD"/>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cs="Sylfaen"/>
                <w:b/>
                <w:bCs/>
                <w:color w:val="FFFFFF"/>
                <w:sz w:val="20"/>
                <w:szCs w:val="20"/>
                <w:lang w:val="hy-AM"/>
              </w:rPr>
              <w:t>Նպաստում (տոկոսային կետ)</w:t>
            </w:r>
          </w:p>
        </w:tc>
      </w:tr>
      <w:tr w:rsidR="00A05DB7" w:rsidRPr="006B3656" w:rsidTr="00A05DB7">
        <w:tc>
          <w:tcPr>
            <w:tcW w:w="5665" w:type="dxa"/>
            <w:shd w:val="clear" w:color="auto" w:fill="DBE5F1"/>
            <w:vAlign w:val="bottom"/>
          </w:tcPr>
          <w:p w:rsidR="00A05DB7" w:rsidRPr="006B3656" w:rsidRDefault="00FA505B" w:rsidP="00A05DB7">
            <w:pPr>
              <w:rPr>
                <w:rFonts w:ascii="GHEA Grapalat" w:eastAsia="Calibri" w:hAnsi="GHEA Grapalat"/>
                <w:bCs/>
                <w:sz w:val="20"/>
                <w:szCs w:val="20"/>
                <w:lang w:val="hy-AM"/>
              </w:rPr>
            </w:pPr>
            <w:r w:rsidRPr="006B3656">
              <w:rPr>
                <w:rFonts w:ascii="GHEA Grapalat" w:hAnsi="GHEA Grapalat" w:cs="Arial"/>
                <w:sz w:val="20"/>
                <w:szCs w:val="20"/>
                <w:lang w:val="hy-AM"/>
              </w:rPr>
              <w:t>Ընդամենը</w:t>
            </w:r>
          </w:p>
        </w:tc>
        <w:tc>
          <w:tcPr>
            <w:tcW w:w="1134" w:type="dxa"/>
            <w:shd w:val="clear" w:color="auto" w:fill="DBE5F1"/>
            <w:vAlign w:val="center"/>
          </w:tcPr>
          <w:p w:rsidR="00A05DB7" w:rsidRPr="006B3656" w:rsidRDefault="00A05DB7" w:rsidP="00A05DB7">
            <w:pPr>
              <w:jc w:val="center"/>
              <w:rPr>
                <w:rFonts w:ascii="GHEA Grapalat" w:hAnsi="GHEA Grapalat" w:cs="Arial"/>
                <w:noProof/>
                <w:sz w:val="20"/>
                <w:szCs w:val="20"/>
                <w:lang w:val="hy-AM"/>
              </w:rPr>
            </w:pPr>
            <w:r w:rsidRPr="006B3656">
              <w:rPr>
                <w:rFonts w:ascii="Arial" w:hAnsi="Arial" w:cs="Arial"/>
                <w:sz w:val="20"/>
                <w:szCs w:val="20"/>
              </w:rPr>
              <w:t>7928</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100</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134.4</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134.4</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Կենդանիներ և կենդանական ծագման արտադրանք</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0.5</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-12.2</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-0.2</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Բուսական ծագման արտադրանք</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99</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15.9</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0.4</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Յուղեր և ճարպեր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-46.1</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Պատրաստի սննդի արտադրանք</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400</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5.0</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-4.5</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-0.6</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Հանքահումքային մթերք</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493</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6.2</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18.6</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2.3</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Քիմիական արտադրության ապրանքներ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47</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0.6</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-30.8</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-0.6</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Պլաստմասսա, կաուչուկ, ռետին</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0.4</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-25.0</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Կաշի և դրանից իրեր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11</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22.7</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Փայտ և փայտյա իրեր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-87.7</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-0.2</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Թուղթ և թղթյա իրեր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26.1</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Մանածագործական իրեր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171</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2.2</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3.0</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Կոշկեղեն, հովանոցներ, գլխարկ</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22</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1.9</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Իրեր քարից, գիպսից, ցեմենտից</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0.2</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5.6</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Թանկարժեք քարեր և մետաղներ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5642</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71.2</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714.2</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146.4</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 xml:space="preserve">Ոչ թանկարժեք մետաղներ և </w:t>
            </w:r>
            <w:r w:rsidR="00CF125C" w:rsidRPr="006B3656">
              <w:rPr>
                <w:rFonts w:ascii="GHEA Grapalat" w:hAnsi="GHEA Grapalat" w:cs="Arial"/>
                <w:sz w:val="20"/>
                <w:szCs w:val="20"/>
                <w:lang w:val="hy-AM"/>
              </w:rPr>
              <w:t>դրանցից պատրաստված իրեր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164</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2.1</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-40.9</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-3.4</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Մեքենաներ և սարքավորումներ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608</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7.7</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-2.4</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-0.4</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Տրանսպորտային միջոցներ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75</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0.9</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-80.7</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-9.2</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Սարքեր և ապարատներ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74</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0.9</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0.6</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Ընդամենը տարբեր արդյունաբերական</w:t>
            </w:r>
            <w:r w:rsidR="00837E26" w:rsidRPr="006B3656">
              <w:rPr>
                <w:rFonts w:ascii="GHEA Grapalat" w:hAnsi="GHEA Grapalat" w:cs="Arial"/>
                <w:sz w:val="20"/>
                <w:szCs w:val="20"/>
                <w:lang w:val="hy-AM"/>
              </w:rPr>
              <w:t xml:space="preserve"> </w:t>
            </w:r>
            <w:r w:rsidRPr="006B3656">
              <w:rPr>
                <w:rFonts w:ascii="GHEA Grapalat" w:hAnsi="GHEA Grapalat" w:cs="Arial"/>
                <w:sz w:val="20"/>
                <w:szCs w:val="20"/>
                <w:lang w:val="hy-AM"/>
              </w:rPr>
              <w:t>ապրանքներ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26</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c>
          <w:tcPr>
            <w:tcW w:w="101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-5.1</w:t>
            </w:r>
          </w:p>
        </w:tc>
        <w:tc>
          <w:tcPr>
            <w:tcW w:w="1395"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Արվեստի ստեղծագործություններ, հնաոճ իրեր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0.4</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c>
          <w:tcPr>
            <w:tcW w:w="101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-28.6</w:t>
            </w:r>
          </w:p>
        </w:tc>
        <w:tc>
          <w:tcPr>
            <w:tcW w:w="1395"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bl>
    <w:p w:rsidR="00A05DB7" w:rsidRPr="006B3656" w:rsidRDefault="00A05DB7" w:rsidP="00A05DB7">
      <w:pPr>
        <w:jc w:val="center"/>
        <w:rPr>
          <w:rFonts w:ascii="GHEA Grapalat" w:hAnsi="GHEA Grapalat"/>
          <w:b/>
          <w:sz w:val="22"/>
          <w:szCs w:val="20"/>
          <w:lang w:val="hy-AM"/>
        </w:rPr>
      </w:pPr>
    </w:p>
    <w:p w:rsidR="00A05DB7" w:rsidRPr="006B3656" w:rsidRDefault="00A05DB7" w:rsidP="00A05DB7">
      <w:pPr>
        <w:jc w:val="center"/>
        <w:rPr>
          <w:rFonts w:ascii="GHEA Grapalat" w:hAnsi="GHEA Grapalat"/>
          <w:b/>
          <w:sz w:val="22"/>
          <w:szCs w:val="20"/>
          <w:lang w:val="hy-AM"/>
        </w:rPr>
      </w:pPr>
    </w:p>
    <w:p w:rsidR="00A05DB7" w:rsidRPr="006B3656" w:rsidRDefault="00A05DB7" w:rsidP="00A05DB7">
      <w:pPr>
        <w:jc w:val="center"/>
        <w:rPr>
          <w:rFonts w:ascii="GHEA Grapalat" w:hAnsi="GHEA Grapalat"/>
          <w:sz w:val="22"/>
          <w:szCs w:val="20"/>
          <w:lang w:val="hy-AM"/>
        </w:rPr>
      </w:pPr>
      <w:r w:rsidRPr="006B3656">
        <w:rPr>
          <w:rFonts w:ascii="GHEA Grapalat" w:hAnsi="GHEA Grapalat"/>
          <w:b/>
          <w:sz w:val="22"/>
          <w:szCs w:val="20"/>
          <w:lang w:val="hy-AM"/>
        </w:rPr>
        <w:t xml:space="preserve">Աղյուսակ </w:t>
      </w:r>
      <w:r w:rsidRPr="00F371F3">
        <w:rPr>
          <w:rFonts w:ascii="GHEA Grapalat" w:hAnsi="GHEA Grapalat"/>
          <w:b/>
          <w:sz w:val="22"/>
          <w:szCs w:val="20"/>
          <w:lang w:val="hy-AM"/>
        </w:rPr>
        <w:t>1.</w:t>
      </w:r>
      <w:r w:rsidRPr="006B3656">
        <w:rPr>
          <w:rFonts w:ascii="GHEA Grapalat" w:hAnsi="GHEA Grapalat"/>
          <w:b/>
          <w:sz w:val="22"/>
          <w:szCs w:val="20"/>
          <w:lang w:val="hy-AM"/>
        </w:rPr>
        <w:t xml:space="preserve">3. </w:t>
      </w:r>
      <w:r w:rsidRPr="006B3656">
        <w:rPr>
          <w:rFonts w:ascii="GHEA Grapalat" w:hAnsi="GHEA Grapalat"/>
          <w:sz w:val="22"/>
          <w:szCs w:val="20"/>
          <w:lang w:val="hy-AM"/>
        </w:rPr>
        <w:t>Ներմուծման ապրանքային կառուցվածքը և նպաստումները ներմուծման աճին 2024 թվականի</w:t>
      </w:r>
      <w:r w:rsidRPr="006B3656" w:rsidDel="00911C8A">
        <w:rPr>
          <w:rFonts w:ascii="GHEA Grapalat" w:hAnsi="GHEA Grapalat"/>
          <w:sz w:val="22"/>
          <w:szCs w:val="20"/>
          <w:lang w:val="hy-AM"/>
        </w:rPr>
        <w:t xml:space="preserve"> </w:t>
      </w:r>
      <w:r w:rsidRPr="006B3656">
        <w:rPr>
          <w:rFonts w:ascii="GHEA Grapalat" w:hAnsi="GHEA Grapalat"/>
          <w:sz w:val="22"/>
          <w:szCs w:val="20"/>
          <w:lang w:val="hy-AM"/>
        </w:rPr>
        <w:t xml:space="preserve">առաջին կիսամյակում </w:t>
      </w:r>
    </w:p>
    <w:p w:rsidR="00A05DB7" w:rsidRPr="006B3656" w:rsidRDefault="00A05DB7" w:rsidP="00A05DB7">
      <w:pPr>
        <w:jc w:val="center"/>
        <w:rPr>
          <w:rFonts w:ascii="GHEA Grapalat" w:hAnsi="GHEA Grapalat"/>
          <w:sz w:val="22"/>
          <w:szCs w:val="20"/>
          <w:lang w:val="hy-AM"/>
        </w:rPr>
      </w:pPr>
    </w:p>
    <w:tbl>
      <w:tblPr>
        <w:tblW w:w="1020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5665"/>
        <w:gridCol w:w="1134"/>
        <w:gridCol w:w="992"/>
        <w:gridCol w:w="992"/>
        <w:gridCol w:w="1418"/>
      </w:tblGrid>
      <w:tr w:rsidR="00A05DB7" w:rsidRPr="006B3656" w:rsidTr="00A05DB7">
        <w:tc>
          <w:tcPr>
            <w:tcW w:w="5665" w:type="dxa"/>
            <w:tcBorders>
              <w:top w:val="single" w:sz="4" w:space="0" w:color="4F81BD"/>
              <w:left w:val="single" w:sz="4" w:space="0" w:color="4F81BD"/>
              <w:bottom w:val="single" w:sz="4" w:space="0" w:color="4F81BD"/>
              <w:right w:val="nil"/>
            </w:tcBorders>
            <w:shd w:val="clear" w:color="auto" w:fill="4F81BD"/>
          </w:tcPr>
          <w:p w:rsidR="00A05DB7" w:rsidRPr="006B3656" w:rsidRDefault="00A05DB7" w:rsidP="00A05DB7">
            <w:pP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ՆԵՐՄՈՒԾՈՒՄ</w:t>
            </w:r>
          </w:p>
        </w:tc>
        <w:tc>
          <w:tcPr>
            <w:tcW w:w="1134" w:type="dxa"/>
            <w:tcBorders>
              <w:top w:val="single" w:sz="4" w:space="0" w:color="4F81BD"/>
              <w:left w:val="nil"/>
              <w:bottom w:val="single" w:sz="4" w:space="0" w:color="4F81BD"/>
              <w:right w:val="nil"/>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Ծավալ (մլն ԱՄՆ դոլար)</w:t>
            </w:r>
          </w:p>
        </w:tc>
        <w:tc>
          <w:tcPr>
            <w:tcW w:w="992" w:type="dxa"/>
            <w:tcBorders>
              <w:top w:val="single" w:sz="4" w:space="0" w:color="4F81BD"/>
              <w:left w:val="nil"/>
              <w:bottom w:val="single" w:sz="4" w:space="0" w:color="4F81BD"/>
              <w:right w:val="nil"/>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cs="Sylfaen"/>
                <w:b/>
                <w:bCs/>
                <w:color w:val="FFFFFF"/>
                <w:sz w:val="20"/>
                <w:szCs w:val="20"/>
                <w:lang w:val="hy-AM"/>
              </w:rPr>
              <w:t>Կշիռ (տոկոս)</w:t>
            </w:r>
          </w:p>
        </w:tc>
        <w:tc>
          <w:tcPr>
            <w:tcW w:w="992" w:type="dxa"/>
            <w:tcBorders>
              <w:top w:val="single" w:sz="4" w:space="0" w:color="4F81BD"/>
              <w:left w:val="nil"/>
              <w:bottom w:val="single" w:sz="4" w:space="0" w:color="4F81BD"/>
              <w:right w:val="nil"/>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cs="Sylfaen"/>
                <w:b/>
                <w:bCs/>
                <w:color w:val="FFFFFF"/>
                <w:sz w:val="20"/>
                <w:szCs w:val="20"/>
                <w:lang w:val="hy-AM"/>
              </w:rPr>
              <w:t>Աճ (տոկոս)</w:t>
            </w:r>
          </w:p>
        </w:tc>
        <w:tc>
          <w:tcPr>
            <w:tcW w:w="1418" w:type="dxa"/>
            <w:tcBorders>
              <w:top w:val="single" w:sz="4" w:space="0" w:color="4F81BD"/>
              <w:left w:val="nil"/>
              <w:bottom w:val="single" w:sz="4" w:space="0" w:color="4F81BD"/>
              <w:right w:val="single" w:sz="4" w:space="0" w:color="4F81BD"/>
            </w:tcBorders>
            <w:shd w:val="clear" w:color="auto" w:fill="4F81BD"/>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cs="Sylfaen"/>
                <w:b/>
                <w:bCs/>
                <w:color w:val="FFFFFF"/>
                <w:sz w:val="20"/>
                <w:szCs w:val="20"/>
                <w:lang w:val="hy-AM"/>
              </w:rPr>
              <w:t>Նպաստում (տոկոսային կետ)</w:t>
            </w:r>
          </w:p>
        </w:tc>
      </w:tr>
      <w:tr w:rsidR="00A05DB7" w:rsidRPr="006B3656" w:rsidTr="00A05DB7">
        <w:tc>
          <w:tcPr>
            <w:tcW w:w="5665" w:type="dxa"/>
            <w:shd w:val="clear" w:color="auto" w:fill="DBE5F1"/>
            <w:vAlign w:val="bottom"/>
          </w:tcPr>
          <w:p w:rsidR="00A05DB7" w:rsidRPr="006B3656" w:rsidRDefault="00FA505B" w:rsidP="00A05DB7">
            <w:pPr>
              <w:rPr>
                <w:rFonts w:ascii="GHEA Grapalat" w:eastAsia="Calibri" w:hAnsi="GHEA Grapalat"/>
                <w:bCs/>
                <w:sz w:val="20"/>
                <w:szCs w:val="20"/>
                <w:lang w:val="hy-AM"/>
              </w:rPr>
            </w:pPr>
            <w:r w:rsidRPr="006B3656">
              <w:rPr>
                <w:rFonts w:ascii="GHEA Grapalat" w:hAnsi="GHEA Grapalat" w:cs="Arial"/>
                <w:b/>
                <w:bCs/>
                <w:sz w:val="20"/>
                <w:szCs w:val="20"/>
                <w:lang w:val="hy-AM"/>
              </w:rPr>
              <w:t>Ընդամենը</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10480</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100</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86.6</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86.6</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Կենդանիներ և կենդանական ծագման արտադրանք</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124</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96.3</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Բուսական ծագման արտադրանք</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178</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1.7</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-3.3</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-10.5</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Յուղեր և ճարպեր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-4.9</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Պատրաստի սննդի արտադրանք</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299</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2.9</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3.3</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0.4</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Հանքահումքային մթերք</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515</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4.9</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-5.6</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lastRenderedPageBreak/>
              <w:t>Քիմիական արտադրության ապրանքներ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388</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3.7</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21.6</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Պլաստմասսա, կաուչուկ, ռետին</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155</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1.5</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-9.7</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Կաշի և դրանից իրեր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22</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0.2</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16.8</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0.2</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Փայտ և փայտյա իրեր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43</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0.4</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-7.3</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Թուղթ և թղթյա իրեր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75</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0.7</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-6.7</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-0.3</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Մանածագործական իրեր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310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3.0</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7.8</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Կոշկեղեն, հովանոցներ, գլխարկ</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53</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0.5</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3.7</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Իրեր քարից, գիպսից, ցեմենտից</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84</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0.8</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Թանկարժեք քարեր և մետաղներ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6051</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57.7</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840.3</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 xml:space="preserve">Ոչ թանկարժեք մետաղներ և </w:t>
            </w:r>
            <w:r w:rsidR="00CF125C" w:rsidRPr="006B3656">
              <w:rPr>
                <w:rFonts w:ascii="GHEA Grapalat" w:hAnsi="GHEA Grapalat" w:cs="Arial"/>
                <w:sz w:val="20"/>
                <w:szCs w:val="20"/>
                <w:lang w:val="hy-AM"/>
              </w:rPr>
              <w:t>դրանցից պատրաստված իրեր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254</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2.4</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-12.7</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Մեքենաներ և սարքավորումներ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1204</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11.5</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0.6</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Տրանսպորտային միջոցներ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431</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4.1</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-57.8</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-0.7</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Սարքեր և ապարատներ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139</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1.3</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11.3</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r>
      <w:tr w:rsidR="00A05DB7" w:rsidRPr="006B3656" w:rsidTr="00A05DB7">
        <w:tc>
          <w:tcPr>
            <w:tcW w:w="5665" w:type="dxa"/>
            <w:shd w:val="clear" w:color="auto" w:fill="auto"/>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Ընդամենը տարբեր արդյունաբերական</w:t>
            </w:r>
            <w:r w:rsidR="00837E26" w:rsidRPr="006B3656">
              <w:rPr>
                <w:rFonts w:ascii="GHEA Grapalat" w:hAnsi="GHEA Grapalat" w:cs="Arial"/>
                <w:sz w:val="20"/>
                <w:szCs w:val="20"/>
                <w:lang w:val="hy-AM"/>
              </w:rPr>
              <w:t xml:space="preserve"> </w:t>
            </w:r>
            <w:r w:rsidRPr="006B3656">
              <w:rPr>
                <w:rFonts w:ascii="GHEA Grapalat" w:hAnsi="GHEA Grapalat" w:cs="Arial"/>
                <w:sz w:val="20"/>
                <w:szCs w:val="20"/>
                <w:lang w:val="hy-AM"/>
              </w:rPr>
              <w:t>ապրանքներ</w:t>
            </w:r>
          </w:p>
        </w:tc>
        <w:tc>
          <w:tcPr>
            <w:tcW w:w="1134"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123</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1.2</w:t>
            </w:r>
          </w:p>
        </w:tc>
        <w:tc>
          <w:tcPr>
            <w:tcW w:w="992"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15.0</w:t>
            </w:r>
          </w:p>
        </w:tc>
        <w:tc>
          <w:tcPr>
            <w:tcW w:w="1418" w:type="dxa"/>
            <w:shd w:val="clear" w:color="auto" w:fill="auto"/>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-0.1</w:t>
            </w:r>
          </w:p>
        </w:tc>
      </w:tr>
      <w:tr w:rsidR="00A05DB7" w:rsidRPr="006B3656" w:rsidTr="00A05DB7">
        <w:tc>
          <w:tcPr>
            <w:tcW w:w="5665" w:type="dxa"/>
            <w:shd w:val="clear" w:color="auto" w:fill="DBE5F1"/>
            <w:vAlign w:val="bottom"/>
          </w:tcPr>
          <w:p w:rsidR="00A05DB7" w:rsidRPr="006B3656" w:rsidRDefault="00A05DB7" w:rsidP="00A05DB7">
            <w:pPr>
              <w:rPr>
                <w:rFonts w:ascii="GHEA Grapalat" w:eastAsia="Calibri" w:hAnsi="GHEA Grapalat"/>
                <w:bCs/>
                <w:sz w:val="20"/>
                <w:szCs w:val="20"/>
                <w:lang w:val="hy-AM"/>
              </w:rPr>
            </w:pPr>
            <w:r w:rsidRPr="006B3656">
              <w:rPr>
                <w:rFonts w:ascii="GHEA Grapalat" w:hAnsi="GHEA Grapalat" w:cs="Arial"/>
                <w:sz w:val="20"/>
                <w:szCs w:val="20"/>
                <w:lang w:val="hy-AM"/>
              </w:rPr>
              <w:t>Արվեստի ստեղծագործություններ, հնաոճ իրեր</w:t>
            </w:r>
          </w:p>
        </w:tc>
        <w:tc>
          <w:tcPr>
            <w:tcW w:w="1134"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0.0</w:t>
            </w:r>
          </w:p>
        </w:tc>
        <w:tc>
          <w:tcPr>
            <w:tcW w:w="992"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270.2</w:t>
            </w:r>
          </w:p>
        </w:tc>
        <w:tc>
          <w:tcPr>
            <w:tcW w:w="1418" w:type="dxa"/>
            <w:shd w:val="clear" w:color="auto" w:fill="DBE5F1"/>
            <w:vAlign w:val="center"/>
          </w:tcPr>
          <w:p w:rsidR="00A05DB7" w:rsidRPr="006B3656" w:rsidRDefault="00A05DB7" w:rsidP="00A05DB7">
            <w:pPr>
              <w:jc w:val="center"/>
              <w:rPr>
                <w:rFonts w:ascii="GHEA Grapalat" w:hAnsi="GHEA Grapalat" w:cs="Arial"/>
                <w:sz w:val="20"/>
                <w:szCs w:val="20"/>
                <w:lang w:val="hy-AM"/>
              </w:rPr>
            </w:pPr>
            <w:r w:rsidRPr="006B3656">
              <w:rPr>
                <w:rFonts w:ascii="Arial" w:hAnsi="Arial" w:cs="Arial"/>
                <w:sz w:val="20"/>
                <w:szCs w:val="20"/>
              </w:rPr>
              <w:t>-0.5</w:t>
            </w:r>
          </w:p>
        </w:tc>
      </w:tr>
    </w:tbl>
    <w:p w:rsidR="00A05DB7" w:rsidRPr="006B3656" w:rsidRDefault="00A05DB7" w:rsidP="00A05DB7">
      <w:pPr>
        <w:rPr>
          <w:rFonts w:ascii="GHEA Grapalat" w:hAnsi="GHEA Grapalat"/>
          <w:b/>
          <w:sz w:val="20"/>
          <w:szCs w:val="20"/>
          <w:lang w:val="hy-AM"/>
        </w:rPr>
      </w:pPr>
    </w:p>
    <w:p w:rsidR="00A05DB7" w:rsidRPr="006B3656" w:rsidRDefault="00A05DB7" w:rsidP="00A05DB7">
      <w:pPr>
        <w:jc w:val="center"/>
        <w:rPr>
          <w:rFonts w:ascii="GHEA Grapalat" w:hAnsi="GHEA Grapalat"/>
          <w:sz w:val="22"/>
          <w:szCs w:val="20"/>
          <w:lang w:val="hy-AM"/>
        </w:rPr>
      </w:pPr>
      <w:r w:rsidRPr="006B3656">
        <w:rPr>
          <w:rFonts w:ascii="GHEA Grapalat" w:hAnsi="GHEA Grapalat"/>
          <w:b/>
          <w:sz w:val="22"/>
          <w:szCs w:val="20"/>
          <w:lang w:val="hy-AM"/>
        </w:rPr>
        <w:t xml:space="preserve">Աղյուսակ </w:t>
      </w:r>
      <w:r w:rsidRPr="00F371F3">
        <w:rPr>
          <w:rFonts w:ascii="GHEA Grapalat" w:hAnsi="GHEA Grapalat"/>
          <w:b/>
          <w:sz w:val="22"/>
          <w:szCs w:val="20"/>
          <w:lang w:val="hy-AM"/>
        </w:rPr>
        <w:t>1.</w:t>
      </w:r>
      <w:r w:rsidRPr="006B3656">
        <w:rPr>
          <w:rFonts w:ascii="GHEA Grapalat" w:hAnsi="GHEA Grapalat"/>
          <w:b/>
          <w:sz w:val="22"/>
          <w:szCs w:val="20"/>
          <w:lang w:val="hy-AM"/>
        </w:rPr>
        <w:t>4.</w:t>
      </w:r>
      <w:r w:rsidRPr="006B3656">
        <w:rPr>
          <w:rFonts w:ascii="GHEA Grapalat" w:hAnsi="GHEA Grapalat"/>
          <w:b/>
          <w:szCs w:val="20"/>
          <w:lang w:val="hy-AM"/>
        </w:rPr>
        <w:t xml:space="preserve"> </w:t>
      </w:r>
      <w:r w:rsidRPr="006B3656">
        <w:rPr>
          <w:rFonts w:ascii="GHEA Grapalat" w:hAnsi="GHEA Grapalat"/>
          <w:sz w:val="22"/>
          <w:szCs w:val="20"/>
          <w:lang w:val="hy-AM"/>
        </w:rPr>
        <w:t>Ներմուծումն ըստ ապրանքների լայն տնտեսական՝ BEC դասակարգչի և նպաստումները, 2024 թվականի</w:t>
      </w:r>
      <w:r w:rsidRPr="006B3656" w:rsidDel="00911C8A">
        <w:rPr>
          <w:rFonts w:ascii="GHEA Grapalat" w:hAnsi="GHEA Grapalat"/>
          <w:sz w:val="22"/>
          <w:szCs w:val="20"/>
          <w:lang w:val="hy-AM"/>
        </w:rPr>
        <w:t xml:space="preserve"> </w:t>
      </w:r>
      <w:r w:rsidRPr="006B3656">
        <w:rPr>
          <w:rFonts w:ascii="GHEA Grapalat" w:hAnsi="GHEA Grapalat"/>
          <w:sz w:val="22"/>
          <w:szCs w:val="20"/>
          <w:lang w:val="hy-AM"/>
        </w:rPr>
        <w:t>առաջին կիսամյակում</w:t>
      </w:r>
    </w:p>
    <w:p w:rsidR="00A05DB7" w:rsidRPr="006B3656" w:rsidRDefault="00A05DB7" w:rsidP="00A05DB7">
      <w:pPr>
        <w:jc w:val="center"/>
        <w:rPr>
          <w:rFonts w:ascii="GHEA Grapalat" w:hAnsi="GHEA Grapalat"/>
          <w:b/>
          <w:szCs w:val="20"/>
          <w:lang w:val="hy-AM"/>
        </w:rPr>
      </w:pPr>
    </w:p>
    <w:tbl>
      <w:tblPr>
        <w:tblW w:w="1049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122"/>
        <w:gridCol w:w="992"/>
        <w:gridCol w:w="1134"/>
        <w:gridCol w:w="1081"/>
        <w:gridCol w:w="939"/>
        <w:gridCol w:w="1093"/>
        <w:gridCol w:w="941"/>
        <w:gridCol w:w="1093"/>
        <w:gridCol w:w="1096"/>
      </w:tblGrid>
      <w:tr w:rsidR="00A05DB7" w:rsidRPr="006B3656" w:rsidTr="00A05DB7">
        <w:trPr>
          <w:trHeight w:val="634"/>
        </w:trPr>
        <w:tc>
          <w:tcPr>
            <w:tcW w:w="2122" w:type="dxa"/>
            <w:tcBorders>
              <w:top w:val="single" w:sz="4" w:space="0" w:color="4F81BD"/>
              <w:left w:val="single" w:sz="4" w:space="0" w:color="4F81BD"/>
              <w:bottom w:val="single" w:sz="4" w:space="0" w:color="4F81BD"/>
              <w:right w:val="nil"/>
            </w:tcBorders>
            <w:shd w:val="clear" w:color="auto" w:fill="4F81BD"/>
            <w:vAlign w:val="center"/>
          </w:tcPr>
          <w:p w:rsidR="00A05DB7" w:rsidRPr="006B3656" w:rsidRDefault="00A05DB7" w:rsidP="00A05DB7">
            <w:pPr>
              <w:spacing w:line="360" w:lineRule="auto"/>
              <w:jc w:val="center"/>
              <w:rPr>
                <w:rFonts w:ascii="GHEA Grapalat" w:eastAsia="Calibri" w:hAnsi="GHEA Grapalat"/>
                <w:b/>
                <w:bCs/>
                <w:color w:val="FFFFFF"/>
                <w:sz w:val="20"/>
                <w:szCs w:val="20"/>
                <w:lang w:val="hy-AM"/>
              </w:rPr>
            </w:pPr>
          </w:p>
        </w:tc>
        <w:tc>
          <w:tcPr>
            <w:tcW w:w="2126" w:type="dxa"/>
            <w:gridSpan w:val="2"/>
            <w:tcBorders>
              <w:top w:val="single" w:sz="4" w:space="0" w:color="4F81BD"/>
              <w:left w:val="nil"/>
              <w:bottom w:val="single" w:sz="4" w:space="0" w:color="4F81BD"/>
              <w:right w:val="nil"/>
            </w:tcBorders>
            <w:shd w:val="clear" w:color="auto" w:fill="4F81BD"/>
            <w:vAlign w:val="center"/>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Ծավալ (մլն ԱՄՆ դոլար)</w:t>
            </w:r>
          </w:p>
        </w:tc>
        <w:tc>
          <w:tcPr>
            <w:tcW w:w="2020" w:type="dxa"/>
            <w:gridSpan w:val="2"/>
            <w:tcBorders>
              <w:top w:val="single" w:sz="4" w:space="0" w:color="4F81BD"/>
              <w:left w:val="nil"/>
              <w:bottom w:val="single" w:sz="4" w:space="0" w:color="4F81BD"/>
              <w:right w:val="nil"/>
            </w:tcBorders>
            <w:shd w:val="clear" w:color="auto" w:fill="4F81BD"/>
            <w:vAlign w:val="center"/>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Կշիռ (տոկոս)</w:t>
            </w:r>
          </w:p>
        </w:tc>
        <w:tc>
          <w:tcPr>
            <w:tcW w:w="2034" w:type="dxa"/>
            <w:gridSpan w:val="2"/>
            <w:tcBorders>
              <w:top w:val="single" w:sz="4" w:space="0" w:color="4F81BD"/>
              <w:left w:val="nil"/>
              <w:bottom w:val="single" w:sz="4" w:space="0" w:color="4F81BD"/>
              <w:right w:val="nil"/>
            </w:tcBorders>
            <w:shd w:val="clear" w:color="auto" w:fill="4F81BD"/>
            <w:vAlign w:val="center"/>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Աճ (տոկոս)</w:t>
            </w:r>
          </w:p>
        </w:tc>
        <w:tc>
          <w:tcPr>
            <w:tcW w:w="2189" w:type="dxa"/>
            <w:gridSpan w:val="2"/>
            <w:tcBorders>
              <w:top w:val="single" w:sz="4" w:space="0" w:color="4F81BD"/>
              <w:left w:val="nil"/>
              <w:bottom w:val="single" w:sz="4" w:space="0" w:color="4F81BD"/>
              <w:right w:val="single" w:sz="4" w:space="0" w:color="4F81BD"/>
            </w:tcBorders>
            <w:shd w:val="clear" w:color="auto" w:fill="4F81BD"/>
            <w:vAlign w:val="center"/>
          </w:tcPr>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Նպաստում</w:t>
            </w:r>
          </w:p>
          <w:p w:rsidR="00A05DB7" w:rsidRPr="006B3656" w:rsidRDefault="00A05DB7" w:rsidP="00A05DB7">
            <w:pPr>
              <w:jc w:val="center"/>
              <w:rPr>
                <w:rFonts w:ascii="GHEA Grapalat" w:eastAsia="Calibri" w:hAnsi="GHEA Grapalat"/>
                <w:b/>
                <w:bCs/>
                <w:color w:val="FFFFFF"/>
                <w:sz w:val="20"/>
                <w:szCs w:val="20"/>
                <w:lang w:val="hy-AM"/>
              </w:rPr>
            </w:pPr>
            <w:r w:rsidRPr="006B3656">
              <w:rPr>
                <w:rFonts w:ascii="GHEA Grapalat" w:eastAsia="Calibri" w:hAnsi="GHEA Grapalat"/>
                <w:b/>
                <w:bCs/>
                <w:color w:val="FFFFFF"/>
                <w:sz w:val="20"/>
                <w:szCs w:val="20"/>
                <w:lang w:val="hy-AM"/>
              </w:rPr>
              <w:t>(տոկոսային կետ)</w:t>
            </w:r>
          </w:p>
        </w:tc>
      </w:tr>
      <w:tr w:rsidR="00A05DB7" w:rsidRPr="006B3656" w:rsidTr="00A05DB7">
        <w:trPr>
          <w:trHeight w:val="471"/>
        </w:trPr>
        <w:tc>
          <w:tcPr>
            <w:tcW w:w="2122" w:type="dxa"/>
            <w:shd w:val="clear" w:color="auto" w:fill="DBE5F1"/>
            <w:vAlign w:val="center"/>
          </w:tcPr>
          <w:p w:rsidR="00A05DB7" w:rsidRPr="006B3656" w:rsidRDefault="00A05DB7" w:rsidP="00A05DB7">
            <w:pPr>
              <w:spacing w:line="360" w:lineRule="auto"/>
              <w:jc w:val="center"/>
              <w:rPr>
                <w:rFonts w:ascii="GHEA Grapalat" w:eastAsia="Calibri" w:hAnsi="GHEA Grapalat"/>
                <w:b/>
                <w:bCs/>
                <w:sz w:val="20"/>
                <w:szCs w:val="20"/>
                <w:lang w:val="hy-AM"/>
              </w:rPr>
            </w:pPr>
          </w:p>
        </w:tc>
        <w:tc>
          <w:tcPr>
            <w:tcW w:w="992"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2023</w:t>
            </w:r>
          </w:p>
        </w:tc>
        <w:tc>
          <w:tcPr>
            <w:tcW w:w="1134"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2024</w:t>
            </w:r>
          </w:p>
        </w:tc>
        <w:tc>
          <w:tcPr>
            <w:tcW w:w="1081"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2023</w:t>
            </w:r>
          </w:p>
        </w:tc>
        <w:tc>
          <w:tcPr>
            <w:tcW w:w="939"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2024</w:t>
            </w:r>
          </w:p>
        </w:tc>
        <w:tc>
          <w:tcPr>
            <w:tcW w:w="1093"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2023</w:t>
            </w:r>
          </w:p>
        </w:tc>
        <w:tc>
          <w:tcPr>
            <w:tcW w:w="941"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2024</w:t>
            </w:r>
          </w:p>
        </w:tc>
        <w:tc>
          <w:tcPr>
            <w:tcW w:w="1093"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2023</w:t>
            </w:r>
          </w:p>
        </w:tc>
        <w:tc>
          <w:tcPr>
            <w:tcW w:w="1096" w:type="dxa"/>
            <w:shd w:val="clear" w:color="auto" w:fill="DBE5F1"/>
            <w:vAlign w:val="center"/>
          </w:tcPr>
          <w:p w:rsidR="00A05DB7" w:rsidRPr="006B3656" w:rsidRDefault="00A05DB7" w:rsidP="00A05DB7">
            <w:pPr>
              <w:spacing w:line="360" w:lineRule="auto"/>
              <w:jc w:val="center"/>
              <w:rPr>
                <w:rFonts w:ascii="GHEA Grapalat" w:eastAsia="Calibri" w:hAnsi="GHEA Grapalat"/>
                <w:b/>
                <w:sz w:val="20"/>
                <w:szCs w:val="20"/>
                <w:lang w:val="hy-AM"/>
              </w:rPr>
            </w:pPr>
            <w:r w:rsidRPr="006B3656">
              <w:rPr>
                <w:rFonts w:ascii="GHEA Grapalat" w:eastAsia="Calibri" w:hAnsi="GHEA Grapalat"/>
                <w:b/>
                <w:sz w:val="20"/>
                <w:szCs w:val="20"/>
                <w:lang w:val="hy-AM"/>
              </w:rPr>
              <w:t>2024</w:t>
            </w:r>
          </w:p>
        </w:tc>
      </w:tr>
      <w:tr w:rsidR="00A05DB7" w:rsidRPr="006B3656" w:rsidTr="00A05DB7">
        <w:trPr>
          <w:trHeight w:val="325"/>
        </w:trPr>
        <w:tc>
          <w:tcPr>
            <w:tcW w:w="2122" w:type="dxa"/>
            <w:shd w:val="clear" w:color="auto" w:fill="auto"/>
            <w:vAlign w:val="center"/>
          </w:tcPr>
          <w:p w:rsidR="00A05DB7" w:rsidRPr="006B3656" w:rsidRDefault="00A05DB7" w:rsidP="00CF125C">
            <w:pPr>
              <w:rPr>
                <w:rFonts w:ascii="GHEA Grapalat" w:eastAsia="Calibri" w:hAnsi="GHEA Grapalat"/>
                <w:bCs/>
                <w:sz w:val="20"/>
                <w:szCs w:val="20"/>
                <w:lang w:val="hy-AM"/>
              </w:rPr>
            </w:pPr>
            <w:r w:rsidRPr="006B3656">
              <w:rPr>
                <w:rFonts w:ascii="GHEA Grapalat" w:eastAsia="Calibri" w:hAnsi="GHEA Grapalat"/>
                <w:bCs/>
                <w:sz w:val="20"/>
                <w:szCs w:val="20"/>
                <w:lang w:val="hy-AM"/>
              </w:rPr>
              <w:t>Ընդամենը</w:t>
            </w:r>
          </w:p>
        </w:tc>
        <w:tc>
          <w:tcPr>
            <w:tcW w:w="992" w:type="dxa"/>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3382</w:t>
            </w:r>
          </w:p>
        </w:tc>
        <w:tc>
          <w:tcPr>
            <w:tcW w:w="1134" w:type="dxa"/>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7928</w:t>
            </w:r>
          </w:p>
        </w:tc>
        <w:tc>
          <w:tcPr>
            <w:tcW w:w="1081" w:type="dxa"/>
            <w:shd w:val="clear" w:color="auto" w:fill="auto"/>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lang w:val="hy-AM"/>
              </w:rPr>
              <w:t>100.0</w:t>
            </w:r>
          </w:p>
        </w:tc>
        <w:tc>
          <w:tcPr>
            <w:tcW w:w="939" w:type="dxa"/>
            <w:shd w:val="clear" w:color="auto" w:fill="auto"/>
            <w:vAlign w:val="center"/>
          </w:tcPr>
          <w:p w:rsidR="00A05DB7" w:rsidRPr="006B3656" w:rsidRDefault="00A05DB7" w:rsidP="00A05DB7">
            <w:pPr>
              <w:jc w:val="center"/>
              <w:rPr>
                <w:rFonts w:ascii="GHEA Grapalat" w:eastAsia="Calibri" w:hAnsi="GHEA Grapalat"/>
                <w:b/>
                <w:sz w:val="20"/>
                <w:szCs w:val="20"/>
                <w:lang w:val="hy-AM"/>
              </w:rPr>
            </w:pPr>
            <w:r w:rsidRPr="006B3656">
              <w:rPr>
                <w:rFonts w:ascii="Arial" w:hAnsi="Arial" w:cs="Arial"/>
                <w:sz w:val="20"/>
                <w:szCs w:val="20"/>
                <w:lang w:val="hy-AM"/>
              </w:rPr>
              <w:t>100.0</w:t>
            </w:r>
          </w:p>
        </w:tc>
        <w:tc>
          <w:tcPr>
            <w:tcW w:w="1093" w:type="dxa"/>
            <w:shd w:val="clear" w:color="auto" w:fill="auto"/>
            <w:vAlign w:val="center"/>
          </w:tcPr>
          <w:p w:rsidR="00A05DB7" w:rsidRPr="006B3656" w:rsidRDefault="00A05DB7" w:rsidP="00A05DB7">
            <w:pPr>
              <w:jc w:val="center"/>
              <w:rPr>
                <w:rFonts w:ascii="GHEA Grapalat" w:eastAsia="Calibri" w:hAnsi="GHEA Grapalat"/>
                <w:b/>
                <w:bCs/>
                <w:sz w:val="20"/>
                <w:szCs w:val="20"/>
                <w:lang w:val="hy-AM"/>
              </w:rPr>
            </w:pPr>
            <w:r w:rsidRPr="006B3656">
              <w:rPr>
                <w:rFonts w:ascii="Arial" w:hAnsi="Arial" w:cs="Arial"/>
                <w:sz w:val="20"/>
                <w:szCs w:val="20"/>
              </w:rPr>
              <w:t>78.9</w:t>
            </w:r>
          </w:p>
        </w:tc>
        <w:tc>
          <w:tcPr>
            <w:tcW w:w="941" w:type="dxa"/>
            <w:shd w:val="clear" w:color="auto" w:fill="auto"/>
            <w:vAlign w:val="center"/>
          </w:tcPr>
          <w:p w:rsidR="00A05DB7" w:rsidRPr="006B3656" w:rsidRDefault="00A05DB7" w:rsidP="00A05DB7">
            <w:pPr>
              <w:jc w:val="center"/>
              <w:rPr>
                <w:rFonts w:ascii="GHEA Grapalat" w:eastAsia="Calibri" w:hAnsi="GHEA Grapalat"/>
                <w:b/>
                <w:bCs/>
                <w:sz w:val="20"/>
                <w:szCs w:val="20"/>
                <w:lang w:val="hy-AM"/>
              </w:rPr>
            </w:pPr>
            <w:r w:rsidRPr="006B3656">
              <w:rPr>
                <w:rFonts w:ascii="Arial" w:hAnsi="Arial" w:cs="Arial"/>
                <w:sz w:val="20"/>
                <w:szCs w:val="20"/>
              </w:rPr>
              <w:t>134.4</w:t>
            </w:r>
          </w:p>
        </w:tc>
        <w:tc>
          <w:tcPr>
            <w:tcW w:w="1093" w:type="dxa"/>
            <w:shd w:val="clear" w:color="auto" w:fill="auto"/>
            <w:vAlign w:val="center"/>
          </w:tcPr>
          <w:p w:rsidR="00A05DB7" w:rsidRPr="006B3656" w:rsidRDefault="00A05DB7" w:rsidP="00A05DB7">
            <w:pPr>
              <w:jc w:val="center"/>
              <w:rPr>
                <w:rFonts w:ascii="GHEA Grapalat" w:eastAsia="Calibri" w:hAnsi="GHEA Grapalat"/>
                <w:b/>
                <w:sz w:val="20"/>
                <w:szCs w:val="20"/>
                <w:lang w:val="hy-AM"/>
              </w:rPr>
            </w:pPr>
            <w:r w:rsidRPr="006B3656">
              <w:rPr>
                <w:rFonts w:ascii="Arial" w:hAnsi="Arial" w:cs="Arial"/>
                <w:sz w:val="20"/>
                <w:szCs w:val="20"/>
              </w:rPr>
              <w:t>78.9</w:t>
            </w:r>
          </w:p>
        </w:tc>
        <w:tc>
          <w:tcPr>
            <w:tcW w:w="1096" w:type="dxa"/>
            <w:shd w:val="clear" w:color="auto" w:fill="auto"/>
            <w:vAlign w:val="center"/>
          </w:tcPr>
          <w:p w:rsidR="00A05DB7" w:rsidRPr="006B3656" w:rsidRDefault="00A05DB7" w:rsidP="00A05DB7">
            <w:pPr>
              <w:jc w:val="center"/>
              <w:rPr>
                <w:rFonts w:ascii="GHEA Grapalat" w:eastAsia="Calibri" w:hAnsi="GHEA Grapalat"/>
                <w:b/>
                <w:sz w:val="20"/>
                <w:szCs w:val="20"/>
                <w:lang w:val="hy-AM"/>
              </w:rPr>
            </w:pPr>
            <w:r w:rsidRPr="006B3656">
              <w:rPr>
                <w:rFonts w:ascii="Arial" w:hAnsi="Arial" w:cs="Arial"/>
                <w:sz w:val="20"/>
                <w:szCs w:val="20"/>
              </w:rPr>
              <w:t>134.4</w:t>
            </w:r>
          </w:p>
        </w:tc>
      </w:tr>
      <w:tr w:rsidR="00A05DB7" w:rsidRPr="006B3656" w:rsidTr="00A05DB7">
        <w:trPr>
          <w:trHeight w:val="308"/>
        </w:trPr>
        <w:tc>
          <w:tcPr>
            <w:tcW w:w="2122" w:type="dxa"/>
            <w:shd w:val="clear" w:color="auto" w:fill="DBE5F1"/>
            <w:vAlign w:val="center"/>
          </w:tcPr>
          <w:p w:rsidR="00A05DB7" w:rsidRPr="006B3656" w:rsidRDefault="00A05DB7" w:rsidP="00CF125C">
            <w:pPr>
              <w:rPr>
                <w:rFonts w:ascii="GHEA Grapalat" w:eastAsia="Calibri" w:hAnsi="GHEA Grapalat"/>
                <w:bCs/>
                <w:sz w:val="20"/>
                <w:szCs w:val="20"/>
                <w:lang w:val="hy-AM"/>
              </w:rPr>
            </w:pPr>
            <w:r w:rsidRPr="006B3656">
              <w:rPr>
                <w:rFonts w:ascii="GHEA Grapalat" w:eastAsia="Calibri" w:hAnsi="GHEA Grapalat"/>
                <w:bCs/>
                <w:sz w:val="20"/>
                <w:szCs w:val="20"/>
                <w:lang w:val="hy-AM"/>
              </w:rPr>
              <w:t>Վերջնական սպառման ապրանքներ</w:t>
            </w:r>
          </w:p>
        </w:tc>
        <w:tc>
          <w:tcPr>
            <w:tcW w:w="992" w:type="dxa"/>
            <w:shd w:val="clear" w:color="auto" w:fill="DBE5F1"/>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970</w:t>
            </w:r>
          </w:p>
        </w:tc>
        <w:tc>
          <w:tcPr>
            <w:tcW w:w="1134" w:type="dxa"/>
            <w:shd w:val="clear" w:color="auto" w:fill="DBE5F1"/>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1643</w:t>
            </w:r>
          </w:p>
        </w:tc>
        <w:tc>
          <w:tcPr>
            <w:tcW w:w="1081" w:type="dxa"/>
            <w:shd w:val="clear" w:color="auto" w:fill="DBE5F1"/>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28.7</w:t>
            </w:r>
          </w:p>
        </w:tc>
        <w:tc>
          <w:tcPr>
            <w:tcW w:w="939"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20.7</w:t>
            </w:r>
          </w:p>
        </w:tc>
        <w:tc>
          <w:tcPr>
            <w:tcW w:w="1093"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45.1</w:t>
            </w:r>
          </w:p>
        </w:tc>
        <w:tc>
          <w:tcPr>
            <w:tcW w:w="941"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69.4</w:t>
            </w:r>
          </w:p>
        </w:tc>
        <w:tc>
          <w:tcPr>
            <w:tcW w:w="1093"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15.9</w:t>
            </w:r>
          </w:p>
        </w:tc>
        <w:tc>
          <w:tcPr>
            <w:tcW w:w="1096"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19.9</w:t>
            </w:r>
          </w:p>
        </w:tc>
      </w:tr>
      <w:tr w:rsidR="00A05DB7" w:rsidRPr="006B3656" w:rsidTr="00A05DB7">
        <w:trPr>
          <w:trHeight w:val="325"/>
        </w:trPr>
        <w:tc>
          <w:tcPr>
            <w:tcW w:w="2122" w:type="dxa"/>
            <w:shd w:val="clear" w:color="auto" w:fill="auto"/>
            <w:vAlign w:val="center"/>
          </w:tcPr>
          <w:p w:rsidR="00A05DB7" w:rsidRPr="006B3656" w:rsidRDefault="00A05DB7" w:rsidP="00CF125C">
            <w:pPr>
              <w:rPr>
                <w:rFonts w:ascii="GHEA Grapalat" w:eastAsia="Calibri" w:hAnsi="GHEA Grapalat"/>
                <w:bCs/>
                <w:sz w:val="20"/>
                <w:szCs w:val="20"/>
                <w:lang w:val="hy-AM"/>
              </w:rPr>
            </w:pPr>
            <w:r w:rsidRPr="006B3656">
              <w:rPr>
                <w:rFonts w:ascii="GHEA Grapalat" w:eastAsia="Calibri" w:hAnsi="GHEA Grapalat"/>
                <w:bCs/>
                <w:sz w:val="20"/>
                <w:szCs w:val="20"/>
                <w:lang w:val="hy-AM"/>
              </w:rPr>
              <w:t>Միջանկյալ սպառման ապրանքներ</w:t>
            </w:r>
          </w:p>
        </w:tc>
        <w:tc>
          <w:tcPr>
            <w:tcW w:w="992" w:type="dxa"/>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1604</w:t>
            </w:r>
          </w:p>
        </w:tc>
        <w:tc>
          <w:tcPr>
            <w:tcW w:w="1134" w:type="dxa"/>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5747</w:t>
            </w:r>
          </w:p>
        </w:tc>
        <w:tc>
          <w:tcPr>
            <w:tcW w:w="1081" w:type="dxa"/>
            <w:shd w:val="clear" w:color="auto" w:fill="auto"/>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47.4</w:t>
            </w:r>
          </w:p>
        </w:tc>
        <w:tc>
          <w:tcPr>
            <w:tcW w:w="939"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72.5</w:t>
            </w:r>
          </w:p>
        </w:tc>
        <w:tc>
          <w:tcPr>
            <w:tcW w:w="1093"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39.4</w:t>
            </w:r>
          </w:p>
        </w:tc>
        <w:tc>
          <w:tcPr>
            <w:tcW w:w="941"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258.2</w:t>
            </w:r>
          </w:p>
        </w:tc>
        <w:tc>
          <w:tcPr>
            <w:tcW w:w="1093"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24.0</w:t>
            </w:r>
          </w:p>
        </w:tc>
        <w:tc>
          <w:tcPr>
            <w:tcW w:w="1096"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122.5</w:t>
            </w:r>
          </w:p>
        </w:tc>
      </w:tr>
      <w:tr w:rsidR="00A05DB7" w:rsidRPr="006B3656" w:rsidTr="00A05DB7">
        <w:trPr>
          <w:trHeight w:val="308"/>
        </w:trPr>
        <w:tc>
          <w:tcPr>
            <w:tcW w:w="2122" w:type="dxa"/>
            <w:shd w:val="clear" w:color="auto" w:fill="DBE5F1"/>
            <w:vAlign w:val="center"/>
          </w:tcPr>
          <w:p w:rsidR="00A05DB7" w:rsidRPr="006B3656" w:rsidRDefault="00A05DB7" w:rsidP="00CF125C">
            <w:pPr>
              <w:rPr>
                <w:rFonts w:ascii="GHEA Grapalat" w:eastAsia="Calibri" w:hAnsi="GHEA Grapalat"/>
                <w:bCs/>
                <w:sz w:val="20"/>
                <w:szCs w:val="20"/>
                <w:lang w:val="hy-AM"/>
              </w:rPr>
            </w:pPr>
            <w:r w:rsidRPr="006B3656">
              <w:rPr>
                <w:rFonts w:ascii="GHEA Grapalat" w:eastAsia="Calibri" w:hAnsi="GHEA Grapalat"/>
                <w:bCs/>
                <w:sz w:val="20"/>
                <w:szCs w:val="20"/>
                <w:lang w:val="hy-AM"/>
              </w:rPr>
              <w:t>Կապիտալ ապրանքներ</w:t>
            </w:r>
          </w:p>
        </w:tc>
        <w:tc>
          <w:tcPr>
            <w:tcW w:w="992" w:type="dxa"/>
            <w:shd w:val="clear" w:color="auto" w:fill="DBE5F1"/>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469</w:t>
            </w:r>
          </w:p>
        </w:tc>
        <w:tc>
          <w:tcPr>
            <w:tcW w:w="1134" w:type="dxa"/>
            <w:shd w:val="clear" w:color="auto" w:fill="DBE5F1"/>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505</w:t>
            </w:r>
          </w:p>
        </w:tc>
        <w:tc>
          <w:tcPr>
            <w:tcW w:w="1081" w:type="dxa"/>
            <w:shd w:val="clear" w:color="auto" w:fill="DBE5F1"/>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13.9</w:t>
            </w:r>
          </w:p>
        </w:tc>
        <w:tc>
          <w:tcPr>
            <w:tcW w:w="939"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6.4</w:t>
            </w:r>
          </w:p>
        </w:tc>
        <w:tc>
          <w:tcPr>
            <w:tcW w:w="1093"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745.1</w:t>
            </w:r>
          </w:p>
        </w:tc>
        <w:tc>
          <w:tcPr>
            <w:tcW w:w="941"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7.6</w:t>
            </w:r>
          </w:p>
        </w:tc>
        <w:tc>
          <w:tcPr>
            <w:tcW w:w="1093"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21.9</w:t>
            </w:r>
          </w:p>
        </w:tc>
        <w:tc>
          <w:tcPr>
            <w:tcW w:w="1096" w:type="dxa"/>
            <w:shd w:val="clear" w:color="auto" w:fill="DBE5F1"/>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1.1</w:t>
            </w:r>
          </w:p>
        </w:tc>
      </w:tr>
      <w:tr w:rsidR="00A05DB7" w:rsidRPr="006B3656" w:rsidTr="00A05DB7">
        <w:trPr>
          <w:trHeight w:val="325"/>
        </w:trPr>
        <w:tc>
          <w:tcPr>
            <w:tcW w:w="2122" w:type="dxa"/>
            <w:shd w:val="clear" w:color="auto" w:fill="auto"/>
            <w:vAlign w:val="center"/>
          </w:tcPr>
          <w:p w:rsidR="00A05DB7" w:rsidRPr="006B3656" w:rsidRDefault="00A05DB7" w:rsidP="00CF125C">
            <w:pPr>
              <w:rPr>
                <w:rFonts w:ascii="GHEA Grapalat" w:eastAsia="Calibri" w:hAnsi="GHEA Grapalat"/>
                <w:bCs/>
                <w:sz w:val="20"/>
                <w:szCs w:val="20"/>
                <w:lang w:val="hy-AM"/>
              </w:rPr>
            </w:pPr>
            <w:r w:rsidRPr="006B3656">
              <w:rPr>
                <w:rFonts w:ascii="GHEA Grapalat" w:eastAsia="Calibri" w:hAnsi="GHEA Grapalat"/>
                <w:bCs/>
                <w:sz w:val="20"/>
                <w:szCs w:val="20"/>
                <w:lang w:val="hy-AM"/>
              </w:rPr>
              <w:t>Ավտոմեքենա մարդատար</w:t>
            </w:r>
          </w:p>
        </w:tc>
        <w:tc>
          <w:tcPr>
            <w:tcW w:w="992" w:type="dxa"/>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338</w:t>
            </w:r>
          </w:p>
        </w:tc>
        <w:tc>
          <w:tcPr>
            <w:tcW w:w="1134" w:type="dxa"/>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33</w:t>
            </w:r>
          </w:p>
        </w:tc>
        <w:tc>
          <w:tcPr>
            <w:tcW w:w="1081" w:type="dxa"/>
            <w:shd w:val="clear" w:color="auto" w:fill="auto"/>
            <w:vAlign w:val="center"/>
          </w:tcPr>
          <w:p w:rsidR="00A05DB7" w:rsidRPr="006B3656" w:rsidRDefault="00A05DB7" w:rsidP="00A05DB7">
            <w:pPr>
              <w:jc w:val="center"/>
              <w:rPr>
                <w:rFonts w:ascii="Arial" w:hAnsi="Arial" w:cs="Arial"/>
                <w:sz w:val="20"/>
                <w:szCs w:val="20"/>
                <w:lang w:val="hy-AM"/>
              </w:rPr>
            </w:pPr>
            <w:r w:rsidRPr="006B3656">
              <w:rPr>
                <w:rFonts w:ascii="Arial" w:hAnsi="Arial" w:cs="Arial"/>
                <w:sz w:val="20"/>
                <w:szCs w:val="20"/>
              </w:rPr>
              <w:t>10.0</w:t>
            </w:r>
          </w:p>
        </w:tc>
        <w:tc>
          <w:tcPr>
            <w:tcW w:w="939"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0.4</w:t>
            </w:r>
          </w:p>
        </w:tc>
        <w:tc>
          <w:tcPr>
            <w:tcW w:w="1093"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1981.4</w:t>
            </w:r>
          </w:p>
        </w:tc>
        <w:tc>
          <w:tcPr>
            <w:tcW w:w="941"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-90.3</w:t>
            </w:r>
          </w:p>
        </w:tc>
        <w:tc>
          <w:tcPr>
            <w:tcW w:w="1093"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17.0</w:t>
            </w:r>
          </w:p>
        </w:tc>
        <w:tc>
          <w:tcPr>
            <w:tcW w:w="1096" w:type="dxa"/>
            <w:shd w:val="clear" w:color="auto" w:fill="auto"/>
            <w:vAlign w:val="center"/>
          </w:tcPr>
          <w:p w:rsidR="00A05DB7" w:rsidRPr="006B3656" w:rsidRDefault="00A05DB7" w:rsidP="00A05DB7">
            <w:pPr>
              <w:jc w:val="center"/>
              <w:rPr>
                <w:rFonts w:ascii="GHEA Grapalat" w:eastAsia="Calibri" w:hAnsi="GHEA Grapalat"/>
                <w:sz w:val="20"/>
                <w:szCs w:val="20"/>
                <w:lang w:val="hy-AM"/>
              </w:rPr>
            </w:pPr>
            <w:r w:rsidRPr="006B3656">
              <w:rPr>
                <w:rFonts w:ascii="Arial" w:hAnsi="Arial" w:cs="Arial"/>
                <w:sz w:val="20"/>
                <w:szCs w:val="20"/>
              </w:rPr>
              <w:t>-9.0</w:t>
            </w:r>
          </w:p>
        </w:tc>
      </w:tr>
    </w:tbl>
    <w:p w:rsidR="00496138" w:rsidRPr="006B3656" w:rsidRDefault="00496138" w:rsidP="00F46037">
      <w:pPr>
        <w:pStyle w:val="Heading1"/>
        <w:overflowPunct/>
        <w:autoSpaceDE/>
        <w:autoSpaceDN/>
        <w:adjustRightInd/>
        <w:ind w:firstLine="0"/>
        <w:jc w:val="left"/>
        <w:textAlignment w:val="auto"/>
        <w:rPr>
          <w:rFonts w:ascii="GHEA Grapalat" w:hAnsi="GHEA Grapalat" w:cs="Sylfaen"/>
          <w:noProof/>
          <w:sz w:val="22"/>
          <w:szCs w:val="22"/>
          <w:lang w:val="hy-AM"/>
        </w:rPr>
        <w:sectPr w:rsidR="00496138" w:rsidRPr="006B3656" w:rsidSect="009C41C6">
          <w:footerReference w:type="default" r:id="rId50"/>
          <w:pgSz w:w="11907" w:h="16840" w:code="9"/>
          <w:pgMar w:top="1134" w:right="567" w:bottom="567" w:left="1134" w:header="720" w:footer="567" w:gutter="0"/>
          <w:cols w:space="720"/>
        </w:sectPr>
      </w:pPr>
      <w:bookmarkStart w:id="39" w:name="_Toc8210487"/>
      <w:bookmarkEnd w:id="6"/>
      <w:bookmarkEnd w:id="7"/>
      <w:bookmarkEnd w:id="8"/>
    </w:p>
    <w:p w:rsidR="00F46037" w:rsidRPr="006B3656" w:rsidRDefault="00F46037" w:rsidP="00F46037">
      <w:pPr>
        <w:pStyle w:val="Heading1"/>
        <w:overflowPunct/>
        <w:autoSpaceDE/>
        <w:autoSpaceDN/>
        <w:adjustRightInd/>
        <w:ind w:firstLine="0"/>
        <w:jc w:val="left"/>
        <w:textAlignment w:val="auto"/>
        <w:rPr>
          <w:rFonts w:ascii="GHEA Grapalat" w:hAnsi="GHEA Grapalat" w:cs="Sylfaen"/>
          <w:noProof/>
          <w:sz w:val="22"/>
          <w:szCs w:val="22"/>
          <w:lang w:val="hy-AM"/>
        </w:rPr>
      </w:pPr>
      <w:bookmarkStart w:id="40" w:name="_Toc174013597"/>
      <w:r w:rsidRPr="006B3656">
        <w:rPr>
          <w:rFonts w:ascii="GHEA Grapalat" w:hAnsi="GHEA Grapalat" w:cs="Sylfaen"/>
          <w:noProof/>
          <w:sz w:val="22"/>
          <w:szCs w:val="22"/>
          <w:lang w:val="hy-AM"/>
        </w:rPr>
        <w:lastRenderedPageBreak/>
        <w:t xml:space="preserve">ՀՀ ՊԵՏԱԿԱՆ ԲՅՈՒՋԵԻ 2024 ԹՎԱԿԱՆԻ ԱՌԱՋԻՆ </w:t>
      </w:r>
      <w:r w:rsidR="00526BCC" w:rsidRPr="006B3656">
        <w:rPr>
          <w:rFonts w:ascii="GHEA Grapalat" w:hAnsi="GHEA Grapalat" w:cs="Sylfaen"/>
          <w:noProof/>
          <w:sz w:val="22"/>
          <w:szCs w:val="22"/>
          <w:lang w:val="hy-AM"/>
        </w:rPr>
        <w:t>ԿԻՍԱՄՅԱԿ</w:t>
      </w:r>
      <w:r w:rsidRPr="006B3656">
        <w:rPr>
          <w:rFonts w:ascii="GHEA Grapalat" w:hAnsi="GHEA Grapalat" w:cs="Sylfaen"/>
          <w:noProof/>
          <w:sz w:val="22"/>
          <w:szCs w:val="22"/>
          <w:lang w:val="hy-AM"/>
        </w:rPr>
        <w:t>Ի ՑՈՒՑԱՆԻՇՆԵՐԸ</w:t>
      </w:r>
      <w:r w:rsidRPr="006B3656">
        <w:rPr>
          <w:rFonts w:ascii="GHEA Grapalat" w:hAnsi="GHEA Grapalat"/>
          <w:vertAlign w:val="superscript"/>
          <w:lang w:val="hy-AM"/>
        </w:rPr>
        <w:footnoteReference w:id="24"/>
      </w:r>
      <w:bookmarkEnd w:id="40"/>
    </w:p>
    <w:p w:rsidR="00A30055" w:rsidRPr="006B3656" w:rsidRDefault="00A30055" w:rsidP="00A30055">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«Հայաստանի Հանրապետության 2024 թվականի պետական բյուջեի մասին» ՀՀ օրենքով (այսուհետ՝ Օրենք) պետական բյուջեի տարեկան եկամուտները սահմանվել էին 2,723.6 մլրդ դրամ, ծախսերը՝ 3,206.5 մլրդ դրամ, պակասուրդը՝ 482.9 մլրդ դրամ: Առաջին կիսամյակի hամար ՀՀ կառավարության կողմից հաստատված կիսամյակային համամասնություններով եկամուտների, ծախսերի և պակասուրդի մեծությունները սահմանվել էին համապատասխանաբար 1,350.8 մլրդ դրամ, 1,362.7 մլրդ դրամ և 11.9 մլրդ դրամ: Առաջին կիսամյակի ընթացքում պետական բյուջեի ցուցանիշներում ՀՀ կառավարության լիազորությունների շրջանակներում կատարվել են փոփոխություններ՝ ներառելով նաև պետության դրամական միջոցների համախմբված հաշվառման նպատակով Օրենքի 9-րդ հոդվածի 2</w:t>
      </w:r>
      <w:r w:rsidRPr="006B3656">
        <w:rPr>
          <w:rFonts w:ascii="GHEA Grapalat" w:hAnsi="GHEA Grapalat" w:cs="GHEA Grapalat"/>
          <w:sz w:val="22"/>
          <w:szCs w:val="22"/>
          <w:lang w:val="hy-AM"/>
        </w:rPr>
        <w:noBreakHyphen/>
        <w:t>րդ կետով սահմանված՝ առանց սահմանափակման պետական բյուջեից կատարվող վճարումները և վերջիններիս արդյունքում ձևավորված եկամուտները:</w:t>
      </w:r>
    </w:p>
    <w:p w:rsidR="00A30055" w:rsidRPr="006B3656" w:rsidRDefault="00A30055" w:rsidP="00A30055">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2024 թվականի առաջին կիսամյակում ՀՀ պետական բյուջե</w:t>
      </w:r>
      <w:r w:rsidR="00D36F61" w:rsidRPr="006B3656">
        <w:rPr>
          <w:rFonts w:ascii="GHEA Grapalat" w:hAnsi="GHEA Grapalat" w:cs="GHEA Grapalat"/>
          <w:sz w:val="22"/>
          <w:szCs w:val="22"/>
          <w:lang w:val="hy-AM"/>
        </w:rPr>
        <w:t>ի եկամուտները կազմել են 1,243.7</w:t>
      </w:r>
      <w:r w:rsidR="00D36F61" w:rsidRPr="00F371F3">
        <w:rPr>
          <w:rFonts w:ascii="Calibri" w:hAnsi="Calibri" w:cs="Calibri"/>
          <w:sz w:val="22"/>
          <w:szCs w:val="22"/>
          <w:lang w:val="hy-AM"/>
        </w:rPr>
        <w:t> </w:t>
      </w:r>
      <w:r w:rsidRPr="006B3656">
        <w:rPr>
          <w:rFonts w:ascii="GHEA Grapalat" w:hAnsi="GHEA Grapalat" w:cs="GHEA Grapalat"/>
          <w:sz w:val="22"/>
          <w:szCs w:val="22"/>
          <w:lang w:val="hy-AM"/>
        </w:rPr>
        <w:t>մլրդ դրամ, ծախսերը` 1,232.7 մլրդ դրամ, հավելուրդը՝</w:t>
      </w:r>
      <w:r w:rsidRPr="006B3656">
        <w:rPr>
          <w:rFonts w:ascii="Calibri" w:hAnsi="Calibri" w:cs="Calibri"/>
          <w:sz w:val="22"/>
          <w:szCs w:val="22"/>
          <w:lang w:val="hy-AM"/>
        </w:rPr>
        <w:t> </w:t>
      </w:r>
      <w:r w:rsidRPr="006B3656">
        <w:rPr>
          <w:rFonts w:ascii="GHEA Grapalat" w:hAnsi="GHEA Grapalat" w:cs="GHEA Grapalat"/>
          <w:sz w:val="22"/>
          <w:szCs w:val="22"/>
          <w:lang w:val="hy-AM"/>
        </w:rPr>
        <w:t>11 մլրդ դրամ: Առաջին կիսամյակի ճշտված ծրագրային ցուցանիշների նկատմամբ բյուջեի եկամուտներն ունեցել են ծախսերի համեմատ առավել բարձր կատարողական, արդյունքում նախատեսված 56.4 մլրդ դրամ պակասուրդի դիմաց արձանագրվել է շուրջ 11 մլրդ դրամ հավելուրդ: Նախորդ տարվա առաջին կիսամյակի համեմատ պետական բյուջեի եկամուտներն աճել են 7.2%-ով կամ 83 մլրդ դրամով, իսկ ծախսերը՝ 20.1%-ով կամ 206.3 մլրդ դրամով: Նշենք, որ 2024 թվականին հիպոտեկային վարկերի վճարված տոկոսների գումարի վերադարձը, որը նախկինում նվազեցվում էր եկամտային հարկից, ձևակերպվում է որպես պետական բյուջեի ծախս, որի գծով հաշվետու ժամանակահատվածում հատկացվել է շուրջ</w:t>
      </w:r>
      <w:r w:rsidRPr="006B3656">
        <w:rPr>
          <w:rFonts w:ascii="Calibri" w:hAnsi="Calibri" w:cs="Calibri"/>
          <w:sz w:val="22"/>
          <w:szCs w:val="22"/>
          <w:lang w:val="hy-AM"/>
        </w:rPr>
        <w:t> </w:t>
      </w:r>
      <w:r w:rsidRPr="006B3656">
        <w:rPr>
          <w:rFonts w:ascii="GHEA Grapalat" w:hAnsi="GHEA Grapalat" w:cs="GHEA Grapalat"/>
          <w:sz w:val="22"/>
          <w:szCs w:val="22"/>
          <w:lang w:val="hy-AM"/>
        </w:rPr>
        <w:t>32.1 մլրդ դրամ: Հաշվառման նախկին մոտեցումը կիրառելու դեպքում եկ</w:t>
      </w:r>
      <w:r w:rsidR="002128DF" w:rsidRPr="006B3656">
        <w:rPr>
          <w:rFonts w:ascii="GHEA Grapalat" w:hAnsi="GHEA Grapalat" w:cs="GHEA Grapalat"/>
          <w:sz w:val="22"/>
          <w:szCs w:val="22"/>
          <w:lang w:val="hy-AM"/>
        </w:rPr>
        <w:t>ամուտների աճը կկազմի 4.4% (50.9</w:t>
      </w:r>
      <w:r w:rsidR="002128DF" w:rsidRPr="006B3656">
        <w:rPr>
          <w:rFonts w:ascii="Calibri" w:hAnsi="Calibri" w:cs="Calibri"/>
          <w:sz w:val="22"/>
          <w:szCs w:val="22"/>
          <w:lang w:val="hy-AM"/>
        </w:rPr>
        <w:t> </w:t>
      </w:r>
      <w:r w:rsidRPr="006B3656">
        <w:rPr>
          <w:rFonts w:ascii="GHEA Grapalat" w:hAnsi="GHEA Grapalat" w:cs="GHEA Grapalat"/>
          <w:sz w:val="22"/>
          <w:szCs w:val="22"/>
          <w:lang w:val="hy-AM"/>
        </w:rPr>
        <w:t xml:space="preserve">մլրդ դրամ), որը հիմնականում պայմանավորված է հարկային եկամուտների աճով, իսկ ծախսերի աճը՝ 17% (174.3 մլրդ դրամ)՝ </w:t>
      </w:r>
      <w:r w:rsidR="002128DF" w:rsidRPr="006B3656">
        <w:rPr>
          <w:rFonts w:ascii="GHEA Grapalat" w:hAnsi="GHEA Grapalat" w:cs="GHEA Grapalat"/>
          <w:sz w:val="22"/>
          <w:szCs w:val="22"/>
          <w:lang w:val="hy-AM"/>
        </w:rPr>
        <w:t>հիմնականում պայմանավորված սոցիալական նպաստների և կենսաթոշակների, ոչ ֆինանսական ակտիվների, ինչպես նաև տոկոսավճարների գծով ծախսերի աճով</w:t>
      </w:r>
      <w:r w:rsidRPr="006B3656">
        <w:rPr>
          <w:rFonts w:ascii="GHEA Grapalat" w:hAnsi="GHEA Grapalat" w:cs="GHEA Grapalat"/>
          <w:sz w:val="22"/>
          <w:szCs w:val="22"/>
          <w:lang w:val="hy-AM"/>
        </w:rPr>
        <w:t>:</w:t>
      </w:r>
    </w:p>
    <w:p w:rsidR="00A30055" w:rsidRPr="006B3656" w:rsidRDefault="00A30055" w:rsidP="00A30055">
      <w:pPr>
        <w:spacing w:line="360" w:lineRule="auto"/>
        <w:ind w:firstLine="567"/>
        <w:jc w:val="both"/>
        <w:rPr>
          <w:rFonts w:ascii="GHEA Grapalat" w:hAnsi="GHEA Grapalat" w:cs="GHEA Grapalat"/>
          <w:sz w:val="22"/>
          <w:szCs w:val="22"/>
          <w:lang w:val="hy-AM"/>
        </w:rPr>
      </w:pPr>
    </w:p>
    <w:p w:rsidR="00A30055" w:rsidRPr="006B3656" w:rsidRDefault="00A30055" w:rsidP="00A30055">
      <w:pPr>
        <w:spacing w:line="360" w:lineRule="auto"/>
        <w:ind w:firstLine="567"/>
        <w:jc w:val="both"/>
        <w:rPr>
          <w:rFonts w:ascii="GHEA Grapalat" w:hAnsi="GHEA Grapalat" w:cs="GHEA Grapalat"/>
          <w:sz w:val="22"/>
          <w:szCs w:val="22"/>
          <w:lang w:val="hy-AM"/>
        </w:rPr>
      </w:pPr>
    </w:p>
    <w:p w:rsidR="00A30055" w:rsidRPr="006B3656" w:rsidRDefault="00A30055" w:rsidP="00A30055">
      <w:pPr>
        <w:spacing w:line="360" w:lineRule="auto"/>
        <w:ind w:firstLine="567"/>
        <w:jc w:val="both"/>
        <w:rPr>
          <w:rFonts w:ascii="GHEA Grapalat" w:hAnsi="GHEA Grapalat" w:cs="GHEA Grapalat"/>
          <w:sz w:val="22"/>
          <w:szCs w:val="22"/>
          <w:lang w:val="hy-AM"/>
        </w:rPr>
      </w:pPr>
    </w:p>
    <w:p w:rsidR="00A30055" w:rsidRPr="006B3656" w:rsidRDefault="00A30055" w:rsidP="00A30055">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lastRenderedPageBreak/>
        <w:t>ՀՀ պետական բյուջեի ցուցանիշները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30"/>
        <w:gridCol w:w="1170"/>
        <w:gridCol w:w="1260"/>
        <w:gridCol w:w="1260"/>
        <w:gridCol w:w="1237"/>
        <w:gridCol w:w="1283"/>
        <w:gridCol w:w="1206"/>
      </w:tblGrid>
      <w:tr w:rsidR="00A30055" w:rsidRPr="006B3656" w:rsidTr="00816534">
        <w:trPr>
          <w:trHeight w:val="1050"/>
        </w:trPr>
        <w:tc>
          <w:tcPr>
            <w:tcW w:w="1560" w:type="dxa"/>
            <w:shd w:val="clear" w:color="auto" w:fill="auto"/>
            <w:noWrap/>
            <w:vAlign w:val="center"/>
            <w:hideMark/>
          </w:tcPr>
          <w:p w:rsidR="00A30055" w:rsidRPr="006B3656" w:rsidRDefault="00A30055" w:rsidP="00816534">
            <w:pPr>
              <w:rPr>
                <w:rFonts w:ascii="GHEA Grapalat" w:hAnsi="GHEA Grapalat" w:cs="Calibri"/>
                <w:color w:val="000000"/>
                <w:sz w:val="18"/>
                <w:szCs w:val="18"/>
                <w:lang w:val="hy-AM"/>
              </w:rPr>
            </w:pPr>
            <w:r w:rsidRPr="006B3656">
              <w:rPr>
                <w:rFonts w:ascii="Calibri" w:hAnsi="Calibri" w:cs="Calibri"/>
                <w:color w:val="000000"/>
                <w:sz w:val="18"/>
                <w:szCs w:val="18"/>
                <w:lang w:val="hy-AM"/>
              </w:rPr>
              <w:t> </w:t>
            </w:r>
          </w:p>
        </w:tc>
        <w:tc>
          <w:tcPr>
            <w:tcW w:w="1230" w:type="dxa"/>
          </w:tcPr>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2023թ. առաջին կիսամյակի</w:t>
            </w:r>
            <w:r w:rsidRPr="006B3656">
              <w:rPr>
                <w:rFonts w:ascii="GHEA Grapalat" w:hAnsi="GHEA Grapalat" w:cs="Calibri"/>
                <w:b/>
                <w:bCs/>
                <w:sz w:val="18"/>
                <w:szCs w:val="18"/>
              </w:rPr>
              <w:br/>
              <w:t>փաստ</w:t>
            </w:r>
          </w:p>
        </w:tc>
        <w:tc>
          <w:tcPr>
            <w:tcW w:w="1170" w:type="dxa"/>
          </w:tcPr>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2024թ. տարեկան ճշտված պլան</w:t>
            </w:r>
          </w:p>
        </w:tc>
        <w:tc>
          <w:tcPr>
            <w:tcW w:w="1260" w:type="dxa"/>
            <w:shd w:val="clear" w:color="auto" w:fill="auto"/>
            <w:hideMark/>
          </w:tcPr>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2024թ.</w:t>
            </w:r>
          </w:p>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առաջին կիսամյակի ճշտված պլան</w:t>
            </w:r>
          </w:p>
        </w:tc>
        <w:tc>
          <w:tcPr>
            <w:tcW w:w="1260" w:type="dxa"/>
            <w:shd w:val="clear" w:color="auto" w:fill="auto"/>
            <w:hideMark/>
          </w:tcPr>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2024թ. առաջին կիսամյակի</w:t>
            </w:r>
            <w:r w:rsidRPr="006B3656">
              <w:rPr>
                <w:rFonts w:ascii="GHEA Grapalat" w:hAnsi="GHEA Grapalat" w:cs="Calibri"/>
                <w:b/>
                <w:bCs/>
                <w:sz w:val="18"/>
                <w:szCs w:val="18"/>
              </w:rPr>
              <w:br/>
              <w:t>փաստ</w:t>
            </w:r>
          </w:p>
        </w:tc>
        <w:tc>
          <w:tcPr>
            <w:tcW w:w="1237" w:type="dxa"/>
          </w:tcPr>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Կատարո-ղականը տարեկան ճշտված պլանի նկատմամբ</w:t>
            </w:r>
          </w:p>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w:t>
            </w:r>
          </w:p>
        </w:tc>
        <w:tc>
          <w:tcPr>
            <w:tcW w:w="1283" w:type="dxa"/>
            <w:shd w:val="clear" w:color="auto" w:fill="auto"/>
            <w:hideMark/>
          </w:tcPr>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Կատարո-ղականը առաջին կիսամյակի ճշտված պլանի նկատմամբ</w:t>
            </w:r>
          </w:p>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w:t>
            </w:r>
          </w:p>
        </w:tc>
        <w:tc>
          <w:tcPr>
            <w:tcW w:w="1206" w:type="dxa"/>
          </w:tcPr>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2024թ. առաջին կիսամյակը 2023թ. առաջին կիսամյակի նկատմամբ</w:t>
            </w:r>
          </w:p>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w:t>
            </w:r>
          </w:p>
        </w:tc>
      </w:tr>
      <w:tr w:rsidR="00A30055" w:rsidRPr="006B3656" w:rsidTr="00816534">
        <w:trPr>
          <w:trHeight w:val="360"/>
        </w:trPr>
        <w:tc>
          <w:tcPr>
            <w:tcW w:w="1560" w:type="dxa"/>
            <w:shd w:val="clear" w:color="auto" w:fill="auto"/>
            <w:noWrap/>
            <w:vAlign w:val="bottom"/>
            <w:hideMark/>
          </w:tcPr>
          <w:p w:rsidR="00A30055" w:rsidRPr="006B3656" w:rsidRDefault="00A30055" w:rsidP="00816534">
            <w:pPr>
              <w:rPr>
                <w:rFonts w:ascii="GHEA Grapalat" w:hAnsi="GHEA Grapalat" w:cs="Calibri"/>
                <w:color w:val="000000"/>
                <w:sz w:val="18"/>
                <w:szCs w:val="18"/>
              </w:rPr>
            </w:pPr>
            <w:r w:rsidRPr="006B3656">
              <w:rPr>
                <w:rFonts w:ascii="GHEA Grapalat" w:hAnsi="GHEA Grapalat" w:cs="Calibri"/>
                <w:color w:val="000000"/>
                <w:sz w:val="18"/>
                <w:szCs w:val="18"/>
              </w:rPr>
              <w:t>Եկամուտներ</w:t>
            </w:r>
          </w:p>
        </w:tc>
        <w:tc>
          <w:tcPr>
            <w:tcW w:w="1230" w:type="dxa"/>
            <w:vAlign w:val="bottom"/>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lang w:val="hy-AM"/>
              </w:rPr>
              <w:t>1</w:t>
            </w:r>
            <w:r w:rsidRPr="006B3656">
              <w:rPr>
                <w:rFonts w:ascii="GHEA Grapalat" w:hAnsi="GHEA Grapalat" w:cs="Calibri"/>
                <w:sz w:val="18"/>
                <w:szCs w:val="18"/>
              </w:rPr>
              <w:t>,</w:t>
            </w:r>
            <w:r w:rsidRPr="006B3656">
              <w:rPr>
                <w:rFonts w:ascii="GHEA Grapalat" w:hAnsi="GHEA Grapalat" w:cs="Calibri"/>
                <w:sz w:val="18"/>
                <w:szCs w:val="18"/>
                <w:lang w:val="hy-AM"/>
              </w:rPr>
              <w:t>160</w:t>
            </w:r>
            <w:r w:rsidRPr="006B3656">
              <w:rPr>
                <w:rFonts w:ascii="GHEA Grapalat" w:hAnsi="GHEA Grapalat" w:cs="Calibri"/>
                <w:sz w:val="18"/>
                <w:szCs w:val="18"/>
              </w:rPr>
              <w:t>.</w:t>
            </w:r>
            <w:r w:rsidRPr="006B3656">
              <w:rPr>
                <w:rFonts w:ascii="GHEA Grapalat" w:hAnsi="GHEA Grapalat" w:cs="Calibri"/>
                <w:sz w:val="18"/>
                <w:szCs w:val="18"/>
                <w:lang w:val="hy-AM"/>
              </w:rPr>
              <w:t>7</w:t>
            </w:r>
          </w:p>
        </w:tc>
        <w:tc>
          <w:tcPr>
            <w:tcW w:w="1170" w:type="dxa"/>
            <w:vAlign w:val="bottom"/>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rPr>
              <w:t>2,725.</w:t>
            </w:r>
            <w:r w:rsidRPr="006B3656">
              <w:rPr>
                <w:rFonts w:ascii="GHEA Grapalat" w:hAnsi="GHEA Grapalat" w:cs="Calibri"/>
                <w:sz w:val="18"/>
                <w:szCs w:val="18"/>
                <w:lang w:val="hy-AM"/>
              </w:rPr>
              <w:t>0</w:t>
            </w:r>
          </w:p>
        </w:tc>
        <w:tc>
          <w:tcPr>
            <w:tcW w:w="1260" w:type="dxa"/>
            <w:shd w:val="clear" w:color="auto" w:fill="auto"/>
            <w:noWrap/>
            <w:vAlign w:val="bottom"/>
            <w:hideMark/>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lang w:val="hy-AM"/>
              </w:rPr>
              <w:t>1</w:t>
            </w:r>
            <w:r w:rsidRPr="006B3656">
              <w:rPr>
                <w:rFonts w:ascii="GHEA Grapalat" w:hAnsi="GHEA Grapalat" w:cs="Calibri"/>
                <w:sz w:val="18"/>
                <w:szCs w:val="18"/>
              </w:rPr>
              <w:t>,</w:t>
            </w:r>
            <w:r w:rsidRPr="006B3656">
              <w:rPr>
                <w:rFonts w:ascii="GHEA Grapalat" w:hAnsi="GHEA Grapalat" w:cs="Calibri"/>
                <w:sz w:val="18"/>
                <w:szCs w:val="18"/>
                <w:lang w:val="hy-AM"/>
              </w:rPr>
              <w:t>352</w:t>
            </w:r>
            <w:r w:rsidRPr="006B3656">
              <w:rPr>
                <w:rFonts w:ascii="GHEA Grapalat" w:hAnsi="GHEA Grapalat" w:cs="Calibri"/>
                <w:sz w:val="18"/>
                <w:szCs w:val="18"/>
              </w:rPr>
              <w:t>.</w:t>
            </w:r>
            <w:r w:rsidRPr="006B3656">
              <w:rPr>
                <w:rFonts w:ascii="GHEA Grapalat" w:hAnsi="GHEA Grapalat" w:cs="Calibri"/>
                <w:sz w:val="18"/>
                <w:szCs w:val="18"/>
                <w:lang w:val="hy-AM"/>
              </w:rPr>
              <w:t>0</w:t>
            </w:r>
          </w:p>
        </w:tc>
        <w:tc>
          <w:tcPr>
            <w:tcW w:w="1260" w:type="dxa"/>
            <w:shd w:val="clear" w:color="auto" w:fill="auto"/>
            <w:noWrap/>
            <w:vAlign w:val="bottom"/>
            <w:hideMark/>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lang w:val="hy-AM"/>
              </w:rPr>
              <w:t>1</w:t>
            </w:r>
            <w:r w:rsidRPr="006B3656">
              <w:rPr>
                <w:rFonts w:ascii="GHEA Grapalat" w:hAnsi="GHEA Grapalat" w:cs="Calibri"/>
                <w:sz w:val="18"/>
                <w:szCs w:val="18"/>
              </w:rPr>
              <w:t>,</w:t>
            </w:r>
            <w:r w:rsidRPr="006B3656">
              <w:rPr>
                <w:rFonts w:ascii="GHEA Grapalat" w:hAnsi="GHEA Grapalat" w:cs="Calibri"/>
                <w:sz w:val="18"/>
                <w:szCs w:val="18"/>
                <w:lang w:val="hy-AM"/>
              </w:rPr>
              <w:t>243</w:t>
            </w:r>
            <w:r w:rsidRPr="006B3656">
              <w:rPr>
                <w:rFonts w:ascii="GHEA Grapalat" w:hAnsi="GHEA Grapalat" w:cs="Calibri"/>
                <w:sz w:val="18"/>
                <w:szCs w:val="18"/>
              </w:rPr>
              <w:t>.</w:t>
            </w:r>
            <w:r w:rsidRPr="006B3656">
              <w:rPr>
                <w:rFonts w:ascii="GHEA Grapalat" w:hAnsi="GHEA Grapalat" w:cs="Calibri"/>
                <w:sz w:val="18"/>
                <w:szCs w:val="18"/>
                <w:lang w:val="hy-AM"/>
              </w:rPr>
              <w:t>7</w:t>
            </w:r>
          </w:p>
        </w:tc>
        <w:tc>
          <w:tcPr>
            <w:tcW w:w="1237" w:type="dxa"/>
            <w:vAlign w:val="bottom"/>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lang w:val="hy-AM"/>
              </w:rPr>
              <w:t>45</w:t>
            </w:r>
            <w:r w:rsidRPr="006B3656">
              <w:rPr>
                <w:rFonts w:ascii="GHEA Grapalat" w:hAnsi="GHEA Grapalat" w:cs="Calibri"/>
                <w:sz w:val="18"/>
                <w:szCs w:val="18"/>
              </w:rPr>
              <w:t>.</w:t>
            </w:r>
            <w:r w:rsidRPr="006B3656">
              <w:rPr>
                <w:rFonts w:ascii="GHEA Grapalat" w:hAnsi="GHEA Grapalat" w:cs="Calibri"/>
                <w:sz w:val="18"/>
                <w:szCs w:val="18"/>
                <w:lang w:val="hy-AM"/>
              </w:rPr>
              <w:t>6</w:t>
            </w:r>
          </w:p>
        </w:tc>
        <w:tc>
          <w:tcPr>
            <w:tcW w:w="1283" w:type="dxa"/>
            <w:shd w:val="clear" w:color="auto" w:fill="auto"/>
            <w:noWrap/>
            <w:vAlign w:val="bottom"/>
            <w:hideMark/>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rPr>
              <w:t>9</w:t>
            </w:r>
            <w:r w:rsidRPr="006B3656">
              <w:rPr>
                <w:rFonts w:ascii="GHEA Grapalat" w:hAnsi="GHEA Grapalat" w:cs="Calibri"/>
                <w:sz w:val="18"/>
                <w:szCs w:val="18"/>
                <w:lang w:val="hy-AM"/>
              </w:rPr>
              <w:t>2</w:t>
            </w:r>
            <w:r w:rsidRPr="006B3656">
              <w:rPr>
                <w:rFonts w:ascii="GHEA Grapalat" w:hAnsi="GHEA Grapalat" w:cs="Calibri"/>
                <w:sz w:val="18"/>
                <w:szCs w:val="18"/>
              </w:rPr>
              <w:t>.</w:t>
            </w:r>
            <w:r w:rsidRPr="006B3656">
              <w:rPr>
                <w:rFonts w:ascii="GHEA Grapalat" w:hAnsi="GHEA Grapalat" w:cs="Calibri"/>
                <w:sz w:val="18"/>
                <w:szCs w:val="18"/>
                <w:lang w:val="hy-AM"/>
              </w:rPr>
              <w:t>0</w:t>
            </w:r>
          </w:p>
        </w:tc>
        <w:tc>
          <w:tcPr>
            <w:tcW w:w="1206" w:type="dxa"/>
            <w:vAlign w:val="bottom"/>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rPr>
              <w:t>10</w:t>
            </w:r>
            <w:r w:rsidRPr="006B3656">
              <w:rPr>
                <w:rFonts w:ascii="GHEA Grapalat" w:hAnsi="GHEA Grapalat" w:cs="Calibri"/>
                <w:sz w:val="18"/>
                <w:szCs w:val="18"/>
                <w:lang w:val="hy-AM"/>
              </w:rPr>
              <w:t>7</w:t>
            </w:r>
            <w:r w:rsidRPr="006B3656">
              <w:rPr>
                <w:rFonts w:ascii="GHEA Grapalat" w:hAnsi="GHEA Grapalat" w:cs="Calibri"/>
                <w:sz w:val="18"/>
                <w:szCs w:val="18"/>
              </w:rPr>
              <w:t>.</w:t>
            </w:r>
            <w:r w:rsidRPr="006B3656">
              <w:rPr>
                <w:rFonts w:ascii="GHEA Grapalat" w:hAnsi="GHEA Grapalat" w:cs="Calibri"/>
                <w:sz w:val="18"/>
                <w:szCs w:val="18"/>
                <w:lang w:val="hy-AM"/>
              </w:rPr>
              <w:t>2</w:t>
            </w:r>
          </w:p>
        </w:tc>
      </w:tr>
      <w:tr w:rsidR="00A30055" w:rsidRPr="006B3656" w:rsidTr="00816534">
        <w:trPr>
          <w:trHeight w:val="360"/>
        </w:trPr>
        <w:tc>
          <w:tcPr>
            <w:tcW w:w="1560" w:type="dxa"/>
            <w:shd w:val="clear" w:color="auto" w:fill="auto"/>
            <w:noWrap/>
            <w:vAlign w:val="bottom"/>
            <w:hideMark/>
          </w:tcPr>
          <w:p w:rsidR="00A30055" w:rsidRPr="006B3656" w:rsidRDefault="00A30055" w:rsidP="00816534">
            <w:pPr>
              <w:rPr>
                <w:rFonts w:ascii="GHEA Grapalat" w:hAnsi="GHEA Grapalat" w:cs="Calibri"/>
                <w:color w:val="000000"/>
                <w:sz w:val="18"/>
                <w:szCs w:val="18"/>
              </w:rPr>
            </w:pPr>
            <w:r w:rsidRPr="006B3656">
              <w:rPr>
                <w:rFonts w:ascii="GHEA Grapalat" w:hAnsi="GHEA Grapalat" w:cs="Calibri"/>
                <w:color w:val="000000"/>
                <w:sz w:val="18"/>
                <w:szCs w:val="18"/>
              </w:rPr>
              <w:t>Ծախսեր</w:t>
            </w:r>
          </w:p>
        </w:tc>
        <w:tc>
          <w:tcPr>
            <w:tcW w:w="1230" w:type="dxa"/>
            <w:vAlign w:val="bottom"/>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lang w:val="hy-AM"/>
              </w:rPr>
              <w:t>1</w:t>
            </w:r>
            <w:r w:rsidRPr="006B3656">
              <w:rPr>
                <w:rFonts w:ascii="GHEA Grapalat" w:hAnsi="GHEA Grapalat" w:cs="Calibri"/>
                <w:sz w:val="18"/>
                <w:szCs w:val="18"/>
              </w:rPr>
              <w:t>,</w:t>
            </w:r>
            <w:r w:rsidRPr="006B3656">
              <w:rPr>
                <w:rFonts w:ascii="GHEA Grapalat" w:hAnsi="GHEA Grapalat" w:cs="Calibri"/>
                <w:sz w:val="18"/>
                <w:szCs w:val="18"/>
                <w:lang w:val="hy-AM"/>
              </w:rPr>
              <w:t>026</w:t>
            </w:r>
            <w:r w:rsidRPr="006B3656">
              <w:rPr>
                <w:rFonts w:ascii="GHEA Grapalat" w:hAnsi="GHEA Grapalat" w:cs="Calibri"/>
                <w:sz w:val="18"/>
                <w:szCs w:val="18"/>
              </w:rPr>
              <w:t>.</w:t>
            </w:r>
            <w:r w:rsidRPr="006B3656">
              <w:rPr>
                <w:rFonts w:ascii="GHEA Grapalat" w:hAnsi="GHEA Grapalat" w:cs="Calibri"/>
                <w:sz w:val="18"/>
                <w:szCs w:val="18"/>
                <w:lang w:val="hy-AM"/>
              </w:rPr>
              <w:t>4</w:t>
            </w:r>
          </w:p>
        </w:tc>
        <w:tc>
          <w:tcPr>
            <w:tcW w:w="1170" w:type="dxa"/>
            <w:vAlign w:val="bottom"/>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rPr>
              <w:t>3,20</w:t>
            </w:r>
            <w:r w:rsidRPr="006B3656">
              <w:rPr>
                <w:rFonts w:ascii="GHEA Grapalat" w:hAnsi="GHEA Grapalat" w:cs="Calibri"/>
                <w:sz w:val="18"/>
                <w:szCs w:val="18"/>
                <w:lang w:val="hy-AM"/>
              </w:rPr>
              <w:t>7</w:t>
            </w:r>
            <w:r w:rsidRPr="006B3656">
              <w:rPr>
                <w:rFonts w:ascii="GHEA Grapalat" w:hAnsi="GHEA Grapalat" w:cs="Calibri"/>
                <w:sz w:val="18"/>
                <w:szCs w:val="18"/>
              </w:rPr>
              <w:t>.</w:t>
            </w:r>
            <w:r w:rsidRPr="006B3656">
              <w:rPr>
                <w:rFonts w:ascii="GHEA Grapalat" w:hAnsi="GHEA Grapalat" w:cs="Calibri"/>
                <w:sz w:val="18"/>
                <w:szCs w:val="18"/>
                <w:lang w:val="hy-AM"/>
              </w:rPr>
              <w:t>1</w:t>
            </w:r>
          </w:p>
        </w:tc>
        <w:tc>
          <w:tcPr>
            <w:tcW w:w="1260" w:type="dxa"/>
            <w:shd w:val="clear" w:color="auto" w:fill="auto"/>
            <w:noWrap/>
            <w:vAlign w:val="bottom"/>
            <w:hideMark/>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lang w:val="hy-AM"/>
              </w:rPr>
              <w:t>1</w:t>
            </w:r>
            <w:r w:rsidRPr="006B3656">
              <w:rPr>
                <w:rFonts w:ascii="GHEA Grapalat" w:hAnsi="GHEA Grapalat" w:cs="Calibri"/>
                <w:sz w:val="18"/>
                <w:szCs w:val="18"/>
              </w:rPr>
              <w:t>,</w:t>
            </w:r>
            <w:r w:rsidRPr="006B3656">
              <w:rPr>
                <w:rFonts w:ascii="GHEA Grapalat" w:hAnsi="GHEA Grapalat" w:cs="Calibri"/>
                <w:sz w:val="18"/>
                <w:szCs w:val="18"/>
                <w:lang w:val="hy-AM"/>
              </w:rPr>
              <w:t>408</w:t>
            </w:r>
            <w:r w:rsidRPr="006B3656">
              <w:rPr>
                <w:rFonts w:ascii="GHEA Grapalat" w:hAnsi="GHEA Grapalat" w:cs="Calibri"/>
                <w:sz w:val="18"/>
                <w:szCs w:val="18"/>
              </w:rPr>
              <w:t>.</w:t>
            </w:r>
            <w:r w:rsidRPr="006B3656">
              <w:rPr>
                <w:rFonts w:ascii="GHEA Grapalat" w:hAnsi="GHEA Grapalat" w:cs="Calibri"/>
                <w:sz w:val="18"/>
                <w:szCs w:val="18"/>
                <w:lang w:val="hy-AM"/>
              </w:rPr>
              <w:t>5</w:t>
            </w:r>
          </w:p>
        </w:tc>
        <w:tc>
          <w:tcPr>
            <w:tcW w:w="1260" w:type="dxa"/>
            <w:shd w:val="clear" w:color="auto" w:fill="auto"/>
            <w:noWrap/>
            <w:vAlign w:val="bottom"/>
            <w:hideMark/>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lang w:val="hy-AM"/>
              </w:rPr>
              <w:t>1</w:t>
            </w:r>
            <w:r w:rsidRPr="006B3656">
              <w:rPr>
                <w:rFonts w:ascii="GHEA Grapalat" w:hAnsi="GHEA Grapalat" w:cs="Calibri"/>
                <w:sz w:val="18"/>
                <w:szCs w:val="18"/>
              </w:rPr>
              <w:t>,</w:t>
            </w:r>
            <w:r w:rsidRPr="006B3656">
              <w:rPr>
                <w:rFonts w:ascii="GHEA Grapalat" w:hAnsi="GHEA Grapalat" w:cs="Calibri"/>
                <w:sz w:val="18"/>
                <w:szCs w:val="18"/>
                <w:lang w:val="hy-AM"/>
              </w:rPr>
              <w:t>232</w:t>
            </w:r>
            <w:r w:rsidRPr="006B3656">
              <w:rPr>
                <w:rFonts w:ascii="GHEA Grapalat" w:hAnsi="GHEA Grapalat" w:cs="Calibri"/>
                <w:sz w:val="18"/>
                <w:szCs w:val="18"/>
              </w:rPr>
              <w:t>.</w:t>
            </w:r>
            <w:r w:rsidRPr="006B3656">
              <w:rPr>
                <w:rFonts w:ascii="GHEA Grapalat" w:hAnsi="GHEA Grapalat" w:cs="Calibri"/>
                <w:sz w:val="18"/>
                <w:szCs w:val="18"/>
                <w:lang w:val="hy-AM"/>
              </w:rPr>
              <w:t>7</w:t>
            </w:r>
          </w:p>
        </w:tc>
        <w:tc>
          <w:tcPr>
            <w:tcW w:w="1237" w:type="dxa"/>
            <w:vAlign w:val="bottom"/>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lang w:val="hy-AM"/>
              </w:rPr>
              <w:t>38</w:t>
            </w:r>
            <w:r w:rsidRPr="006B3656">
              <w:rPr>
                <w:rFonts w:ascii="GHEA Grapalat" w:hAnsi="GHEA Grapalat" w:cs="Calibri"/>
                <w:sz w:val="18"/>
                <w:szCs w:val="18"/>
              </w:rPr>
              <w:t>.4</w:t>
            </w:r>
          </w:p>
        </w:tc>
        <w:tc>
          <w:tcPr>
            <w:tcW w:w="1283" w:type="dxa"/>
            <w:shd w:val="clear" w:color="auto" w:fill="auto"/>
            <w:noWrap/>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8</w:t>
            </w:r>
            <w:r w:rsidRPr="006B3656">
              <w:rPr>
                <w:rFonts w:ascii="GHEA Grapalat" w:hAnsi="GHEA Grapalat" w:cs="Calibri"/>
                <w:sz w:val="18"/>
                <w:szCs w:val="18"/>
                <w:lang w:val="hy-AM"/>
              </w:rPr>
              <w:t>7</w:t>
            </w:r>
            <w:r w:rsidRPr="006B3656">
              <w:rPr>
                <w:rFonts w:ascii="GHEA Grapalat" w:hAnsi="GHEA Grapalat" w:cs="Calibri"/>
                <w:sz w:val="18"/>
                <w:szCs w:val="18"/>
              </w:rPr>
              <w:t>.5</w:t>
            </w:r>
          </w:p>
        </w:tc>
        <w:tc>
          <w:tcPr>
            <w:tcW w:w="1206" w:type="dxa"/>
            <w:vAlign w:val="bottom"/>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rPr>
              <w:t>12</w:t>
            </w:r>
            <w:r w:rsidRPr="006B3656">
              <w:rPr>
                <w:rFonts w:ascii="GHEA Grapalat" w:hAnsi="GHEA Grapalat" w:cs="Calibri"/>
                <w:sz w:val="18"/>
                <w:szCs w:val="18"/>
                <w:lang w:val="hy-AM"/>
              </w:rPr>
              <w:t>0</w:t>
            </w:r>
            <w:r w:rsidRPr="006B3656">
              <w:rPr>
                <w:rFonts w:ascii="GHEA Grapalat" w:hAnsi="GHEA Grapalat" w:cs="Calibri"/>
                <w:sz w:val="18"/>
                <w:szCs w:val="18"/>
              </w:rPr>
              <w:t>.</w:t>
            </w:r>
            <w:r w:rsidRPr="006B3656">
              <w:rPr>
                <w:rFonts w:ascii="GHEA Grapalat" w:hAnsi="GHEA Grapalat" w:cs="Calibri"/>
                <w:sz w:val="18"/>
                <w:szCs w:val="18"/>
                <w:lang w:val="hy-AM"/>
              </w:rPr>
              <w:t>1</w:t>
            </w:r>
          </w:p>
        </w:tc>
      </w:tr>
      <w:tr w:rsidR="00A30055" w:rsidRPr="006B3656" w:rsidTr="00816534">
        <w:trPr>
          <w:trHeight w:val="360"/>
        </w:trPr>
        <w:tc>
          <w:tcPr>
            <w:tcW w:w="1560" w:type="dxa"/>
            <w:shd w:val="clear" w:color="auto" w:fill="auto"/>
            <w:noWrap/>
            <w:vAlign w:val="bottom"/>
            <w:hideMark/>
          </w:tcPr>
          <w:p w:rsidR="00A30055" w:rsidRPr="006B3656" w:rsidRDefault="00A30055" w:rsidP="00816534">
            <w:pPr>
              <w:rPr>
                <w:rFonts w:ascii="GHEA Grapalat" w:hAnsi="GHEA Grapalat" w:cs="Calibri"/>
                <w:color w:val="000000"/>
                <w:sz w:val="18"/>
                <w:szCs w:val="18"/>
              </w:rPr>
            </w:pPr>
            <w:r w:rsidRPr="006B3656">
              <w:rPr>
                <w:rFonts w:ascii="GHEA Grapalat" w:hAnsi="GHEA Grapalat" w:cs="Calibri"/>
                <w:color w:val="000000"/>
                <w:sz w:val="18"/>
                <w:szCs w:val="18"/>
              </w:rPr>
              <w:t>Պակասուրդ (հավելուրդ)</w:t>
            </w:r>
          </w:p>
        </w:tc>
        <w:tc>
          <w:tcPr>
            <w:tcW w:w="1230" w:type="dxa"/>
            <w:vAlign w:val="bottom"/>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lang w:val="hy-AM"/>
              </w:rPr>
              <w:t>(134</w:t>
            </w:r>
            <w:r w:rsidRPr="006B3656">
              <w:rPr>
                <w:rFonts w:ascii="GHEA Grapalat" w:hAnsi="GHEA Grapalat" w:cs="Calibri"/>
                <w:sz w:val="18"/>
                <w:szCs w:val="18"/>
              </w:rPr>
              <w:t>.</w:t>
            </w:r>
            <w:r w:rsidRPr="006B3656">
              <w:rPr>
                <w:rFonts w:ascii="GHEA Grapalat" w:hAnsi="GHEA Grapalat" w:cs="Calibri"/>
                <w:sz w:val="18"/>
                <w:szCs w:val="18"/>
                <w:lang w:val="hy-AM"/>
              </w:rPr>
              <w:t>3)</w:t>
            </w:r>
          </w:p>
        </w:tc>
        <w:tc>
          <w:tcPr>
            <w:tcW w:w="1170" w:type="dxa"/>
            <w:vAlign w:val="bottom"/>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rPr>
              <w:t>48</w:t>
            </w:r>
            <w:r w:rsidRPr="006B3656">
              <w:rPr>
                <w:rFonts w:ascii="GHEA Grapalat" w:hAnsi="GHEA Grapalat" w:cs="Calibri"/>
                <w:sz w:val="18"/>
                <w:szCs w:val="18"/>
                <w:lang w:val="hy-AM"/>
              </w:rPr>
              <w:t>2</w:t>
            </w:r>
            <w:r w:rsidRPr="006B3656">
              <w:rPr>
                <w:rFonts w:ascii="GHEA Grapalat" w:hAnsi="GHEA Grapalat" w:cs="Calibri"/>
                <w:sz w:val="18"/>
                <w:szCs w:val="18"/>
              </w:rPr>
              <w:t>.</w:t>
            </w:r>
            <w:r w:rsidRPr="006B3656">
              <w:rPr>
                <w:rFonts w:ascii="GHEA Grapalat" w:hAnsi="GHEA Grapalat" w:cs="Calibri"/>
                <w:sz w:val="18"/>
                <w:szCs w:val="18"/>
                <w:lang w:val="hy-AM"/>
              </w:rPr>
              <w:t>1</w:t>
            </w:r>
          </w:p>
        </w:tc>
        <w:tc>
          <w:tcPr>
            <w:tcW w:w="1260" w:type="dxa"/>
            <w:shd w:val="clear" w:color="auto" w:fill="auto"/>
            <w:noWrap/>
            <w:vAlign w:val="bottom"/>
            <w:hideMark/>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lang w:val="hy-AM"/>
              </w:rPr>
              <w:t>56.4</w:t>
            </w:r>
          </w:p>
        </w:tc>
        <w:tc>
          <w:tcPr>
            <w:tcW w:w="1260" w:type="dxa"/>
            <w:shd w:val="clear" w:color="auto" w:fill="auto"/>
            <w:noWrap/>
            <w:vAlign w:val="bottom"/>
            <w:hideMark/>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lang w:val="hy-AM"/>
              </w:rPr>
              <w:t>(11.0)</w:t>
            </w:r>
          </w:p>
        </w:tc>
        <w:tc>
          <w:tcPr>
            <w:tcW w:w="1237" w:type="dxa"/>
            <w:vAlign w:val="bottom"/>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lang w:val="hy-AM"/>
              </w:rPr>
              <w:t>(2.3)</w:t>
            </w:r>
            <w:r w:rsidRPr="006B3656">
              <w:rPr>
                <w:rFonts w:ascii="GHEA Grapalat" w:hAnsi="GHEA Grapalat" w:cs="Calibri"/>
                <w:sz w:val="18"/>
                <w:szCs w:val="18"/>
              </w:rPr>
              <w:t xml:space="preserve"> </w:t>
            </w:r>
          </w:p>
        </w:tc>
        <w:tc>
          <w:tcPr>
            <w:tcW w:w="1283" w:type="dxa"/>
            <w:shd w:val="clear" w:color="auto" w:fill="auto"/>
            <w:noWrap/>
            <w:vAlign w:val="bottom"/>
            <w:hideMark/>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lang w:val="hy-AM"/>
              </w:rPr>
              <w:t>(19.5)</w:t>
            </w:r>
          </w:p>
        </w:tc>
        <w:tc>
          <w:tcPr>
            <w:tcW w:w="1206" w:type="dxa"/>
            <w:vAlign w:val="bottom"/>
          </w:tcPr>
          <w:p w:rsidR="00A30055" w:rsidRPr="006B3656" w:rsidRDefault="00A30055" w:rsidP="00816534">
            <w:pPr>
              <w:jc w:val="right"/>
              <w:rPr>
                <w:rFonts w:ascii="GHEA Grapalat" w:hAnsi="GHEA Grapalat" w:cs="Calibri"/>
                <w:sz w:val="18"/>
                <w:szCs w:val="18"/>
                <w:lang w:val="hy-AM"/>
              </w:rPr>
            </w:pPr>
            <w:r w:rsidRPr="006B3656">
              <w:rPr>
                <w:rFonts w:ascii="GHEA Grapalat" w:hAnsi="GHEA Grapalat" w:cs="Calibri"/>
                <w:sz w:val="18"/>
                <w:szCs w:val="18"/>
                <w:lang w:val="hy-AM"/>
              </w:rPr>
              <w:t>8.2</w:t>
            </w:r>
          </w:p>
        </w:tc>
      </w:tr>
    </w:tbl>
    <w:p w:rsidR="00F46037" w:rsidRPr="006B3656" w:rsidRDefault="00F46037" w:rsidP="00F46037">
      <w:pPr>
        <w:spacing w:line="360" w:lineRule="auto"/>
        <w:ind w:firstLine="567"/>
        <w:jc w:val="both"/>
        <w:rPr>
          <w:rFonts w:ascii="GHEA Grapalat" w:hAnsi="GHEA Grapalat" w:cs="GHEA Grapalat"/>
          <w:sz w:val="22"/>
          <w:szCs w:val="22"/>
          <w:lang w:val="hy-AM"/>
        </w:rPr>
        <w:sectPr w:rsidR="00F46037" w:rsidRPr="006B3656" w:rsidSect="009C41C6">
          <w:pgSz w:w="11907" w:h="16840" w:code="9"/>
          <w:pgMar w:top="1134" w:right="567" w:bottom="567" w:left="1134" w:header="720" w:footer="567" w:gutter="0"/>
          <w:cols w:space="720"/>
        </w:sectPr>
      </w:pPr>
    </w:p>
    <w:p w:rsidR="00F46037" w:rsidRPr="006B3656" w:rsidRDefault="00F46037" w:rsidP="00F46037">
      <w:pPr>
        <w:pStyle w:val="Heading1"/>
        <w:overflowPunct/>
        <w:autoSpaceDE/>
        <w:autoSpaceDN/>
        <w:adjustRightInd/>
        <w:ind w:firstLine="0"/>
        <w:jc w:val="left"/>
        <w:textAlignment w:val="auto"/>
        <w:rPr>
          <w:rFonts w:ascii="GHEA Grapalat" w:hAnsi="GHEA Grapalat" w:cs="Sylfaen"/>
          <w:noProof/>
          <w:sz w:val="22"/>
          <w:szCs w:val="22"/>
          <w:lang w:val="hy-AM"/>
        </w:rPr>
      </w:pPr>
      <w:bookmarkStart w:id="41" w:name="_Toc174013598"/>
      <w:r w:rsidRPr="006B3656">
        <w:rPr>
          <w:rFonts w:ascii="GHEA Grapalat" w:hAnsi="GHEA Grapalat" w:cs="Sylfaen"/>
          <w:noProof/>
          <w:sz w:val="22"/>
          <w:szCs w:val="22"/>
          <w:lang w:val="hy-AM"/>
        </w:rPr>
        <w:lastRenderedPageBreak/>
        <w:t xml:space="preserve">ՀՀ ՊԵՏԱԿԱՆ ԲՅՈՒՋԵԻ ԵԿԱՄՈՒՏՆԵՐԸ 2024 ԹՎԱԿԱՆԻ ԱՌԱՋԻՆ </w:t>
      </w:r>
      <w:r w:rsidR="00526BCC" w:rsidRPr="006B3656">
        <w:rPr>
          <w:rFonts w:ascii="GHEA Grapalat" w:hAnsi="GHEA Grapalat" w:cs="Sylfaen"/>
          <w:noProof/>
          <w:sz w:val="22"/>
          <w:szCs w:val="22"/>
          <w:lang w:val="hy-AM"/>
        </w:rPr>
        <w:t>ԿԻՍԱՄՅԱԿ</w:t>
      </w:r>
      <w:r w:rsidRPr="006B3656">
        <w:rPr>
          <w:rFonts w:ascii="GHEA Grapalat" w:hAnsi="GHEA Grapalat" w:cs="Sylfaen"/>
          <w:noProof/>
          <w:sz w:val="22"/>
          <w:szCs w:val="22"/>
          <w:lang w:val="hy-AM"/>
        </w:rPr>
        <w:t>ՈՒՄ</w:t>
      </w:r>
      <w:bookmarkEnd w:id="41"/>
      <w:r w:rsidRPr="006B3656">
        <w:rPr>
          <w:rFonts w:ascii="GHEA Grapalat" w:hAnsi="GHEA Grapalat" w:cs="Sylfaen"/>
          <w:noProof/>
          <w:sz w:val="22"/>
          <w:szCs w:val="22"/>
          <w:lang w:val="hy-AM"/>
        </w:rPr>
        <w:t xml:space="preserve"> </w:t>
      </w:r>
    </w:p>
    <w:p w:rsidR="00A30055" w:rsidRPr="006B3656" w:rsidRDefault="00A30055" w:rsidP="00A30055">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2024 թվականի առաջին կիսամյակում ՀՀ պետական բյուջեի եկամուտները կազմել են 1,243.7</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 ապահովելով կիսամյակային ճշտված ծրագրի 92%</w:t>
      </w:r>
      <w:r w:rsidRPr="006B3656">
        <w:rPr>
          <w:rFonts w:ascii="GHEA Grapalat" w:hAnsi="GHEA Grapalat" w:cs="GHEA Grapalat"/>
          <w:sz w:val="22"/>
          <w:szCs w:val="22"/>
          <w:lang w:val="hy-AM"/>
        </w:rPr>
        <w:noBreakHyphen/>
        <w:t>ը, որը հիմնականում պայմանավորված է հարկային եկամուտների կատարողականով: Նշված գումարից 1,239.5 մլրդ դրամը կազմել են ներքին աղբյուրներից ստացված եկամուտները` ապահովելով ծրագրի 92.1%</w:t>
      </w:r>
      <w:r w:rsidRPr="006B3656">
        <w:rPr>
          <w:rFonts w:ascii="GHEA Grapalat" w:hAnsi="GHEA Grapalat" w:cs="GHEA Grapalat"/>
          <w:sz w:val="22"/>
          <w:szCs w:val="22"/>
          <w:lang w:val="hy-AM"/>
        </w:rPr>
        <w:noBreakHyphen/>
        <w:t>ը, 4.2</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դրամը ստացվել է պաշտոնական դրամաշնորհների տեսքով, որոնք 29.6%-ով զիջել են ծրագրված ցուցանիշը:</w:t>
      </w:r>
    </w:p>
    <w:p w:rsidR="00A30055" w:rsidRPr="006B3656" w:rsidRDefault="00A30055" w:rsidP="00A30055">
      <w:pPr>
        <w:spacing w:line="360" w:lineRule="auto"/>
        <w:ind w:firstLine="567"/>
        <w:jc w:val="both"/>
        <w:rPr>
          <w:rFonts w:ascii="GHEA Grapalat" w:hAnsi="GHEA Grapalat" w:cs="GHEA Grapalat"/>
          <w:sz w:val="22"/>
          <w:szCs w:val="22"/>
          <w:lang w:val="hy-AM"/>
        </w:rPr>
      </w:pPr>
    </w:p>
    <w:p w:rsidR="00A30055" w:rsidRPr="006B3656" w:rsidRDefault="00A30055" w:rsidP="00A30055">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 xml:space="preserve">ՀՀ պետական բյուջեի եկամուտները (մլրդ դրամ) </w:t>
      </w:r>
    </w:p>
    <w:tbl>
      <w:tblPr>
        <w:tblW w:w="10260" w:type="dxa"/>
        <w:tblInd w:w="108" w:type="dxa"/>
        <w:tblLayout w:type="fixed"/>
        <w:tblCellMar>
          <w:top w:w="28" w:type="dxa"/>
          <w:bottom w:w="28" w:type="dxa"/>
        </w:tblCellMar>
        <w:tblLook w:val="04A0" w:firstRow="1" w:lastRow="0" w:firstColumn="1" w:lastColumn="0" w:noHBand="0" w:noVBand="1"/>
      </w:tblPr>
      <w:tblGrid>
        <w:gridCol w:w="3544"/>
        <w:gridCol w:w="1046"/>
        <w:gridCol w:w="1080"/>
        <w:gridCol w:w="990"/>
        <w:gridCol w:w="1260"/>
        <w:gridCol w:w="1260"/>
        <w:gridCol w:w="1080"/>
      </w:tblGrid>
      <w:tr w:rsidR="00A30055" w:rsidRPr="006B3656" w:rsidTr="00816534">
        <w:trPr>
          <w:trHeight w:val="855"/>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A30055" w:rsidRPr="006B3656" w:rsidRDefault="00A30055" w:rsidP="00816534">
            <w:pPr>
              <w:rPr>
                <w:rFonts w:ascii="GHEA Grapalat" w:hAnsi="GHEA Grapalat" w:cs="Calibri"/>
                <w:sz w:val="18"/>
                <w:szCs w:val="18"/>
                <w:lang w:val="hy-AM"/>
              </w:rPr>
            </w:pPr>
            <w:r w:rsidRPr="006B3656">
              <w:rPr>
                <w:rFonts w:ascii="Calibri" w:hAnsi="Calibri" w:cs="Calibri"/>
                <w:sz w:val="18"/>
                <w:szCs w:val="18"/>
                <w:lang w:val="hy-AM"/>
              </w:rPr>
              <w:t> </w:t>
            </w:r>
          </w:p>
        </w:tc>
        <w:tc>
          <w:tcPr>
            <w:tcW w:w="1046" w:type="dxa"/>
            <w:tcBorders>
              <w:top w:val="single" w:sz="4" w:space="0" w:color="auto"/>
              <w:left w:val="nil"/>
              <w:bottom w:val="single" w:sz="4" w:space="0" w:color="auto"/>
              <w:right w:val="single" w:sz="4" w:space="0" w:color="auto"/>
            </w:tcBorders>
            <w:hideMark/>
          </w:tcPr>
          <w:p w:rsidR="00A30055" w:rsidRPr="006B3656" w:rsidRDefault="00A30055"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w:t>
            </w:r>
            <w:r w:rsidRPr="006B3656">
              <w:rPr>
                <w:rFonts w:ascii="GHEA Grapalat" w:hAnsi="GHEA Grapalat" w:cs="Calibri"/>
                <w:b/>
                <w:bCs/>
                <w:sz w:val="18"/>
                <w:szCs w:val="18"/>
                <w:lang w:val="hy-AM"/>
              </w:rPr>
              <w:br/>
              <w:t>փաստ</w:t>
            </w:r>
          </w:p>
        </w:tc>
        <w:tc>
          <w:tcPr>
            <w:tcW w:w="1080" w:type="dxa"/>
            <w:tcBorders>
              <w:top w:val="single" w:sz="4" w:space="0" w:color="auto"/>
              <w:left w:val="nil"/>
              <w:bottom w:val="single" w:sz="4" w:space="0" w:color="auto"/>
              <w:right w:val="single" w:sz="4" w:space="0" w:color="auto"/>
            </w:tcBorders>
            <w:shd w:val="clear" w:color="auto" w:fill="FFFFFF"/>
            <w:hideMark/>
          </w:tcPr>
          <w:p w:rsidR="00A30055" w:rsidRPr="006B3656" w:rsidRDefault="00A30055"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w:t>
            </w:r>
          </w:p>
          <w:p w:rsidR="00A30055" w:rsidRPr="006B3656" w:rsidRDefault="00A30055"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առաջին կիսամ-յակի ճշտված պլան</w:t>
            </w:r>
          </w:p>
        </w:tc>
        <w:tc>
          <w:tcPr>
            <w:tcW w:w="990" w:type="dxa"/>
            <w:tcBorders>
              <w:top w:val="single" w:sz="4" w:space="0" w:color="auto"/>
              <w:left w:val="nil"/>
              <w:bottom w:val="single" w:sz="4" w:space="0" w:color="auto"/>
              <w:right w:val="single" w:sz="4" w:space="0" w:color="auto"/>
            </w:tcBorders>
            <w:shd w:val="clear" w:color="auto" w:fill="FFFFFF"/>
            <w:hideMark/>
          </w:tcPr>
          <w:p w:rsidR="00A30055" w:rsidRPr="006B3656" w:rsidRDefault="00A30055"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w:t>
            </w:r>
            <w:r w:rsidRPr="006B3656">
              <w:rPr>
                <w:rFonts w:ascii="GHEA Grapalat" w:hAnsi="GHEA Grapalat" w:cs="Calibri"/>
                <w:b/>
                <w:bCs/>
                <w:sz w:val="18"/>
                <w:szCs w:val="18"/>
                <w:lang w:val="hy-AM"/>
              </w:rPr>
              <w:br/>
              <w:t>փաստ</w:t>
            </w:r>
          </w:p>
        </w:tc>
        <w:tc>
          <w:tcPr>
            <w:tcW w:w="1260" w:type="dxa"/>
            <w:tcBorders>
              <w:top w:val="single" w:sz="4" w:space="0" w:color="auto"/>
              <w:left w:val="nil"/>
              <w:bottom w:val="single" w:sz="4" w:space="0" w:color="auto"/>
              <w:right w:val="single" w:sz="4" w:space="0" w:color="auto"/>
            </w:tcBorders>
            <w:shd w:val="clear" w:color="auto" w:fill="FFFFFF"/>
            <w:hideMark/>
          </w:tcPr>
          <w:p w:rsidR="00A30055" w:rsidRPr="006B3656" w:rsidRDefault="00A30055"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Կատարո-ղականը </w:t>
            </w:r>
            <w:r w:rsidR="00032758" w:rsidRPr="006B3656">
              <w:rPr>
                <w:rFonts w:ascii="GHEA Grapalat" w:hAnsi="GHEA Grapalat" w:cs="Calibri"/>
                <w:b/>
                <w:bCs/>
                <w:sz w:val="18"/>
                <w:szCs w:val="18"/>
                <w:lang w:val="hy-AM"/>
              </w:rPr>
              <w:t xml:space="preserve">առաջին կիսամյակի </w:t>
            </w:r>
            <w:r w:rsidRPr="006B3656">
              <w:rPr>
                <w:rFonts w:ascii="GHEA Grapalat" w:hAnsi="GHEA Grapalat" w:cs="Calibri"/>
                <w:b/>
                <w:bCs/>
                <w:sz w:val="18"/>
                <w:szCs w:val="18"/>
                <w:lang w:val="hy-AM"/>
              </w:rPr>
              <w:t>ճշտված պլանի նկատմամբ</w:t>
            </w:r>
          </w:p>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w:t>
            </w:r>
          </w:p>
        </w:tc>
        <w:tc>
          <w:tcPr>
            <w:tcW w:w="1260" w:type="dxa"/>
            <w:tcBorders>
              <w:top w:val="single" w:sz="4" w:space="0" w:color="auto"/>
              <w:left w:val="nil"/>
              <w:bottom w:val="single" w:sz="4" w:space="0" w:color="auto"/>
              <w:right w:val="single" w:sz="4" w:space="0" w:color="auto"/>
            </w:tcBorders>
            <w:shd w:val="clear" w:color="auto" w:fill="FFFFFF"/>
            <w:hideMark/>
          </w:tcPr>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2024թ. առաջին կիսամյակը 2023թ. առաջին կիսամյակինկատմամբ</w:t>
            </w:r>
          </w:p>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w:t>
            </w:r>
          </w:p>
        </w:tc>
        <w:tc>
          <w:tcPr>
            <w:tcW w:w="1080" w:type="dxa"/>
            <w:tcBorders>
              <w:top w:val="single" w:sz="4" w:space="0" w:color="auto"/>
              <w:left w:val="nil"/>
              <w:bottom w:val="single" w:sz="4" w:space="0" w:color="auto"/>
              <w:right w:val="single" w:sz="4" w:space="0" w:color="auto"/>
            </w:tcBorders>
            <w:shd w:val="clear" w:color="auto" w:fill="FFFFFF"/>
            <w:hideMark/>
          </w:tcPr>
          <w:p w:rsidR="00A30055" w:rsidRPr="006B3656" w:rsidRDefault="00A30055" w:rsidP="00816534">
            <w:pPr>
              <w:jc w:val="center"/>
              <w:rPr>
                <w:rFonts w:ascii="GHEA Grapalat" w:hAnsi="GHEA Grapalat" w:cs="Calibri"/>
                <w:b/>
                <w:bCs/>
                <w:sz w:val="18"/>
                <w:szCs w:val="18"/>
              </w:rPr>
            </w:pPr>
            <w:r w:rsidRPr="006B3656">
              <w:rPr>
                <w:rFonts w:ascii="GHEA Grapalat" w:hAnsi="GHEA Grapalat" w:cs="Calibri"/>
                <w:b/>
                <w:bCs/>
                <w:sz w:val="18"/>
                <w:szCs w:val="18"/>
              </w:rPr>
              <w:t>2024թ. և 2023թ. տարբե-րությունը</w:t>
            </w:r>
          </w:p>
        </w:tc>
      </w:tr>
      <w:tr w:rsidR="00A30055" w:rsidRPr="006B3656" w:rsidTr="00816534">
        <w:trPr>
          <w:trHeight w:val="293"/>
        </w:trPr>
        <w:tc>
          <w:tcPr>
            <w:tcW w:w="3544" w:type="dxa"/>
            <w:tcBorders>
              <w:top w:val="nil"/>
              <w:left w:val="single" w:sz="4" w:space="0" w:color="auto"/>
              <w:bottom w:val="single" w:sz="4" w:space="0" w:color="auto"/>
              <w:right w:val="single" w:sz="4" w:space="0" w:color="auto"/>
            </w:tcBorders>
            <w:hideMark/>
          </w:tcPr>
          <w:p w:rsidR="00A30055" w:rsidRPr="006B3656" w:rsidRDefault="00A30055" w:rsidP="00816534">
            <w:pPr>
              <w:rPr>
                <w:rFonts w:ascii="GHEA Grapalat" w:hAnsi="GHEA Grapalat" w:cs="Calibri"/>
                <w:b/>
                <w:bCs/>
                <w:sz w:val="18"/>
                <w:szCs w:val="18"/>
              </w:rPr>
            </w:pPr>
            <w:r w:rsidRPr="006B3656">
              <w:rPr>
                <w:rFonts w:ascii="GHEA Grapalat" w:hAnsi="GHEA Grapalat" w:cs="Calibri"/>
                <w:b/>
                <w:bCs/>
                <w:sz w:val="18"/>
                <w:szCs w:val="18"/>
              </w:rPr>
              <w:t>Պետական բյուջեի եկամուտներ</w:t>
            </w:r>
          </w:p>
        </w:tc>
        <w:tc>
          <w:tcPr>
            <w:tcW w:w="1046" w:type="dxa"/>
            <w:tcBorders>
              <w:top w:val="single" w:sz="4" w:space="0" w:color="auto"/>
              <w:left w:val="single" w:sz="4" w:space="0" w:color="auto"/>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b/>
                <w:bCs/>
                <w:sz w:val="18"/>
                <w:szCs w:val="18"/>
              </w:rPr>
            </w:pPr>
            <w:r w:rsidRPr="006B3656">
              <w:rPr>
                <w:rFonts w:ascii="GHEA Grapalat" w:hAnsi="GHEA Grapalat" w:cs="Calibri"/>
                <w:b/>
                <w:bCs/>
                <w:sz w:val="18"/>
                <w:szCs w:val="18"/>
              </w:rPr>
              <w:t>1,160.7</w:t>
            </w:r>
          </w:p>
        </w:tc>
        <w:tc>
          <w:tcPr>
            <w:tcW w:w="1080" w:type="dxa"/>
            <w:tcBorders>
              <w:top w:val="nil"/>
              <w:left w:val="nil"/>
              <w:bottom w:val="single" w:sz="4" w:space="0" w:color="auto"/>
              <w:right w:val="single" w:sz="4" w:space="0" w:color="auto"/>
            </w:tcBorders>
            <w:noWrap/>
            <w:vAlign w:val="bottom"/>
            <w:hideMark/>
          </w:tcPr>
          <w:p w:rsidR="00A30055" w:rsidRPr="006B3656" w:rsidRDefault="00A30055" w:rsidP="00816534">
            <w:pPr>
              <w:jc w:val="right"/>
              <w:rPr>
                <w:rFonts w:ascii="GHEA Grapalat" w:hAnsi="GHEA Grapalat" w:cs="Calibri"/>
                <w:b/>
                <w:bCs/>
                <w:sz w:val="18"/>
                <w:szCs w:val="18"/>
              </w:rPr>
            </w:pPr>
            <w:r w:rsidRPr="006B3656">
              <w:rPr>
                <w:rFonts w:ascii="GHEA Grapalat" w:hAnsi="GHEA Grapalat" w:cs="Calibri"/>
                <w:b/>
                <w:bCs/>
                <w:sz w:val="18"/>
                <w:szCs w:val="18"/>
              </w:rPr>
              <w:t>1,352.0</w:t>
            </w:r>
          </w:p>
        </w:tc>
        <w:tc>
          <w:tcPr>
            <w:tcW w:w="990" w:type="dxa"/>
            <w:tcBorders>
              <w:top w:val="nil"/>
              <w:left w:val="nil"/>
              <w:bottom w:val="single" w:sz="4" w:space="0" w:color="auto"/>
              <w:right w:val="single" w:sz="4" w:space="0" w:color="auto"/>
            </w:tcBorders>
            <w:noWrap/>
            <w:vAlign w:val="bottom"/>
            <w:hideMark/>
          </w:tcPr>
          <w:p w:rsidR="00A30055" w:rsidRPr="006B3656" w:rsidRDefault="00A30055" w:rsidP="00816534">
            <w:pPr>
              <w:jc w:val="right"/>
              <w:rPr>
                <w:rFonts w:ascii="GHEA Grapalat" w:hAnsi="GHEA Grapalat" w:cs="Calibri"/>
                <w:b/>
                <w:bCs/>
                <w:sz w:val="18"/>
                <w:szCs w:val="18"/>
              </w:rPr>
            </w:pPr>
            <w:r w:rsidRPr="006B3656">
              <w:rPr>
                <w:rFonts w:ascii="GHEA Grapalat" w:hAnsi="GHEA Grapalat" w:cs="Calibri"/>
                <w:b/>
                <w:bCs/>
                <w:sz w:val="18"/>
                <w:szCs w:val="18"/>
              </w:rPr>
              <w:t>1,243.7</w:t>
            </w:r>
          </w:p>
        </w:tc>
        <w:tc>
          <w:tcPr>
            <w:tcW w:w="1260" w:type="dxa"/>
            <w:tcBorders>
              <w:top w:val="nil"/>
              <w:left w:val="nil"/>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b/>
                <w:bCs/>
                <w:sz w:val="18"/>
                <w:szCs w:val="18"/>
              </w:rPr>
            </w:pPr>
            <w:r w:rsidRPr="006B3656">
              <w:rPr>
                <w:rFonts w:ascii="GHEA Grapalat" w:hAnsi="GHEA Grapalat" w:cs="Calibri"/>
                <w:b/>
                <w:bCs/>
                <w:sz w:val="18"/>
                <w:szCs w:val="18"/>
              </w:rPr>
              <w:t>92.0</w:t>
            </w:r>
          </w:p>
        </w:tc>
        <w:tc>
          <w:tcPr>
            <w:tcW w:w="1260" w:type="dxa"/>
            <w:tcBorders>
              <w:top w:val="nil"/>
              <w:left w:val="nil"/>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b/>
                <w:bCs/>
                <w:sz w:val="18"/>
                <w:szCs w:val="18"/>
              </w:rPr>
            </w:pPr>
            <w:r w:rsidRPr="006B3656">
              <w:rPr>
                <w:rFonts w:ascii="GHEA Grapalat" w:hAnsi="GHEA Grapalat" w:cs="Calibri"/>
                <w:b/>
                <w:bCs/>
                <w:sz w:val="18"/>
                <w:szCs w:val="18"/>
              </w:rPr>
              <w:t>107.2</w:t>
            </w:r>
          </w:p>
        </w:tc>
        <w:tc>
          <w:tcPr>
            <w:tcW w:w="1080" w:type="dxa"/>
            <w:tcBorders>
              <w:top w:val="nil"/>
              <w:left w:val="nil"/>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b/>
                <w:bCs/>
                <w:sz w:val="18"/>
                <w:szCs w:val="18"/>
              </w:rPr>
            </w:pPr>
            <w:r w:rsidRPr="006B3656">
              <w:rPr>
                <w:rFonts w:ascii="GHEA Grapalat" w:hAnsi="GHEA Grapalat" w:cs="Calibri"/>
                <w:b/>
                <w:bCs/>
                <w:sz w:val="18"/>
                <w:szCs w:val="18"/>
              </w:rPr>
              <w:t>83.0</w:t>
            </w:r>
          </w:p>
        </w:tc>
      </w:tr>
      <w:tr w:rsidR="00A30055" w:rsidRPr="006B3656" w:rsidTr="00816534">
        <w:trPr>
          <w:trHeight w:val="293"/>
        </w:trPr>
        <w:tc>
          <w:tcPr>
            <w:tcW w:w="3544" w:type="dxa"/>
            <w:tcBorders>
              <w:top w:val="nil"/>
              <w:left w:val="single" w:sz="4" w:space="0" w:color="auto"/>
              <w:bottom w:val="single" w:sz="4" w:space="0" w:color="auto"/>
              <w:right w:val="single" w:sz="4" w:space="0" w:color="auto"/>
            </w:tcBorders>
            <w:noWrap/>
            <w:hideMark/>
          </w:tcPr>
          <w:p w:rsidR="00A30055" w:rsidRPr="006B3656" w:rsidRDefault="00A30055" w:rsidP="00816534">
            <w:pPr>
              <w:ind w:firstLineChars="100" w:firstLine="180"/>
              <w:rPr>
                <w:rFonts w:ascii="GHEA Grapalat" w:hAnsi="GHEA Grapalat" w:cs="Calibri"/>
                <w:sz w:val="18"/>
                <w:szCs w:val="18"/>
              </w:rPr>
            </w:pPr>
            <w:r w:rsidRPr="006B3656">
              <w:rPr>
                <w:rFonts w:ascii="GHEA Grapalat" w:hAnsi="GHEA Grapalat" w:cs="Calibri"/>
                <w:sz w:val="18"/>
                <w:szCs w:val="18"/>
              </w:rPr>
              <w:t>Հարկային եկամուտներ և պետական տուրքեր</w:t>
            </w:r>
          </w:p>
        </w:tc>
        <w:tc>
          <w:tcPr>
            <w:tcW w:w="1046" w:type="dxa"/>
            <w:tcBorders>
              <w:top w:val="nil"/>
              <w:left w:val="single" w:sz="4" w:space="0" w:color="auto"/>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1,103.5</w:t>
            </w:r>
          </w:p>
        </w:tc>
        <w:tc>
          <w:tcPr>
            <w:tcW w:w="1080" w:type="dxa"/>
            <w:tcBorders>
              <w:top w:val="nil"/>
              <w:left w:val="nil"/>
              <w:bottom w:val="single" w:sz="4" w:space="0" w:color="auto"/>
              <w:right w:val="single" w:sz="4" w:space="0" w:color="auto"/>
            </w:tcBorders>
            <w:noWrap/>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1,305.0</w:t>
            </w:r>
          </w:p>
        </w:tc>
        <w:tc>
          <w:tcPr>
            <w:tcW w:w="990" w:type="dxa"/>
            <w:tcBorders>
              <w:top w:val="nil"/>
              <w:left w:val="nil"/>
              <w:bottom w:val="single" w:sz="4" w:space="0" w:color="auto"/>
              <w:right w:val="single" w:sz="4" w:space="0" w:color="auto"/>
            </w:tcBorders>
            <w:noWrap/>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1,187.6</w:t>
            </w:r>
          </w:p>
        </w:tc>
        <w:tc>
          <w:tcPr>
            <w:tcW w:w="1260" w:type="dxa"/>
            <w:tcBorders>
              <w:top w:val="nil"/>
              <w:left w:val="nil"/>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91.0</w:t>
            </w:r>
          </w:p>
        </w:tc>
        <w:tc>
          <w:tcPr>
            <w:tcW w:w="1260" w:type="dxa"/>
            <w:tcBorders>
              <w:top w:val="nil"/>
              <w:left w:val="nil"/>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107.6</w:t>
            </w:r>
          </w:p>
        </w:tc>
        <w:tc>
          <w:tcPr>
            <w:tcW w:w="1080" w:type="dxa"/>
            <w:tcBorders>
              <w:top w:val="nil"/>
              <w:left w:val="nil"/>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84.1</w:t>
            </w:r>
          </w:p>
        </w:tc>
      </w:tr>
      <w:tr w:rsidR="00A30055" w:rsidRPr="006B3656" w:rsidTr="00816534">
        <w:trPr>
          <w:trHeight w:val="300"/>
        </w:trPr>
        <w:tc>
          <w:tcPr>
            <w:tcW w:w="3544" w:type="dxa"/>
            <w:tcBorders>
              <w:top w:val="nil"/>
              <w:left w:val="single" w:sz="4" w:space="0" w:color="auto"/>
              <w:bottom w:val="single" w:sz="4" w:space="0" w:color="auto"/>
              <w:right w:val="single" w:sz="4" w:space="0" w:color="auto"/>
            </w:tcBorders>
            <w:noWrap/>
            <w:hideMark/>
          </w:tcPr>
          <w:p w:rsidR="00A30055" w:rsidRPr="006B3656" w:rsidRDefault="00A30055" w:rsidP="00816534">
            <w:pPr>
              <w:ind w:firstLineChars="100" w:firstLine="180"/>
              <w:rPr>
                <w:rFonts w:ascii="GHEA Grapalat" w:hAnsi="GHEA Grapalat" w:cs="Calibri"/>
                <w:sz w:val="18"/>
                <w:szCs w:val="18"/>
              </w:rPr>
            </w:pPr>
            <w:r w:rsidRPr="006B3656">
              <w:rPr>
                <w:rFonts w:ascii="GHEA Grapalat" w:hAnsi="GHEA Grapalat" w:cs="Calibri"/>
                <w:sz w:val="18"/>
                <w:szCs w:val="18"/>
              </w:rPr>
              <w:t>Պաշտոնական դրամաշնորհներ</w:t>
            </w:r>
          </w:p>
        </w:tc>
        <w:tc>
          <w:tcPr>
            <w:tcW w:w="1046" w:type="dxa"/>
            <w:tcBorders>
              <w:top w:val="nil"/>
              <w:left w:val="single" w:sz="4" w:space="0" w:color="auto"/>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4.1</w:t>
            </w:r>
          </w:p>
        </w:tc>
        <w:tc>
          <w:tcPr>
            <w:tcW w:w="1080" w:type="dxa"/>
            <w:tcBorders>
              <w:top w:val="nil"/>
              <w:left w:val="nil"/>
              <w:bottom w:val="single" w:sz="4" w:space="0" w:color="auto"/>
              <w:right w:val="single" w:sz="4" w:space="0" w:color="auto"/>
            </w:tcBorders>
            <w:noWrap/>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6.0</w:t>
            </w:r>
          </w:p>
        </w:tc>
        <w:tc>
          <w:tcPr>
            <w:tcW w:w="990" w:type="dxa"/>
            <w:tcBorders>
              <w:top w:val="nil"/>
              <w:left w:val="nil"/>
              <w:bottom w:val="single" w:sz="4" w:space="0" w:color="auto"/>
              <w:right w:val="single" w:sz="4" w:space="0" w:color="auto"/>
            </w:tcBorders>
            <w:noWrap/>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4.2</w:t>
            </w:r>
          </w:p>
        </w:tc>
        <w:tc>
          <w:tcPr>
            <w:tcW w:w="1260" w:type="dxa"/>
            <w:tcBorders>
              <w:top w:val="nil"/>
              <w:left w:val="nil"/>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70.4</w:t>
            </w:r>
          </w:p>
        </w:tc>
        <w:tc>
          <w:tcPr>
            <w:tcW w:w="1260" w:type="dxa"/>
            <w:tcBorders>
              <w:top w:val="nil"/>
              <w:left w:val="nil"/>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102.5</w:t>
            </w:r>
          </w:p>
        </w:tc>
        <w:tc>
          <w:tcPr>
            <w:tcW w:w="1080" w:type="dxa"/>
            <w:tcBorders>
              <w:top w:val="nil"/>
              <w:left w:val="nil"/>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 xml:space="preserve">0.1 </w:t>
            </w:r>
          </w:p>
        </w:tc>
      </w:tr>
      <w:tr w:rsidR="00A30055" w:rsidRPr="006B3656" w:rsidTr="00816534">
        <w:trPr>
          <w:trHeight w:val="167"/>
        </w:trPr>
        <w:tc>
          <w:tcPr>
            <w:tcW w:w="3544" w:type="dxa"/>
            <w:tcBorders>
              <w:top w:val="nil"/>
              <w:left w:val="single" w:sz="4" w:space="0" w:color="auto"/>
              <w:bottom w:val="single" w:sz="4" w:space="0" w:color="auto"/>
              <w:right w:val="single" w:sz="4" w:space="0" w:color="auto"/>
            </w:tcBorders>
            <w:noWrap/>
            <w:hideMark/>
          </w:tcPr>
          <w:p w:rsidR="00A30055" w:rsidRPr="006B3656" w:rsidRDefault="00A30055" w:rsidP="00816534">
            <w:pPr>
              <w:ind w:firstLineChars="100" w:firstLine="180"/>
              <w:rPr>
                <w:rFonts w:ascii="GHEA Grapalat" w:hAnsi="GHEA Grapalat" w:cs="Calibri"/>
                <w:sz w:val="18"/>
                <w:szCs w:val="18"/>
              </w:rPr>
            </w:pPr>
            <w:r w:rsidRPr="006B3656">
              <w:rPr>
                <w:rFonts w:ascii="GHEA Grapalat" w:hAnsi="GHEA Grapalat" w:cs="Calibri"/>
                <w:sz w:val="18"/>
                <w:szCs w:val="18"/>
              </w:rPr>
              <w:t>Այլ եկամուտներ</w:t>
            </w:r>
          </w:p>
        </w:tc>
        <w:tc>
          <w:tcPr>
            <w:tcW w:w="1046" w:type="dxa"/>
            <w:tcBorders>
              <w:top w:val="nil"/>
              <w:left w:val="single" w:sz="4" w:space="0" w:color="auto"/>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53.1</w:t>
            </w:r>
          </w:p>
        </w:tc>
        <w:tc>
          <w:tcPr>
            <w:tcW w:w="1080" w:type="dxa"/>
            <w:tcBorders>
              <w:top w:val="nil"/>
              <w:left w:val="nil"/>
              <w:bottom w:val="single" w:sz="4" w:space="0" w:color="auto"/>
              <w:right w:val="single" w:sz="4" w:space="0" w:color="auto"/>
            </w:tcBorders>
            <w:noWrap/>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41.0</w:t>
            </w:r>
          </w:p>
        </w:tc>
        <w:tc>
          <w:tcPr>
            <w:tcW w:w="990" w:type="dxa"/>
            <w:tcBorders>
              <w:top w:val="nil"/>
              <w:left w:val="nil"/>
              <w:bottom w:val="single" w:sz="4" w:space="0" w:color="auto"/>
              <w:right w:val="single" w:sz="4" w:space="0" w:color="auto"/>
            </w:tcBorders>
            <w:noWrap/>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51.9</w:t>
            </w:r>
          </w:p>
        </w:tc>
        <w:tc>
          <w:tcPr>
            <w:tcW w:w="1260" w:type="dxa"/>
            <w:tcBorders>
              <w:top w:val="nil"/>
              <w:left w:val="nil"/>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126.4</w:t>
            </w:r>
          </w:p>
        </w:tc>
        <w:tc>
          <w:tcPr>
            <w:tcW w:w="1260" w:type="dxa"/>
            <w:tcBorders>
              <w:top w:val="nil"/>
              <w:left w:val="nil"/>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97.7</w:t>
            </w:r>
          </w:p>
        </w:tc>
        <w:tc>
          <w:tcPr>
            <w:tcW w:w="1080" w:type="dxa"/>
            <w:tcBorders>
              <w:top w:val="nil"/>
              <w:left w:val="nil"/>
              <w:bottom w:val="single" w:sz="4" w:space="0" w:color="auto"/>
              <w:right w:val="single" w:sz="4" w:space="0" w:color="auto"/>
            </w:tcBorders>
            <w:vAlign w:val="bottom"/>
            <w:hideMark/>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(1.2)</w:t>
            </w:r>
          </w:p>
        </w:tc>
      </w:tr>
      <w:tr w:rsidR="00A30055" w:rsidRPr="006B3656" w:rsidTr="00816534">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A30055" w:rsidRPr="006B3656" w:rsidRDefault="00A30055" w:rsidP="00816534">
            <w:pPr>
              <w:rPr>
                <w:rFonts w:ascii="GHEA Grapalat" w:hAnsi="GHEA Grapalat" w:cs="Calibri"/>
                <w:b/>
                <w:bCs/>
                <w:sz w:val="18"/>
                <w:szCs w:val="18"/>
              </w:rPr>
            </w:pPr>
            <w:r w:rsidRPr="006B3656">
              <w:rPr>
                <w:rFonts w:ascii="GHEA Grapalat" w:hAnsi="GHEA Grapalat" w:cs="Calibri"/>
                <w:b/>
                <w:bCs/>
                <w:sz w:val="18"/>
                <w:szCs w:val="18"/>
              </w:rPr>
              <w:t>Կշիռն ընդամենը եկամուտների մեջ (%)</w:t>
            </w:r>
          </w:p>
        </w:tc>
        <w:tc>
          <w:tcPr>
            <w:tcW w:w="1046" w:type="dxa"/>
            <w:tcBorders>
              <w:top w:val="single" w:sz="4" w:space="0" w:color="auto"/>
              <w:left w:val="single" w:sz="4" w:space="0" w:color="auto"/>
              <w:bottom w:val="single" w:sz="4" w:space="0" w:color="auto"/>
              <w:right w:val="single" w:sz="4" w:space="0" w:color="auto"/>
            </w:tcBorders>
            <w:vAlign w:val="bottom"/>
          </w:tcPr>
          <w:p w:rsidR="00A30055" w:rsidRPr="006B3656" w:rsidRDefault="00A30055" w:rsidP="00816534">
            <w:pPr>
              <w:jc w:val="right"/>
              <w:rPr>
                <w:rFonts w:ascii="GHEA Grapalat" w:hAnsi="GHEA Grapalat" w:cs="Calibri"/>
                <w:b/>
                <w:bCs/>
                <w:sz w:val="18"/>
                <w:szCs w:val="18"/>
              </w:rPr>
            </w:pPr>
            <w:r w:rsidRPr="006B3656">
              <w:rPr>
                <w:rFonts w:ascii="GHEA Grapalat" w:hAnsi="GHEA Grapalat" w:cs="Calibri"/>
                <w:b/>
                <w:bCs/>
                <w:sz w:val="18"/>
                <w:szCs w:val="18"/>
              </w:rPr>
              <w:t>100.0</w:t>
            </w:r>
          </w:p>
        </w:tc>
        <w:tc>
          <w:tcPr>
            <w:tcW w:w="1080" w:type="dxa"/>
            <w:tcBorders>
              <w:top w:val="single" w:sz="4" w:space="0" w:color="auto"/>
              <w:left w:val="nil"/>
              <w:bottom w:val="single" w:sz="4" w:space="0" w:color="auto"/>
              <w:right w:val="single" w:sz="4" w:space="0" w:color="auto"/>
            </w:tcBorders>
            <w:noWrap/>
            <w:vAlign w:val="bottom"/>
          </w:tcPr>
          <w:p w:rsidR="00A30055" w:rsidRPr="006B3656" w:rsidRDefault="00A30055" w:rsidP="00816534">
            <w:pPr>
              <w:jc w:val="right"/>
              <w:rPr>
                <w:rFonts w:ascii="GHEA Grapalat" w:hAnsi="GHEA Grapalat" w:cs="Calibri"/>
                <w:b/>
                <w:bCs/>
                <w:sz w:val="18"/>
                <w:szCs w:val="18"/>
              </w:rPr>
            </w:pPr>
            <w:r w:rsidRPr="006B3656">
              <w:rPr>
                <w:rFonts w:ascii="GHEA Grapalat" w:hAnsi="GHEA Grapalat" w:cs="Calibri"/>
                <w:b/>
                <w:bCs/>
                <w:sz w:val="18"/>
                <w:szCs w:val="18"/>
              </w:rPr>
              <w:t>100.0</w:t>
            </w:r>
          </w:p>
        </w:tc>
        <w:tc>
          <w:tcPr>
            <w:tcW w:w="990" w:type="dxa"/>
            <w:tcBorders>
              <w:top w:val="single" w:sz="4" w:space="0" w:color="auto"/>
              <w:left w:val="nil"/>
              <w:bottom w:val="single" w:sz="4" w:space="0" w:color="auto"/>
              <w:right w:val="single" w:sz="4" w:space="0" w:color="auto"/>
            </w:tcBorders>
            <w:noWrap/>
            <w:vAlign w:val="bottom"/>
          </w:tcPr>
          <w:p w:rsidR="00A30055" w:rsidRPr="006B3656" w:rsidRDefault="00A30055" w:rsidP="00816534">
            <w:pPr>
              <w:jc w:val="right"/>
              <w:rPr>
                <w:rFonts w:ascii="GHEA Grapalat" w:hAnsi="GHEA Grapalat" w:cs="Calibri"/>
                <w:b/>
                <w:bCs/>
                <w:sz w:val="18"/>
                <w:szCs w:val="18"/>
              </w:rPr>
            </w:pPr>
            <w:r w:rsidRPr="006B3656">
              <w:rPr>
                <w:rFonts w:ascii="GHEA Grapalat" w:hAnsi="GHEA Grapalat" w:cs="Calibri"/>
                <w:b/>
                <w:bCs/>
                <w:sz w:val="18"/>
                <w:szCs w:val="18"/>
              </w:rPr>
              <w:t>100.0</w:t>
            </w:r>
          </w:p>
        </w:tc>
        <w:tc>
          <w:tcPr>
            <w:tcW w:w="1260" w:type="dxa"/>
            <w:tcBorders>
              <w:top w:val="single" w:sz="4" w:space="0" w:color="auto"/>
              <w:left w:val="nil"/>
              <w:bottom w:val="single" w:sz="4" w:space="0" w:color="auto"/>
              <w:right w:val="single" w:sz="4" w:space="0" w:color="auto"/>
            </w:tcBorders>
            <w:vAlign w:val="bottom"/>
          </w:tcPr>
          <w:p w:rsidR="00A30055" w:rsidRPr="006B3656" w:rsidRDefault="00A30055" w:rsidP="00816534">
            <w:pPr>
              <w:jc w:val="right"/>
              <w:rPr>
                <w:rFonts w:ascii="GHEA Grapalat" w:hAnsi="GHEA Grapalat" w:cs="Calibri"/>
                <w:b/>
                <w:bCs/>
                <w:sz w:val="18"/>
                <w:szCs w:val="18"/>
              </w:rPr>
            </w:pPr>
          </w:p>
        </w:tc>
        <w:tc>
          <w:tcPr>
            <w:tcW w:w="1260" w:type="dxa"/>
            <w:tcBorders>
              <w:top w:val="single" w:sz="4" w:space="0" w:color="auto"/>
              <w:left w:val="nil"/>
              <w:bottom w:val="single" w:sz="4" w:space="0" w:color="auto"/>
              <w:right w:val="single" w:sz="4" w:space="0" w:color="auto"/>
            </w:tcBorders>
            <w:vAlign w:val="center"/>
          </w:tcPr>
          <w:p w:rsidR="00A30055" w:rsidRPr="006B3656" w:rsidRDefault="00A30055" w:rsidP="00816534">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A30055" w:rsidRPr="006B3656" w:rsidRDefault="00A30055" w:rsidP="00816534">
            <w:pPr>
              <w:jc w:val="right"/>
              <w:rPr>
                <w:rFonts w:ascii="GHEA Grapalat" w:hAnsi="GHEA Grapalat" w:cs="Calibri"/>
                <w:sz w:val="18"/>
                <w:szCs w:val="18"/>
              </w:rPr>
            </w:pPr>
          </w:p>
        </w:tc>
      </w:tr>
      <w:tr w:rsidR="00A30055" w:rsidRPr="006B3656" w:rsidTr="00816534">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A30055" w:rsidRPr="006B3656" w:rsidRDefault="00A30055" w:rsidP="00816534">
            <w:pPr>
              <w:ind w:firstLineChars="100" w:firstLine="180"/>
              <w:rPr>
                <w:rFonts w:ascii="GHEA Grapalat" w:hAnsi="GHEA Grapalat" w:cs="Calibri"/>
                <w:sz w:val="18"/>
                <w:szCs w:val="18"/>
              </w:rPr>
            </w:pPr>
            <w:r w:rsidRPr="006B3656">
              <w:rPr>
                <w:rFonts w:ascii="GHEA Grapalat" w:hAnsi="GHEA Grapalat" w:cs="Calibri"/>
                <w:sz w:val="18"/>
                <w:szCs w:val="18"/>
              </w:rPr>
              <w:t>Հարկեր և տուրքեր</w:t>
            </w:r>
          </w:p>
        </w:tc>
        <w:tc>
          <w:tcPr>
            <w:tcW w:w="1046" w:type="dxa"/>
            <w:tcBorders>
              <w:top w:val="single" w:sz="4" w:space="0" w:color="auto"/>
              <w:left w:val="single" w:sz="4" w:space="0" w:color="auto"/>
              <w:bottom w:val="single" w:sz="4" w:space="0" w:color="auto"/>
              <w:right w:val="single" w:sz="4" w:space="0" w:color="auto"/>
            </w:tcBorders>
            <w:vAlign w:val="bottom"/>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95.1</w:t>
            </w:r>
          </w:p>
        </w:tc>
        <w:tc>
          <w:tcPr>
            <w:tcW w:w="1080" w:type="dxa"/>
            <w:tcBorders>
              <w:top w:val="single" w:sz="4" w:space="0" w:color="auto"/>
              <w:left w:val="nil"/>
              <w:bottom w:val="single" w:sz="4" w:space="0" w:color="auto"/>
              <w:right w:val="single" w:sz="4" w:space="0" w:color="auto"/>
            </w:tcBorders>
            <w:noWrap/>
            <w:vAlign w:val="bottom"/>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96.5</w:t>
            </w:r>
          </w:p>
        </w:tc>
        <w:tc>
          <w:tcPr>
            <w:tcW w:w="990" w:type="dxa"/>
            <w:tcBorders>
              <w:top w:val="single" w:sz="4" w:space="0" w:color="auto"/>
              <w:left w:val="nil"/>
              <w:bottom w:val="single" w:sz="4" w:space="0" w:color="auto"/>
              <w:right w:val="single" w:sz="4" w:space="0" w:color="auto"/>
            </w:tcBorders>
            <w:noWrap/>
            <w:vAlign w:val="bottom"/>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95.5</w:t>
            </w:r>
          </w:p>
        </w:tc>
        <w:tc>
          <w:tcPr>
            <w:tcW w:w="1260" w:type="dxa"/>
            <w:tcBorders>
              <w:top w:val="single" w:sz="4" w:space="0" w:color="auto"/>
              <w:left w:val="nil"/>
              <w:bottom w:val="single" w:sz="4" w:space="0" w:color="auto"/>
              <w:right w:val="single" w:sz="4" w:space="0" w:color="auto"/>
            </w:tcBorders>
            <w:vAlign w:val="center"/>
          </w:tcPr>
          <w:p w:rsidR="00A30055" w:rsidRPr="006B3656" w:rsidRDefault="00A30055" w:rsidP="00816534">
            <w:pPr>
              <w:jc w:val="right"/>
              <w:rPr>
                <w:rFonts w:ascii="GHEA Grapalat" w:hAnsi="GHEA Grapalat" w:cs="Calibri"/>
                <w:sz w:val="18"/>
                <w:szCs w:val="18"/>
              </w:rPr>
            </w:pPr>
          </w:p>
        </w:tc>
        <w:tc>
          <w:tcPr>
            <w:tcW w:w="1260" w:type="dxa"/>
            <w:tcBorders>
              <w:top w:val="single" w:sz="4" w:space="0" w:color="auto"/>
              <w:left w:val="nil"/>
              <w:bottom w:val="single" w:sz="4" w:space="0" w:color="auto"/>
              <w:right w:val="single" w:sz="4" w:space="0" w:color="auto"/>
            </w:tcBorders>
            <w:vAlign w:val="center"/>
          </w:tcPr>
          <w:p w:rsidR="00A30055" w:rsidRPr="006B3656" w:rsidRDefault="00A30055" w:rsidP="00816534">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A30055" w:rsidRPr="006B3656" w:rsidRDefault="00A30055" w:rsidP="00816534">
            <w:pPr>
              <w:jc w:val="right"/>
              <w:rPr>
                <w:rFonts w:ascii="GHEA Grapalat" w:hAnsi="GHEA Grapalat" w:cs="Calibri"/>
                <w:sz w:val="18"/>
                <w:szCs w:val="18"/>
              </w:rPr>
            </w:pPr>
          </w:p>
        </w:tc>
      </w:tr>
      <w:tr w:rsidR="00A30055" w:rsidRPr="006B3656" w:rsidTr="00816534">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A30055" w:rsidRPr="006B3656" w:rsidRDefault="00A30055" w:rsidP="00816534">
            <w:pPr>
              <w:ind w:firstLineChars="100" w:firstLine="180"/>
              <w:rPr>
                <w:rFonts w:ascii="GHEA Grapalat" w:hAnsi="GHEA Grapalat" w:cs="Calibri"/>
                <w:sz w:val="18"/>
                <w:szCs w:val="18"/>
              </w:rPr>
            </w:pPr>
            <w:r w:rsidRPr="006B3656">
              <w:rPr>
                <w:rFonts w:ascii="GHEA Grapalat" w:hAnsi="GHEA Grapalat" w:cs="Calibri"/>
                <w:sz w:val="18"/>
                <w:szCs w:val="18"/>
              </w:rPr>
              <w:t>Պաշտոնական դրամաշնորհներ</w:t>
            </w:r>
          </w:p>
        </w:tc>
        <w:tc>
          <w:tcPr>
            <w:tcW w:w="1046" w:type="dxa"/>
            <w:tcBorders>
              <w:top w:val="single" w:sz="4" w:space="0" w:color="auto"/>
              <w:left w:val="single" w:sz="4" w:space="0" w:color="auto"/>
              <w:bottom w:val="single" w:sz="4" w:space="0" w:color="auto"/>
              <w:right w:val="single" w:sz="4" w:space="0" w:color="auto"/>
            </w:tcBorders>
            <w:vAlign w:val="bottom"/>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0.4</w:t>
            </w:r>
          </w:p>
        </w:tc>
        <w:tc>
          <w:tcPr>
            <w:tcW w:w="1080" w:type="dxa"/>
            <w:tcBorders>
              <w:top w:val="single" w:sz="4" w:space="0" w:color="auto"/>
              <w:left w:val="nil"/>
              <w:bottom w:val="single" w:sz="4" w:space="0" w:color="auto"/>
              <w:right w:val="single" w:sz="4" w:space="0" w:color="auto"/>
            </w:tcBorders>
            <w:noWrap/>
            <w:vAlign w:val="bottom"/>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0.4</w:t>
            </w:r>
          </w:p>
        </w:tc>
        <w:tc>
          <w:tcPr>
            <w:tcW w:w="990" w:type="dxa"/>
            <w:tcBorders>
              <w:top w:val="single" w:sz="4" w:space="0" w:color="auto"/>
              <w:left w:val="nil"/>
              <w:bottom w:val="single" w:sz="4" w:space="0" w:color="auto"/>
              <w:right w:val="single" w:sz="4" w:space="0" w:color="auto"/>
            </w:tcBorders>
            <w:noWrap/>
            <w:vAlign w:val="bottom"/>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0.3</w:t>
            </w:r>
          </w:p>
        </w:tc>
        <w:tc>
          <w:tcPr>
            <w:tcW w:w="1260" w:type="dxa"/>
            <w:tcBorders>
              <w:top w:val="single" w:sz="4" w:space="0" w:color="auto"/>
              <w:left w:val="nil"/>
              <w:bottom w:val="single" w:sz="4" w:space="0" w:color="auto"/>
              <w:right w:val="single" w:sz="4" w:space="0" w:color="auto"/>
            </w:tcBorders>
            <w:vAlign w:val="center"/>
          </w:tcPr>
          <w:p w:rsidR="00A30055" w:rsidRPr="006B3656" w:rsidRDefault="00A30055" w:rsidP="00816534">
            <w:pPr>
              <w:jc w:val="right"/>
              <w:rPr>
                <w:rFonts w:ascii="GHEA Grapalat" w:hAnsi="GHEA Grapalat" w:cs="Calibri"/>
                <w:sz w:val="18"/>
                <w:szCs w:val="18"/>
              </w:rPr>
            </w:pPr>
          </w:p>
        </w:tc>
        <w:tc>
          <w:tcPr>
            <w:tcW w:w="1260" w:type="dxa"/>
            <w:tcBorders>
              <w:top w:val="single" w:sz="4" w:space="0" w:color="auto"/>
              <w:left w:val="nil"/>
              <w:bottom w:val="single" w:sz="4" w:space="0" w:color="auto"/>
              <w:right w:val="single" w:sz="4" w:space="0" w:color="auto"/>
            </w:tcBorders>
            <w:vAlign w:val="center"/>
          </w:tcPr>
          <w:p w:rsidR="00A30055" w:rsidRPr="006B3656" w:rsidRDefault="00A30055" w:rsidP="00816534">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A30055" w:rsidRPr="006B3656" w:rsidRDefault="00A30055" w:rsidP="00816534">
            <w:pPr>
              <w:jc w:val="right"/>
              <w:rPr>
                <w:rFonts w:ascii="GHEA Grapalat" w:hAnsi="GHEA Grapalat" w:cs="Calibri"/>
                <w:sz w:val="18"/>
                <w:szCs w:val="18"/>
              </w:rPr>
            </w:pPr>
          </w:p>
        </w:tc>
      </w:tr>
      <w:tr w:rsidR="00A30055" w:rsidRPr="006B3656" w:rsidTr="00816534">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A30055" w:rsidRPr="006B3656" w:rsidRDefault="00A30055" w:rsidP="00816534">
            <w:pPr>
              <w:ind w:firstLineChars="100" w:firstLine="180"/>
              <w:rPr>
                <w:rFonts w:ascii="GHEA Grapalat" w:hAnsi="GHEA Grapalat" w:cs="Calibri"/>
                <w:sz w:val="18"/>
                <w:szCs w:val="18"/>
              </w:rPr>
            </w:pPr>
            <w:r w:rsidRPr="006B3656">
              <w:rPr>
                <w:rFonts w:ascii="GHEA Grapalat" w:hAnsi="GHEA Grapalat" w:cs="Calibri"/>
                <w:sz w:val="18"/>
                <w:szCs w:val="18"/>
              </w:rPr>
              <w:t>Այլ եկամուտներ</w:t>
            </w:r>
          </w:p>
        </w:tc>
        <w:tc>
          <w:tcPr>
            <w:tcW w:w="1046" w:type="dxa"/>
            <w:tcBorders>
              <w:top w:val="single" w:sz="4" w:space="0" w:color="auto"/>
              <w:left w:val="single" w:sz="4" w:space="0" w:color="auto"/>
              <w:bottom w:val="single" w:sz="4" w:space="0" w:color="auto"/>
              <w:right w:val="single" w:sz="4" w:space="0" w:color="auto"/>
            </w:tcBorders>
            <w:vAlign w:val="bottom"/>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4.6</w:t>
            </w:r>
          </w:p>
        </w:tc>
        <w:tc>
          <w:tcPr>
            <w:tcW w:w="1080" w:type="dxa"/>
            <w:tcBorders>
              <w:top w:val="single" w:sz="4" w:space="0" w:color="auto"/>
              <w:left w:val="nil"/>
              <w:bottom w:val="single" w:sz="4" w:space="0" w:color="auto"/>
              <w:right w:val="single" w:sz="4" w:space="0" w:color="auto"/>
            </w:tcBorders>
            <w:noWrap/>
            <w:vAlign w:val="bottom"/>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3.0</w:t>
            </w:r>
          </w:p>
        </w:tc>
        <w:tc>
          <w:tcPr>
            <w:tcW w:w="990" w:type="dxa"/>
            <w:tcBorders>
              <w:top w:val="single" w:sz="4" w:space="0" w:color="auto"/>
              <w:left w:val="nil"/>
              <w:bottom w:val="single" w:sz="4" w:space="0" w:color="auto"/>
              <w:right w:val="single" w:sz="4" w:space="0" w:color="auto"/>
            </w:tcBorders>
            <w:noWrap/>
            <w:vAlign w:val="bottom"/>
          </w:tcPr>
          <w:p w:rsidR="00A30055" w:rsidRPr="006B3656" w:rsidRDefault="00A30055" w:rsidP="00816534">
            <w:pPr>
              <w:jc w:val="right"/>
              <w:rPr>
                <w:rFonts w:ascii="GHEA Grapalat" w:hAnsi="GHEA Grapalat" w:cs="Calibri"/>
                <w:sz w:val="18"/>
                <w:szCs w:val="18"/>
              </w:rPr>
            </w:pPr>
            <w:r w:rsidRPr="006B3656">
              <w:rPr>
                <w:rFonts w:ascii="GHEA Grapalat" w:hAnsi="GHEA Grapalat" w:cs="Calibri"/>
                <w:sz w:val="18"/>
                <w:szCs w:val="18"/>
              </w:rPr>
              <w:t>4.2</w:t>
            </w:r>
          </w:p>
        </w:tc>
        <w:tc>
          <w:tcPr>
            <w:tcW w:w="1260" w:type="dxa"/>
            <w:tcBorders>
              <w:top w:val="single" w:sz="4" w:space="0" w:color="auto"/>
              <w:left w:val="nil"/>
              <w:bottom w:val="single" w:sz="4" w:space="0" w:color="auto"/>
              <w:right w:val="single" w:sz="4" w:space="0" w:color="auto"/>
            </w:tcBorders>
            <w:vAlign w:val="center"/>
          </w:tcPr>
          <w:p w:rsidR="00A30055" w:rsidRPr="006B3656" w:rsidRDefault="00A30055" w:rsidP="00816534">
            <w:pPr>
              <w:jc w:val="right"/>
              <w:rPr>
                <w:rFonts w:ascii="GHEA Grapalat" w:hAnsi="GHEA Grapalat" w:cs="Calibri"/>
                <w:sz w:val="18"/>
                <w:szCs w:val="18"/>
              </w:rPr>
            </w:pPr>
          </w:p>
        </w:tc>
        <w:tc>
          <w:tcPr>
            <w:tcW w:w="1260" w:type="dxa"/>
            <w:tcBorders>
              <w:top w:val="single" w:sz="4" w:space="0" w:color="auto"/>
              <w:left w:val="nil"/>
              <w:bottom w:val="single" w:sz="4" w:space="0" w:color="auto"/>
              <w:right w:val="single" w:sz="4" w:space="0" w:color="auto"/>
            </w:tcBorders>
            <w:vAlign w:val="center"/>
          </w:tcPr>
          <w:p w:rsidR="00A30055" w:rsidRPr="006B3656" w:rsidRDefault="00A30055" w:rsidP="00816534">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A30055" w:rsidRPr="006B3656" w:rsidRDefault="00A30055" w:rsidP="00816534">
            <w:pPr>
              <w:jc w:val="right"/>
              <w:rPr>
                <w:rFonts w:ascii="GHEA Grapalat" w:hAnsi="GHEA Grapalat" w:cs="Calibri"/>
                <w:sz w:val="18"/>
                <w:szCs w:val="18"/>
              </w:rPr>
            </w:pPr>
          </w:p>
        </w:tc>
      </w:tr>
    </w:tbl>
    <w:p w:rsidR="00A30055" w:rsidRPr="006B3656" w:rsidRDefault="00A30055" w:rsidP="00A30055">
      <w:pPr>
        <w:autoSpaceDE w:val="0"/>
        <w:autoSpaceDN w:val="0"/>
        <w:adjustRightInd w:val="0"/>
        <w:spacing w:line="360" w:lineRule="auto"/>
        <w:ind w:firstLine="567"/>
        <w:jc w:val="both"/>
        <w:rPr>
          <w:rFonts w:ascii="GHEA Grapalat" w:hAnsi="GHEA Grapalat" w:cs="GHEA Grapalat"/>
          <w:sz w:val="22"/>
          <w:szCs w:val="22"/>
        </w:rPr>
      </w:pPr>
    </w:p>
    <w:p w:rsidR="00A30055" w:rsidRPr="006B3656" w:rsidRDefault="00A30055" w:rsidP="00A30055">
      <w:pPr>
        <w:autoSpaceDE w:val="0"/>
        <w:autoSpaceDN w:val="0"/>
        <w:adjustRightInd w:val="0"/>
        <w:spacing w:line="360" w:lineRule="auto"/>
        <w:ind w:firstLine="567"/>
        <w:jc w:val="both"/>
        <w:rPr>
          <w:rFonts w:ascii="GHEA Grapalat" w:hAnsi="GHEA Grapalat" w:cs="GHEA Grapalat"/>
          <w:sz w:val="22"/>
          <w:szCs w:val="22"/>
        </w:rPr>
      </w:pPr>
      <w:r w:rsidRPr="006B3656">
        <w:rPr>
          <w:rFonts w:ascii="GHEA Grapalat" w:hAnsi="GHEA Grapalat" w:cs="GHEA Grapalat"/>
          <w:sz w:val="22"/>
          <w:szCs w:val="22"/>
        </w:rPr>
        <w:t xml:space="preserve">2023 թվականի </w:t>
      </w:r>
      <w:r w:rsidRPr="006B3656">
        <w:rPr>
          <w:rFonts w:ascii="GHEA Grapalat" w:hAnsi="GHEA Grapalat" w:cs="GHEA Grapalat"/>
          <w:sz w:val="22"/>
          <w:szCs w:val="22"/>
          <w:lang w:val="hy-AM"/>
        </w:rPr>
        <w:t>առաջին կիսամյակի</w:t>
      </w:r>
      <w:r w:rsidRPr="006B3656">
        <w:rPr>
          <w:rFonts w:ascii="GHEA Grapalat" w:hAnsi="GHEA Grapalat" w:cs="Sylfaen"/>
          <w:sz w:val="22"/>
          <w:szCs w:val="22"/>
          <w:lang w:val="hy-AM"/>
        </w:rPr>
        <w:t xml:space="preserve"> </w:t>
      </w:r>
      <w:r w:rsidRPr="006B3656">
        <w:rPr>
          <w:rFonts w:ascii="GHEA Grapalat" w:hAnsi="GHEA Grapalat" w:cs="GHEA Grapalat"/>
          <w:sz w:val="22"/>
          <w:szCs w:val="22"/>
        </w:rPr>
        <w:t xml:space="preserve">համեմատ հարկային եկամուտների և պետական տուրքերի առաջանցիկ աճի և այլ եկամուտների նվազման արդյունքում բյուջեի եկամուտներում 0.4 տոկոսային կետով ավելացել է հարկային եկամուտների և պետական տուրքերի տեսակարար կշիռը, իսկ այլ եկամուտների տեսակարար </w:t>
      </w:r>
      <w:r w:rsidRPr="006B3656">
        <w:rPr>
          <w:rFonts w:ascii="GHEA Grapalat" w:hAnsi="GHEA Grapalat" w:cs="GHEA Grapalat"/>
          <w:sz w:val="22"/>
          <w:szCs w:val="22"/>
          <w:lang w:val="hy-AM"/>
        </w:rPr>
        <w:t>կշիռը</w:t>
      </w:r>
      <w:r w:rsidR="00F34738" w:rsidRPr="006B3656">
        <w:rPr>
          <w:rFonts w:ascii="GHEA Grapalat" w:hAnsi="GHEA Grapalat" w:cs="GHEA Grapalat"/>
          <w:sz w:val="22"/>
          <w:szCs w:val="22"/>
        </w:rPr>
        <w:t>`</w:t>
      </w:r>
      <w:r w:rsidRPr="006B3656">
        <w:rPr>
          <w:rFonts w:ascii="GHEA Grapalat" w:hAnsi="GHEA Grapalat" w:cs="GHEA Grapalat"/>
          <w:sz w:val="22"/>
          <w:szCs w:val="22"/>
        </w:rPr>
        <w:t xml:space="preserve"> </w:t>
      </w:r>
      <w:r w:rsidRPr="006B3656">
        <w:rPr>
          <w:rFonts w:ascii="GHEA Grapalat" w:hAnsi="GHEA Grapalat" w:cs="GHEA Grapalat"/>
          <w:sz w:val="22"/>
          <w:szCs w:val="22"/>
          <w:lang w:val="hy-AM"/>
        </w:rPr>
        <w:t>նույնքան</w:t>
      </w:r>
      <w:r w:rsidRPr="006B3656">
        <w:rPr>
          <w:rFonts w:ascii="GHEA Grapalat" w:hAnsi="GHEA Grapalat" w:cs="GHEA Grapalat"/>
          <w:sz w:val="22"/>
          <w:szCs w:val="22"/>
        </w:rPr>
        <w:t xml:space="preserve"> </w:t>
      </w:r>
      <w:r w:rsidR="00F34738" w:rsidRPr="006B3656">
        <w:rPr>
          <w:rFonts w:ascii="GHEA Grapalat" w:hAnsi="GHEA Grapalat" w:cs="GHEA Grapalat"/>
          <w:sz w:val="22"/>
          <w:szCs w:val="22"/>
        </w:rPr>
        <w:t>նվազել</w:t>
      </w:r>
      <w:r w:rsidRPr="006B3656">
        <w:rPr>
          <w:rFonts w:ascii="GHEA Grapalat" w:hAnsi="GHEA Grapalat" w:cs="GHEA Grapalat"/>
          <w:sz w:val="22"/>
          <w:szCs w:val="22"/>
        </w:rPr>
        <w:t>:</w:t>
      </w:r>
    </w:p>
    <w:p w:rsidR="00DB5672" w:rsidRPr="006B3656" w:rsidRDefault="00DB5672" w:rsidP="00A30055">
      <w:pPr>
        <w:autoSpaceDE w:val="0"/>
        <w:autoSpaceDN w:val="0"/>
        <w:adjustRightInd w:val="0"/>
        <w:spacing w:line="360" w:lineRule="auto"/>
        <w:ind w:firstLine="567"/>
        <w:jc w:val="both"/>
        <w:rPr>
          <w:rFonts w:ascii="GHEA Grapalat" w:hAnsi="GHEA Grapalat" w:cs="GHEA Grapalat"/>
          <w:sz w:val="22"/>
          <w:szCs w:val="22"/>
        </w:rPr>
      </w:pPr>
    </w:p>
    <w:p w:rsidR="00F46037" w:rsidRPr="006B3656" w:rsidRDefault="00F46037" w:rsidP="00F46037">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2" w:name="_Toc174013599"/>
      <w:r w:rsidRPr="006B3656">
        <w:rPr>
          <w:rFonts w:ascii="GHEA Grapalat" w:hAnsi="GHEA Grapalat"/>
          <w:bCs/>
          <w:i w:val="0"/>
          <w:noProof/>
          <w:sz w:val="22"/>
          <w:szCs w:val="22"/>
          <w:lang w:val="de-AT"/>
        </w:rPr>
        <w:lastRenderedPageBreak/>
        <w:t>Հարկային եկամուտներ և պետական տուրքեր</w:t>
      </w:r>
      <w:r w:rsidRPr="006B3656">
        <w:rPr>
          <w:rStyle w:val="FootnoteReference"/>
          <w:rFonts w:ascii="GHEA Grapalat" w:hAnsi="GHEA Grapalat"/>
          <w:bCs/>
          <w:i w:val="0"/>
          <w:noProof/>
          <w:sz w:val="22"/>
          <w:szCs w:val="22"/>
          <w:lang w:val="de-AT"/>
        </w:rPr>
        <w:footnoteReference w:id="25"/>
      </w:r>
      <w:bookmarkEnd w:id="42"/>
    </w:p>
    <w:p w:rsidR="00816534" w:rsidRPr="006B3656" w:rsidRDefault="00816534" w:rsidP="00816534">
      <w:pPr>
        <w:autoSpaceDE w:val="0"/>
        <w:autoSpaceDN w:val="0"/>
        <w:adjustRightInd w:val="0"/>
        <w:spacing w:line="360" w:lineRule="auto"/>
        <w:ind w:firstLine="567"/>
        <w:jc w:val="both"/>
        <w:rPr>
          <w:rFonts w:ascii="GHEA Grapalat" w:hAnsi="GHEA Grapalat" w:cs="GHEA Grapalat"/>
          <w:sz w:val="22"/>
          <w:szCs w:val="22"/>
          <w:lang w:val="de-AT"/>
        </w:rPr>
      </w:pPr>
      <w:r w:rsidRPr="006B3656">
        <w:rPr>
          <w:rFonts w:ascii="GHEA Grapalat" w:hAnsi="GHEA Grapalat" w:cs="GHEA Grapalat"/>
          <w:sz w:val="22"/>
          <w:szCs w:val="22"/>
        </w:rPr>
        <w:t>Կառավարության</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սկզբնական</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ծրագրով</w:t>
      </w:r>
      <w:r w:rsidRPr="006B3656">
        <w:rPr>
          <w:rFonts w:ascii="GHEA Grapalat" w:hAnsi="GHEA Grapalat" w:cs="GHEA Grapalat"/>
          <w:sz w:val="22"/>
          <w:szCs w:val="22"/>
          <w:lang w:val="de-AT"/>
        </w:rPr>
        <w:t xml:space="preserve"> 202</w:t>
      </w:r>
      <w:r w:rsidRPr="006B3656">
        <w:rPr>
          <w:rFonts w:ascii="GHEA Grapalat" w:hAnsi="GHEA Grapalat" w:cs="GHEA Grapalat"/>
          <w:sz w:val="22"/>
          <w:szCs w:val="22"/>
          <w:lang w:val="hy-AM"/>
        </w:rPr>
        <w:t>4</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թվականի</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առաջ</w:t>
      </w:r>
      <w:r w:rsidRPr="006B3656">
        <w:rPr>
          <w:rFonts w:ascii="GHEA Grapalat" w:hAnsi="GHEA Grapalat" w:cs="GHEA Grapalat"/>
          <w:sz w:val="22"/>
          <w:szCs w:val="22"/>
          <w:lang w:val="hy-AM"/>
        </w:rPr>
        <w:t>ին</w:t>
      </w:r>
      <w:r w:rsidRPr="006B3656">
        <w:rPr>
          <w:rFonts w:ascii="GHEA Grapalat" w:hAnsi="GHEA Grapalat" w:cs="GHEA Grapalat"/>
          <w:sz w:val="22"/>
          <w:szCs w:val="22"/>
          <w:lang w:val="de-AT"/>
        </w:rPr>
        <w:t xml:space="preserve"> կիսամյակ</w:t>
      </w:r>
      <w:r w:rsidRPr="006B3656">
        <w:rPr>
          <w:rFonts w:ascii="GHEA Grapalat" w:hAnsi="GHEA Grapalat" w:cs="GHEA Grapalat"/>
          <w:sz w:val="22"/>
          <w:szCs w:val="22"/>
          <w:lang w:val="hy-AM"/>
        </w:rPr>
        <w:t>ի</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համար</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սահմանվել</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էր</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1,304.2</w:t>
      </w:r>
      <w:r w:rsidR="00DA5122"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մլրդ</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դրամ</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հարկերի</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ու</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տուրքերի</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ստացում</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Կառավարության</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լիազորությունների</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շրջանակներում</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կատարված</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փոփոխությունների</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արդյունքում</w:t>
      </w:r>
      <w:r w:rsidRPr="006B3656">
        <w:rPr>
          <w:rFonts w:ascii="GHEA Grapalat" w:hAnsi="GHEA Grapalat" w:cs="GHEA Grapalat"/>
          <w:sz w:val="22"/>
          <w:szCs w:val="22"/>
          <w:lang w:val="de-AT"/>
        </w:rPr>
        <w:t xml:space="preserve"> 202</w:t>
      </w:r>
      <w:r w:rsidRPr="006B3656">
        <w:rPr>
          <w:rFonts w:ascii="GHEA Grapalat" w:hAnsi="GHEA Grapalat" w:cs="GHEA Grapalat"/>
          <w:sz w:val="22"/>
          <w:szCs w:val="22"/>
          <w:lang w:val="hy-AM"/>
        </w:rPr>
        <w:t>4</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թվականի</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առաջ</w:t>
      </w:r>
      <w:r w:rsidRPr="006B3656">
        <w:rPr>
          <w:rFonts w:ascii="GHEA Grapalat" w:hAnsi="GHEA Grapalat" w:cs="GHEA Grapalat"/>
          <w:sz w:val="22"/>
          <w:szCs w:val="22"/>
          <w:lang w:val="hy-AM"/>
        </w:rPr>
        <w:t>ին</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կիսամյակի</w:t>
      </w:r>
      <w:r w:rsidRPr="006B3656">
        <w:rPr>
          <w:rFonts w:ascii="GHEA Grapalat" w:hAnsi="GHEA Grapalat" w:cs="GHEA Grapalat"/>
          <w:sz w:val="22"/>
          <w:szCs w:val="22"/>
          <w:lang w:val="de-AT"/>
        </w:rPr>
        <w:t xml:space="preserve"> ճշտված ծրագիրը կազմել է 1,305.0 մլրդ դրամ, որի դիմաց ՀՀ պետական բյուջե են մուտքագրվել 1,187.6</w:t>
      </w:r>
      <w:r w:rsidRPr="006B3656">
        <w:rPr>
          <w:rFonts w:ascii="Calibri" w:hAnsi="Calibri" w:cs="Calibri"/>
          <w:sz w:val="22"/>
          <w:szCs w:val="22"/>
          <w:lang w:val="de-AT"/>
        </w:rPr>
        <w:t> </w:t>
      </w:r>
      <w:r w:rsidRPr="006B3656">
        <w:rPr>
          <w:rFonts w:ascii="GHEA Grapalat" w:hAnsi="GHEA Grapalat" w:cs="GHEA Grapalat"/>
          <w:sz w:val="22"/>
          <w:szCs w:val="22"/>
          <w:lang w:val="de-AT"/>
        </w:rPr>
        <w:t>մլրդ դրամ հարկային եկամուտներ և պետական տուրքեր՝ 91%</w:t>
      </w:r>
      <w:r w:rsidRPr="006B3656">
        <w:rPr>
          <w:rFonts w:ascii="GHEA Grapalat" w:hAnsi="GHEA Grapalat" w:cs="GHEA Grapalat"/>
          <w:sz w:val="22"/>
          <w:szCs w:val="22"/>
          <w:lang w:val="de-AT"/>
        </w:rPr>
        <w:noBreakHyphen/>
        <w:t>ով ապահովելով ծրագրային ցուցանիշը:</w:t>
      </w:r>
    </w:p>
    <w:p w:rsidR="00816534" w:rsidRPr="006B3656" w:rsidRDefault="00816534" w:rsidP="00816534">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de-AT"/>
        </w:rPr>
        <w:t>2023 թվականի նույն ժամանակահատվածի համեմատ հարկային եկամուտներն ու պետական տուրքերն աճել են 7.6%</w:t>
      </w:r>
      <w:r w:rsidRPr="006B3656">
        <w:rPr>
          <w:rFonts w:ascii="GHEA Grapalat" w:hAnsi="GHEA Grapalat" w:cs="GHEA Grapalat"/>
          <w:sz w:val="22"/>
          <w:szCs w:val="22"/>
          <w:lang w:val="de-AT"/>
        </w:rPr>
        <w:noBreakHyphen/>
        <w:t xml:space="preserve">ով կամ </w:t>
      </w:r>
      <w:r w:rsidRPr="006B3656">
        <w:rPr>
          <w:rFonts w:ascii="GHEA Grapalat" w:hAnsi="GHEA Grapalat" w:cs="GHEA Grapalat"/>
          <w:sz w:val="22"/>
          <w:szCs w:val="22"/>
          <w:lang w:val="hy-AM"/>
        </w:rPr>
        <w:t>84.1</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rPr>
        <w:t>մլրդ</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 xml:space="preserve">դրամով: </w:t>
      </w:r>
      <w:r w:rsidR="0026471E" w:rsidRPr="006B3656">
        <w:rPr>
          <w:rFonts w:ascii="GHEA Grapalat" w:hAnsi="GHEA Grapalat" w:cs="GHEA Grapalat"/>
          <w:sz w:val="22"/>
          <w:szCs w:val="22"/>
          <w:lang w:val="hy-AM"/>
        </w:rPr>
        <w:t xml:space="preserve">Առանց հիպոտեկային վարկերի վճարված տոկոսների վերադարձված գումարների </w:t>
      </w:r>
      <w:r w:rsidRPr="006B3656">
        <w:rPr>
          <w:rFonts w:ascii="GHEA Grapalat" w:hAnsi="GHEA Grapalat" w:cs="GHEA Grapalat"/>
          <w:sz w:val="22"/>
          <w:szCs w:val="22"/>
          <w:lang w:val="hy-AM"/>
        </w:rPr>
        <w:t>հարկային եկամուտների ու պետական տուրքերի աճը կազմում է 4.7% կամ 52 մլրդ դրամ, որը հիմնականում պայմանավորված է բնապահպանական հարկի և բնօգտագործման վճարի, եկամտային հարկի և շահութահարկի գծով մուտքերի աճով:</w:t>
      </w:r>
    </w:p>
    <w:p w:rsidR="00816534" w:rsidRPr="006B3656" w:rsidRDefault="00816534" w:rsidP="00816534">
      <w:pPr>
        <w:autoSpaceDE w:val="0"/>
        <w:autoSpaceDN w:val="0"/>
        <w:adjustRightInd w:val="0"/>
        <w:spacing w:line="360" w:lineRule="auto"/>
        <w:ind w:firstLine="567"/>
        <w:jc w:val="both"/>
        <w:rPr>
          <w:rFonts w:ascii="GHEA Grapalat" w:hAnsi="GHEA Grapalat" w:cs="GHEA Grapalat"/>
          <w:sz w:val="22"/>
          <w:szCs w:val="22"/>
          <w:lang w:val="de-AT"/>
        </w:rPr>
      </w:pPr>
      <w:r w:rsidRPr="006B3656">
        <w:rPr>
          <w:rFonts w:ascii="GHEA Grapalat" w:hAnsi="GHEA Grapalat" w:cs="GHEA Grapalat"/>
          <w:sz w:val="22"/>
          <w:szCs w:val="22"/>
          <w:lang w:val="de-AT"/>
        </w:rPr>
        <w:t xml:space="preserve">2024 </w:t>
      </w:r>
      <w:r w:rsidRPr="006B3656">
        <w:rPr>
          <w:rFonts w:ascii="GHEA Grapalat" w:hAnsi="GHEA Grapalat" w:cs="GHEA Grapalat"/>
          <w:sz w:val="22"/>
          <w:szCs w:val="22"/>
          <w:lang w:val="hy-AM"/>
        </w:rPr>
        <w:t>թվականի</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առաջին</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կիսամյակում</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պետական</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բյուջե</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մուտքագրված</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առանձին</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հարկատեսակների</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վերաբերյալ</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տեղեկատվությունը</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ներկայացված</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է</w:t>
      </w:r>
      <w:r w:rsidRPr="006B3656">
        <w:rPr>
          <w:rFonts w:ascii="GHEA Grapalat" w:hAnsi="GHEA Grapalat" w:cs="GHEA Grapalat"/>
          <w:sz w:val="22"/>
          <w:szCs w:val="22"/>
          <w:lang w:val="de-AT"/>
        </w:rPr>
        <w:t xml:space="preserve"> </w:t>
      </w:r>
      <w:r w:rsidRPr="006B3656">
        <w:rPr>
          <w:rFonts w:ascii="GHEA Grapalat" w:hAnsi="GHEA Grapalat" w:cs="GHEA Grapalat"/>
          <w:sz w:val="22"/>
          <w:szCs w:val="22"/>
          <w:lang w:val="hy-AM"/>
        </w:rPr>
        <w:t>Աղյուսակ</w:t>
      </w:r>
      <w:r w:rsidRPr="006B3656">
        <w:rPr>
          <w:rFonts w:ascii="GHEA Grapalat" w:hAnsi="GHEA Grapalat" w:cs="GHEA Grapalat"/>
          <w:sz w:val="22"/>
          <w:szCs w:val="22"/>
          <w:lang w:val="de-AT"/>
        </w:rPr>
        <w:t xml:space="preserve"> 4-</w:t>
      </w:r>
      <w:r w:rsidRPr="006B3656">
        <w:rPr>
          <w:rFonts w:ascii="GHEA Grapalat" w:hAnsi="GHEA Grapalat" w:cs="GHEA Grapalat"/>
          <w:sz w:val="22"/>
          <w:szCs w:val="22"/>
          <w:lang w:val="hy-AM"/>
        </w:rPr>
        <w:t>ում</w:t>
      </w:r>
      <w:r w:rsidRPr="006B3656">
        <w:rPr>
          <w:rFonts w:ascii="GHEA Grapalat" w:hAnsi="GHEA Grapalat" w:cs="GHEA Grapalat"/>
          <w:sz w:val="22"/>
          <w:szCs w:val="22"/>
          <w:lang w:val="de-AT"/>
        </w:rPr>
        <w:t xml:space="preserve">: </w:t>
      </w:r>
    </w:p>
    <w:p w:rsidR="00816534" w:rsidRPr="006B3656" w:rsidRDefault="00816534" w:rsidP="00816534">
      <w:pPr>
        <w:autoSpaceDE w:val="0"/>
        <w:autoSpaceDN w:val="0"/>
        <w:adjustRightInd w:val="0"/>
        <w:spacing w:line="360" w:lineRule="auto"/>
        <w:ind w:firstLine="567"/>
        <w:jc w:val="both"/>
        <w:rPr>
          <w:rFonts w:ascii="GHEA Grapalat" w:hAnsi="GHEA Grapalat" w:cs="GHEA Grapalat"/>
          <w:sz w:val="22"/>
          <w:szCs w:val="22"/>
          <w:lang w:val="de-AT"/>
        </w:rPr>
      </w:pPr>
    </w:p>
    <w:p w:rsidR="00816534" w:rsidRPr="006B3656" w:rsidRDefault="00816534" w:rsidP="00816534">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ՀՀ պետական բյուջեի հարկային եկամուտների և պետական տուրքերի փաստացի ցուցանիշները (մլրդ դրամ)</w:t>
      </w:r>
    </w:p>
    <w:tbl>
      <w:tblPr>
        <w:tblW w:w="10173" w:type="dxa"/>
        <w:tblLayout w:type="fixed"/>
        <w:tblLook w:val="04A0" w:firstRow="1" w:lastRow="0" w:firstColumn="1" w:lastColumn="0" w:noHBand="0" w:noVBand="1"/>
      </w:tblPr>
      <w:tblGrid>
        <w:gridCol w:w="4503"/>
        <w:gridCol w:w="1417"/>
        <w:gridCol w:w="1276"/>
        <w:gridCol w:w="1701"/>
        <w:gridCol w:w="1276"/>
      </w:tblGrid>
      <w:tr w:rsidR="00816534" w:rsidRPr="006B3656" w:rsidTr="00816534">
        <w:trPr>
          <w:trHeight w:val="1320"/>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534" w:rsidRPr="006B3656" w:rsidRDefault="00816534" w:rsidP="00816534">
            <w:pPr>
              <w:rPr>
                <w:rFonts w:ascii="GHEA Grapalat" w:hAnsi="GHEA Grapalat" w:cs="Calibri"/>
                <w:sz w:val="18"/>
                <w:szCs w:val="18"/>
                <w:lang w:val="de-AT"/>
              </w:rPr>
            </w:pPr>
            <w:r w:rsidRPr="006B3656">
              <w:rPr>
                <w:rFonts w:ascii="Calibri" w:hAnsi="Calibri" w:cs="Calibri"/>
                <w:sz w:val="18"/>
                <w:szCs w:val="18"/>
                <w:lang w:val="de-AT"/>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w:t>
            </w:r>
            <w:r w:rsidRPr="006B3656">
              <w:rPr>
                <w:rFonts w:ascii="GHEA Grapalat" w:hAnsi="GHEA Grapalat" w:cs="Calibri"/>
                <w:b/>
                <w:bCs/>
                <w:sz w:val="18"/>
                <w:szCs w:val="18"/>
                <w:lang w:val="hy-AM"/>
              </w:rPr>
              <w:br/>
              <w:t>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w:t>
            </w:r>
            <w:r w:rsidRPr="006B3656">
              <w:rPr>
                <w:rFonts w:ascii="GHEA Grapalat" w:hAnsi="GHEA Grapalat" w:cs="Calibri"/>
                <w:b/>
                <w:bCs/>
                <w:sz w:val="18"/>
                <w:szCs w:val="18"/>
                <w:lang w:val="hy-AM"/>
              </w:rPr>
              <w:br/>
              <w:t>փաստ</w:t>
            </w:r>
          </w:p>
        </w:tc>
        <w:tc>
          <w:tcPr>
            <w:tcW w:w="1701" w:type="dxa"/>
            <w:tcBorders>
              <w:top w:val="single" w:sz="4" w:space="0" w:color="auto"/>
              <w:left w:val="nil"/>
              <w:bottom w:val="single" w:sz="4" w:space="0" w:color="auto"/>
              <w:right w:val="single" w:sz="4" w:space="0" w:color="auto"/>
            </w:tcBorders>
            <w:shd w:val="clear" w:color="000000" w:fill="FFFFFF"/>
            <w:hideMark/>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կիսամյակը 2023թ. առաջին կիսամյակի նկատմամբ</w:t>
            </w:r>
          </w:p>
          <w:p w:rsidR="00816534" w:rsidRPr="006B3656" w:rsidRDefault="00816534" w:rsidP="00816534">
            <w:pPr>
              <w:jc w:val="center"/>
              <w:rPr>
                <w:rFonts w:ascii="GHEA Grapalat" w:hAnsi="GHEA Grapalat" w:cs="Calibri"/>
                <w:b/>
                <w:bCs/>
                <w:sz w:val="18"/>
                <w:szCs w:val="18"/>
              </w:rPr>
            </w:pPr>
            <w:r w:rsidRPr="006B3656">
              <w:rPr>
                <w:rFonts w:ascii="GHEA Grapalat" w:hAnsi="GHEA Grapalat" w:cs="Calibri"/>
                <w:b/>
                <w:bCs/>
                <w:sz w:val="18"/>
                <w:szCs w:val="18"/>
              </w:rPr>
              <w:t>(%)</w:t>
            </w:r>
          </w:p>
        </w:tc>
        <w:tc>
          <w:tcPr>
            <w:tcW w:w="1276" w:type="dxa"/>
            <w:tcBorders>
              <w:top w:val="single" w:sz="4" w:space="0" w:color="auto"/>
              <w:left w:val="nil"/>
              <w:bottom w:val="single" w:sz="4" w:space="0" w:color="auto"/>
              <w:right w:val="single" w:sz="4" w:space="0" w:color="auto"/>
            </w:tcBorders>
            <w:shd w:val="clear" w:color="000000" w:fill="FFFFFF"/>
          </w:tcPr>
          <w:p w:rsidR="00816534" w:rsidRPr="006B3656" w:rsidRDefault="00816534" w:rsidP="00816534">
            <w:pPr>
              <w:jc w:val="center"/>
              <w:rPr>
                <w:rFonts w:ascii="GHEA Grapalat" w:hAnsi="GHEA Grapalat" w:cs="Calibri"/>
                <w:b/>
                <w:bCs/>
                <w:sz w:val="18"/>
                <w:szCs w:val="18"/>
              </w:rPr>
            </w:pPr>
            <w:r w:rsidRPr="006B3656">
              <w:rPr>
                <w:rFonts w:ascii="GHEA Grapalat" w:hAnsi="GHEA Grapalat" w:cs="Calibri"/>
                <w:b/>
                <w:bCs/>
                <w:sz w:val="18"/>
                <w:szCs w:val="18"/>
              </w:rPr>
              <w:t>202</w:t>
            </w:r>
            <w:r w:rsidRPr="006B3656">
              <w:rPr>
                <w:rFonts w:ascii="GHEA Grapalat" w:hAnsi="GHEA Grapalat" w:cs="Calibri"/>
                <w:b/>
                <w:bCs/>
                <w:sz w:val="18"/>
                <w:szCs w:val="18"/>
                <w:lang w:val="hy-AM"/>
              </w:rPr>
              <w:t>4</w:t>
            </w:r>
            <w:r w:rsidRPr="006B3656">
              <w:rPr>
                <w:rFonts w:ascii="GHEA Grapalat" w:hAnsi="GHEA Grapalat" w:cs="Calibri"/>
                <w:b/>
                <w:bCs/>
                <w:sz w:val="18"/>
                <w:szCs w:val="18"/>
              </w:rPr>
              <w:t>թ. և 202</w:t>
            </w:r>
            <w:r w:rsidRPr="006B3656">
              <w:rPr>
                <w:rFonts w:ascii="GHEA Grapalat" w:hAnsi="GHEA Grapalat" w:cs="Calibri"/>
                <w:b/>
                <w:bCs/>
                <w:sz w:val="18"/>
                <w:szCs w:val="18"/>
                <w:lang w:val="hy-AM"/>
              </w:rPr>
              <w:t>3</w:t>
            </w:r>
            <w:r w:rsidRPr="006B3656">
              <w:rPr>
                <w:rFonts w:ascii="GHEA Grapalat" w:hAnsi="GHEA Grapalat" w:cs="Calibri"/>
                <w:b/>
                <w:bCs/>
                <w:sz w:val="18"/>
                <w:szCs w:val="18"/>
              </w:rPr>
              <w:t>թ. տարբե-րությունը</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rPr>
                <w:rFonts w:ascii="GHEA Grapalat" w:hAnsi="GHEA Grapalat" w:cs="Calibri"/>
                <w:b/>
                <w:bCs/>
                <w:sz w:val="18"/>
                <w:szCs w:val="18"/>
              </w:rPr>
            </w:pPr>
            <w:r w:rsidRPr="006B3656">
              <w:rPr>
                <w:rFonts w:ascii="GHEA Grapalat" w:hAnsi="GHEA Grapalat" w:cs="Calibri"/>
                <w:b/>
                <w:bCs/>
                <w:sz w:val="18"/>
                <w:szCs w:val="18"/>
              </w:rPr>
              <w:t>Հարկային եկամուտներ և պետական տուրքեր</w:t>
            </w:r>
          </w:p>
        </w:tc>
        <w:tc>
          <w:tcPr>
            <w:tcW w:w="1417"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1,103.5</w:t>
            </w:r>
          </w:p>
        </w:tc>
        <w:tc>
          <w:tcPr>
            <w:tcW w:w="1276"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1,187.6</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107.6</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84.1</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rPr>
                <w:rFonts w:ascii="GHEA Grapalat" w:hAnsi="GHEA Grapalat" w:cs="Calibri"/>
                <w:b/>
                <w:bCs/>
                <w:sz w:val="18"/>
                <w:szCs w:val="18"/>
              </w:rPr>
            </w:pPr>
            <w:r w:rsidRPr="006B3656">
              <w:rPr>
                <w:rFonts w:ascii="GHEA Grapalat" w:hAnsi="GHEA Grapalat" w:cs="Calibri"/>
                <w:b/>
                <w:bCs/>
                <w:sz w:val="18"/>
                <w:szCs w:val="18"/>
              </w:rPr>
              <w:t>1. Հարկային եկամուտներ</w:t>
            </w:r>
          </w:p>
        </w:tc>
        <w:tc>
          <w:tcPr>
            <w:tcW w:w="1417"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1,075.3</w:t>
            </w:r>
          </w:p>
        </w:tc>
        <w:tc>
          <w:tcPr>
            <w:tcW w:w="1276"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1,154.6</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107.4</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79.2</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ԱԱՀ</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345.6</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328.7</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95.1</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(16.9)</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Ակցիզային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61.5</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55.5</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90.3</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(6.0)</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Շահութահարկ</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235.6</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245.9</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104.4</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10.3</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Մաքսատուրք</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35.4</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36.1</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101.9</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0.7</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Եկամտային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270.2</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320.6</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118.6</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50.4</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Շրջանառության հարկ</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24.3</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28.3</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116.6</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4.0</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Սոցիալական վճար (կուտակային կենսաթոշակի գծով)</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43.7</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50.7</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115.9</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7.0</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Բնապահպանական հարկ և բնօգտագործման վճար</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22.9</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49.6</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216.3</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26.7</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Այլ հարկեր</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36.0</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39.1</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108.6</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3.1</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rPr>
                <w:rFonts w:ascii="GHEA Grapalat" w:hAnsi="GHEA Grapalat" w:cs="Calibri"/>
                <w:b/>
                <w:bCs/>
                <w:sz w:val="18"/>
                <w:szCs w:val="18"/>
              </w:rPr>
            </w:pPr>
            <w:r w:rsidRPr="006B3656">
              <w:rPr>
                <w:rFonts w:ascii="GHEA Grapalat" w:hAnsi="GHEA Grapalat" w:cs="Calibri"/>
                <w:b/>
                <w:bCs/>
                <w:sz w:val="18"/>
                <w:szCs w:val="18"/>
              </w:rPr>
              <w:t>2. Պետական տուրք</w:t>
            </w:r>
          </w:p>
        </w:tc>
        <w:tc>
          <w:tcPr>
            <w:tcW w:w="1417"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28.2</w:t>
            </w:r>
          </w:p>
        </w:tc>
        <w:tc>
          <w:tcPr>
            <w:tcW w:w="1276"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33.1</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117.4</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4.9</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hideMark/>
          </w:tcPr>
          <w:p w:rsidR="00816534" w:rsidRPr="006B3656" w:rsidRDefault="00816534" w:rsidP="00816534">
            <w:pPr>
              <w:rPr>
                <w:rFonts w:ascii="GHEA Grapalat" w:hAnsi="GHEA Grapalat" w:cs="Calibri"/>
                <w:b/>
                <w:bCs/>
                <w:sz w:val="18"/>
                <w:szCs w:val="18"/>
              </w:rPr>
            </w:pPr>
            <w:r w:rsidRPr="006B3656">
              <w:rPr>
                <w:rFonts w:ascii="GHEA Grapalat" w:hAnsi="GHEA Grapalat" w:cs="Calibri"/>
                <w:b/>
                <w:bCs/>
                <w:sz w:val="18"/>
                <w:szCs w:val="18"/>
              </w:rPr>
              <w:lastRenderedPageBreak/>
              <w:t>Կշիռն ընդամենը հարկերի և տուրքերի մեջ (%)</w:t>
            </w:r>
          </w:p>
        </w:tc>
        <w:tc>
          <w:tcPr>
            <w:tcW w:w="1417"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b/>
                <w:bCs/>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rPr>
                <w:rFonts w:ascii="GHEA Grapalat" w:hAnsi="GHEA Grapalat" w:cs="Calibri"/>
                <w:b/>
                <w:bCs/>
                <w:sz w:val="18"/>
                <w:szCs w:val="18"/>
              </w:rPr>
            </w:pPr>
            <w:r w:rsidRPr="006B3656">
              <w:rPr>
                <w:rFonts w:ascii="GHEA Grapalat" w:hAnsi="GHEA Grapalat" w:cs="Calibri"/>
                <w:b/>
                <w:bCs/>
                <w:sz w:val="18"/>
                <w:szCs w:val="18"/>
              </w:rPr>
              <w:t>1. Հարկային եկամուտներ</w:t>
            </w:r>
          </w:p>
        </w:tc>
        <w:tc>
          <w:tcPr>
            <w:tcW w:w="1417"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97.4</w:t>
            </w:r>
          </w:p>
        </w:tc>
        <w:tc>
          <w:tcPr>
            <w:tcW w:w="1276"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97.2</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ԱԱՀ</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31.3</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27.7</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Ակցիզային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5.6</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4.7</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Շահութահարկ</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21.4</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20.7</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Մաքսատուրք</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3.2</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3.0</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Եկամտային հարկ</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24.5</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27.0</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r>
      <w:tr w:rsidR="00816534" w:rsidRPr="006B3656" w:rsidTr="00816534">
        <w:trPr>
          <w:trHeight w:val="282"/>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Շրջանառության հարկ</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2.2</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2.4</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Սոցիալական վճար (կուտակային կենսաթոշակից)</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4.0</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4.3</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Բնապահպանական հարկ և բնօգտագործման վճար</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2.1</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4.2</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r>
      <w:tr w:rsidR="00816534" w:rsidRPr="006B3656" w:rsidTr="00816534">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Այլ հարկեր</w:t>
            </w:r>
          </w:p>
        </w:tc>
        <w:tc>
          <w:tcPr>
            <w:tcW w:w="1417"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3.3</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3.3</w:t>
            </w:r>
          </w:p>
        </w:tc>
        <w:tc>
          <w:tcPr>
            <w:tcW w:w="17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Calibri" w:hAnsi="Calibri" w:cs="Calibri"/>
                <w:sz w:val="18"/>
                <w:szCs w:val="18"/>
              </w:rPr>
              <w:t> </w:t>
            </w:r>
          </w:p>
        </w:tc>
      </w:tr>
      <w:tr w:rsidR="00816534" w:rsidRPr="006B3656" w:rsidTr="00816534">
        <w:trPr>
          <w:trHeight w:val="312"/>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rPr>
                <w:rFonts w:ascii="GHEA Grapalat" w:hAnsi="GHEA Grapalat" w:cs="Calibri"/>
                <w:b/>
                <w:bCs/>
                <w:sz w:val="18"/>
                <w:szCs w:val="18"/>
              </w:rPr>
            </w:pPr>
            <w:r w:rsidRPr="006B3656">
              <w:rPr>
                <w:rFonts w:ascii="GHEA Grapalat" w:hAnsi="GHEA Grapalat" w:cs="Calibri"/>
                <w:b/>
                <w:bCs/>
                <w:sz w:val="18"/>
                <w:szCs w:val="18"/>
              </w:rPr>
              <w:t>2. Պետական տուրք</w:t>
            </w:r>
          </w:p>
        </w:tc>
        <w:tc>
          <w:tcPr>
            <w:tcW w:w="1417"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2.6</w:t>
            </w:r>
          </w:p>
        </w:tc>
        <w:tc>
          <w:tcPr>
            <w:tcW w:w="1276"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2.8</w:t>
            </w:r>
          </w:p>
        </w:tc>
        <w:tc>
          <w:tcPr>
            <w:tcW w:w="1701" w:type="dxa"/>
            <w:tcBorders>
              <w:top w:val="nil"/>
              <w:left w:val="nil"/>
              <w:bottom w:val="single" w:sz="4" w:space="0" w:color="auto"/>
              <w:right w:val="single" w:sz="4" w:space="0" w:color="auto"/>
            </w:tcBorders>
            <w:shd w:val="clear" w:color="auto" w:fill="auto"/>
            <w:noWrap/>
            <w:vAlign w:val="center"/>
          </w:tcPr>
          <w:p w:rsidR="00816534" w:rsidRPr="006B3656" w:rsidRDefault="00816534" w:rsidP="00816534">
            <w:pPr>
              <w:jc w:val="right"/>
              <w:rPr>
                <w:rFonts w:ascii="GHEA Grapalat" w:hAnsi="GHEA Grapalat" w:cs="Calibri"/>
                <w:b/>
                <w:bCs/>
                <w:sz w:val="18"/>
                <w:szCs w:val="18"/>
              </w:rPr>
            </w:pPr>
            <w:r w:rsidRPr="006B3656">
              <w:rPr>
                <w:rFonts w:ascii="Calibri" w:hAnsi="Calibri" w:cs="Calibri"/>
                <w:b/>
                <w:bCs/>
                <w:sz w:val="18"/>
                <w:szCs w:val="18"/>
              </w:rPr>
              <w:t> </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b/>
                <w:bCs/>
                <w:sz w:val="18"/>
                <w:szCs w:val="18"/>
              </w:rPr>
            </w:pPr>
            <w:r w:rsidRPr="006B3656">
              <w:rPr>
                <w:rFonts w:ascii="Calibri" w:hAnsi="Calibri" w:cs="Calibri"/>
                <w:b/>
                <w:bCs/>
                <w:sz w:val="18"/>
                <w:szCs w:val="18"/>
              </w:rPr>
              <w:t> </w:t>
            </w:r>
          </w:p>
        </w:tc>
      </w:tr>
    </w:tbl>
    <w:p w:rsidR="00816534" w:rsidRPr="006B3656" w:rsidRDefault="00816534" w:rsidP="00816534">
      <w:pPr>
        <w:autoSpaceDE w:val="0"/>
        <w:autoSpaceDN w:val="0"/>
        <w:adjustRightInd w:val="0"/>
        <w:spacing w:line="360" w:lineRule="auto"/>
        <w:ind w:firstLine="567"/>
        <w:jc w:val="both"/>
        <w:rPr>
          <w:rFonts w:ascii="GHEA Grapalat" w:hAnsi="GHEA Grapalat" w:cs="GHEA Grapalat"/>
          <w:sz w:val="22"/>
          <w:szCs w:val="22"/>
        </w:rPr>
      </w:pPr>
    </w:p>
    <w:p w:rsidR="00816534" w:rsidRPr="006B3656" w:rsidRDefault="00816534" w:rsidP="00816534">
      <w:pPr>
        <w:spacing w:line="360" w:lineRule="auto"/>
        <w:ind w:firstLine="567"/>
        <w:jc w:val="both"/>
        <w:rPr>
          <w:rFonts w:ascii="GHEA Grapalat" w:hAnsi="GHEA Grapalat" w:cs="GHEA Grapalat"/>
          <w:color w:val="000000"/>
          <w:sz w:val="22"/>
          <w:szCs w:val="22"/>
        </w:rPr>
      </w:pPr>
      <w:r w:rsidRPr="006B3656">
        <w:rPr>
          <w:rFonts w:ascii="GHEA Grapalat" w:hAnsi="GHEA Grapalat" w:cs="GHEA Grapalat"/>
          <w:color w:val="000000"/>
          <w:sz w:val="22"/>
          <w:szCs w:val="22"/>
        </w:rPr>
        <w:t xml:space="preserve">Հաշվետու ժամանակահատվածի հարկային եկամուտների և պետական տուրքերի </w:t>
      </w:r>
      <w:r w:rsidRPr="006B3656">
        <w:rPr>
          <w:rFonts w:ascii="GHEA Grapalat" w:hAnsi="GHEA Grapalat" w:cs="GHEA Grapalat"/>
          <w:color w:val="000000"/>
          <w:sz w:val="22"/>
          <w:szCs w:val="22"/>
          <w:lang w:val="hy-AM"/>
        </w:rPr>
        <w:t>27.7</w:t>
      </w:r>
      <w:r w:rsidRPr="006B3656">
        <w:rPr>
          <w:rFonts w:ascii="GHEA Grapalat" w:hAnsi="GHEA Grapalat" w:cs="GHEA Grapalat"/>
          <w:color w:val="000000"/>
          <w:sz w:val="22"/>
          <w:szCs w:val="22"/>
        </w:rPr>
        <w:t>%</w:t>
      </w:r>
      <w:r w:rsidRPr="006B3656">
        <w:rPr>
          <w:rFonts w:ascii="GHEA Grapalat" w:hAnsi="GHEA Grapalat" w:cs="GHEA Grapalat"/>
          <w:color w:val="000000"/>
          <w:sz w:val="22"/>
          <w:szCs w:val="22"/>
        </w:rPr>
        <w:noBreakHyphen/>
        <w:t xml:space="preserve">ն ապահովվել է </w:t>
      </w:r>
      <w:r w:rsidRPr="006B3656">
        <w:rPr>
          <w:rFonts w:ascii="GHEA Grapalat" w:hAnsi="GHEA Grapalat" w:cs="GHEA Grapalat"/>
          <w:i/>
          <w:color w:val="000000"/>
          <w:sz w:val="22"/>
          <w:szCs w:val="22"/>
        </w:rPr>
        <w:t>ավելացված արժեքի հարկի</w:t>
      </w:r>
      <w:r w:rsidRPr="006B3656">
        <w:rPr>
          <w:rFonts w:ascii="GHEA Grapalat" w:hAnsi="GHEA Grapalat" w:cs="GHEA Grapalat"/>
          <w:color w:val="000000"/>
          <w:sz w:val="22"/>
          <w:szCs w:val="22"/>
        </w:rPr>
        <w:t xml:space="preserve"> հաշվին: Նախորդ տարվա նույն ժամանակահատվածի համեմատ ավելացված արժեքի հարկի մուտքերի 4.</w:t>
      </w:r>
      <w:r w:rsidRPr="006B3656">
        <w:rPr>
          <w:rFonts w:ascii="GHEA Grapalat" w:hAnsi="GHEA Grapalat" w:cs="GHEA Grapalat"/>
          <w:sz w:val="22"/>
          <w:szCs w:val="22"/>
        </w:rPr>
        <w:t xml:space="preserve">9% </w:t>
      </w:r>
      <w:r w:rsidRPr="006B3656">
        <w:rPr>
          <w:rFonts w:ascii="GHEA Grapalat" w:hAnsi="GHEA Grapalat" w:cs="GHEA Grapalat"/>
          <w:color w:val="000000"/>
          <w:sz w:val="22"/>
          <w:szCs w:val="22"/>
        </w:rPr>
        <w:t>նվազումը ձևավորվել է ՀՀ ներմուծվող ապրանքներից ստացված (ԵԱՏՄ անդամ չհանդիսացող երկրներից) մուտքերի նվազման և ՀՀ</w:t>
      </w:r>
      <w:r w:rsidRPr="006B3656">
        <w:rPr>
          <w:rFonts w:ascii="GHEA Grapalat" w:hAnsi="GHEA Grapalat" w:cs="GHEA Grapalat"/>
          <w:color w:val="000000"/>
          <w:sz w:val="22"/>
          <w:szCs w:val="22"/>
        </w:rPr>
        <w:noBreakHyphen/>
        <w:t xml:space="preserve">ում արտադրվող ապրանքների ու ծառայությունների շրջանառությունից ստացված մուտքերի աճի արդյունքում: </w:t>
      </w:r>
    </w:p>
    <w:p w:rsidR="00816534" w:rsidRPr="006B3656" w:rsidRDefault="00816534" w:rsidP="00816534">
      <w:pPr>
        <w:spacing w:line="360" w:lineRule="auto"/>
        <w:ind w:firstLine="567"/>
        <w:jc w:val="both"/>
        <w:rPr>
          <w:rFonts w:ascii="GHEA Grapalat" w:hAnsi="GHEA Grapalat" w:cs="GHEA Grapalat"/>
          <w:color w:val="000000"/>
          <w:sz w:val="22"/>
          <w:szCs w:val="22"/>
          <w:lang w:val="hy-AM"/>
        </w:rPr>
      </w:pPr>
    </w:p>
    <w:p w:rsidR="00816534" w:rsidRPr="006B3656" w:rsidRDefault="00816534" w:rsidP="00816534">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ԱԱՀ-ի գծով ՀՀ պետական բյուջեի մուտքերը (մլրդ դրամ)</w:t>
      </w:r>
    </w:p>
    <w:tbl>
      <w:tblPr>
        <w:tblW w:w="10205" w:type="dxa"/>
        <w:tblLook w:val="04A0" w:firstRow="1" w:lastRow="0" w:firstColumn="1" w:lastColumn="0" w:noHBand="0" w:noVBand="1"/>
      </w:tblPr>
      <w:tblGrid>
        <w:gridCol w:w="4479"/>
        <w:gridCol w:w="1405"/>
        <w:gridCol w:w="1401"/>
        <w:gridCol w:w="1754"/>
        <w:gridCol w:w="1166"/>
      </w:tblGrid>
      <w:tr w:rsidR="00816534" w:rsidRPr="006B3656" w:rsidTr="00816534">
        <w:trPr>
          <w:trHeight w:val="855"/>
        </w:trPr>
        <w:tc>
          <w:tcPr>
            <w:tcW w:w="4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534" w:rsidRPr="006B3656" w:rsidRDefault="00816534" w:rsidP="00816534">
            <w:pPr>
              <w:rPr>
                <w:rFonts w:ascii="GHEA Grapalat" w:hAnsi="GHEA Grapalat" w:cs="Calibri"/>
                <w:sz w:val="18"/>
                <w:szCs w:val="18"/>
                <w:lang w:val="hy-AM"/>
              </w:rPr>
            </w:pPr>
            <w:r w:rsidRPr="006B3656">
              <w:rPr>
                <w:rFonts w:ascii="Calibri" w:hAnsi="Calibri" w:cs="Calibri"/>
                <w:sz w:val="18"/>
                <w:szCs w:val="18"/>
                <w:lang w:val="hy-AM"/>
              </w:rPr>
              <w:t> </w:t>
            </w:r>
          </w:p>
        </w:tc>
        <w:tc>
          <w:tcPr>
            <w:tcW w:w="1405" w:type="dxa"/>
            <w:tcBorders>
              <w:top w:val="single" w:sz="4" w:space="0" w:color="auto"/>
              <w:left w:val="nil"/>
              <w:bottom w:val="single" w:sz="4" w:space="0" w:color="auto"/>
              <w:right w:val="single" w:sz="4" w:space="0" w:color="auto"/>
            </w:tcBorders>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w:t>
            </w:r>
            <w:r w:rsidRPr="006B3656">
              <w:rPr>
                <w:rFonts w:ascii="GHEA Grapalat" w:hAnsi="GHEA Grapalat" w:cs="Calibri"/>
                <w:b/>
                <w:bCs/>
                <w:sz w:val="18"/>
                <w:szCs w:val="18"/>
                <w:lang w:val="hy-AM"/>
              </w:rPr>
              <w:br/>
              <w:t>փաստ</w:t>
            </w:r>
          </w:p>
        </w:tc>
        <w:tc>
          <w:tcPr>
            <w:tcW w:w="1401" w:type="dxa"/>
            <w:tcBorders>
              <w:top w:val="single" w:sz="4" w:space="0" w:color="auto"/>
              <w:left w:val="nil"/>
              <w:bottom w:val="single" w:sz="4" w:space="0" w:color="auto"/>
              <w:right w:val="single" w:sz="4" w:space="0" w:color="auto"/>
            </w:tcBorders>
            <w:shd w:val="clear" w:color="000000" w:fill="FFFFFF"/>
            <w:hideMark/>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w:t>
            </w:r>
            <w:r w:rsidRPr="006B3656">
              <w:rPr>
                <w:rFonts w:ascii="GHEA Grapalat" w:hAnsi="GHEA Grapalat" w:cs="Calibri"/>
                <w:b/>
                <w:bCs/>
                <w:sz w:val="18"/>
                <w:szCs w:val="18"/>
                <w:lang w:val="hy-AM"/>
              </w:rPr>
              <w:br/>
              <w:t>փաստ</w:t>
            </w:r>
          </w:p>
        </w:tc>
        <w:tc>
          <w:tcPr>
            <w:tcW w:w="1754" w:type="dxa"/>
            <w:tcBorders>
              <w:top w:val="single" w:sz="4" w:space="0" w:color="auto"/>
              <w:left w:val="nil"/>
              <w:bottom w:val="single" w:sz="4" w:space="0" w:color="auto"/>
              <w:right w:val="single" w:sz="4" w:space="0" w:color="auto"/>
            </w:tcBorders>
            <w:shd w:val="clear" w:color="000000" w:fill="FFFFFF"/>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կիսամյակը 2023թ. առաջին կիսամյակի նկատմամբ</w:t>
            </w:r>
          </w:p>
          <w:p w:rsidR="00816534" w:rsidRPr="006B3656" w:rsidRDefault="00816534" w:rsidP="00816534">
            <w:pPr>
              <w:jc w:val="center"/>
              <w:rPr>
                <w:rFonts w:ascii="GHEA Grapalat" w:hAnsi="GHEA Grapalat" w:cs="Calibri"/>
                <w:b/>
                <w:bCs/>
                <w:sz w:val="18"/>
                <w:szCs w:val="18"/>
              </w:rPr>
            </w:pPr>
            <w:r w:rsidRPr="006B3656">
              <w:rPr>
                <w:rFonts w:ascii="GHEA Grapalat" w:hAnsi="GHEA Grapalat" w:cs="Calibri"/>
                <w:b/>
                <w:bCs/>
                <w:sz w:val="18"/>
                <w:szCs w:val="18"/>
              </w:rPr>
              <w:t>(%)</w:t>
            </w:r>
          </w:p>
        </w:tc>
        <w:tc>
          <w:tcPr>
            <w:tcW w:w="1166" w:type="dxa"/>
            <w:tcBorders>
              <w:top w:val="single" w:sz="4" w:space="0" w:color="auto"/>
              <w:left w:val="nil"/>
              <w:bottom w:val="single" w:sz="4" w:space="0" w:color="auto"/>
              <w:right w:val="single" w:sz="4" w:space="0" w:color="auto"/>
            </w:tcBorders>
            <w:shd w:val="clear" w:color="000000" w:fill="FFFFFF"/>
          </w:tcPr>
          <w:p w:rsidR="00816534" w:rsidRPr="006B3656" w:rsidRDefault="00816534" w:rsidP="00816534">
            <w:pPr>
              <w:jc w:val="center"/>
              <w:rPr>
                <w:rFonts w:ascii="GHEA Grapalat" w:hAnsi="GHEA Grapalat" w:cs="Calibri"/>
                <w:b/>
                <w:bCs/>
                <w:sz w:val="18"/>
                <w:szCs w:val="18"/>
              </w:rPr>
            </w:pPr>
            <w:r w:rsidRPr="006B3656">
              <w:rPr>
                <w:rFonts w:ascii="GHEA Grapalat" w:hAnsi="GHEA Grapalat" w:cs="Calibri"/>
                <w:b/>
                <w:bCs/>
                <w:sz w:val="18"/>
                <w:szCs w:val="18"/>
              </w:rPr>
              <w:t>202</w:t>
            </w:r>
            <w:r w:rsidRPr="006B3656">
              <w:rPr>
                <w:rFonts w:ascii="GHEA Grapalat" w:hAnsi="GHEA Grapalat" w:cs="Calibri"/>
                <w:b/>
                <w:bCs/>
                <w:sz w:val="18"/>
                <w:szCs w:val="18"/>
                <w:lang w:val="hy-AM"/>
              </w:rPr>
              <w:t>4</w:t>
            </w:r>
            <w:r w:rsidRPr="006B3656">
              <w:rPr>
                <w:rFonts w:ascii="GHEA Grapalat" w:hAnsi="GHEA Grapalat" w:cs="Calibri"/>
                <w:b/>
                <w:bCs/>
                <w:sz w:val="18"/>
                <w:szCs w:val="18"/>
              </w:rPr>
              <w:t>թ. և 202</w:t>
            </w:r>
            <w:r w:rsidRPr="006B3656">
              <w:rPr>
                <w:rFonts w:ascii="GHEA Grapalat" w:hAnsi="GHEA Grapalat" w:cs="Calibri"/>
                <w:b/>
                <w:bCs/>
                <w:sz w:val="18"/>
                <w:szCs w:val="18"/>
                <w:lang w:val="hy-AM"/>
              </w:rPr>
              <w:t>3</w:t>
            </w:r>
            <w:r w:rsidRPr="006B3656">
              <w:rPr>
                <w:rFonts w:ascii="GHEA Grapalat" w:hAnsi="GHEA Grapalat" w:cs="Calibri"/>
                <w:b/>
                <w:bCs/>
                <w:sz w:val="18"/>
                <w:szCs w:val="18"/>
              </w:rPr>
              <w:t>թ. տարբե-րությունը</w:t>
            </w:r>
          </w:p>
        </w:tc>
      </w:tr>
      <w:tr w:rsidR="00816534" w:rsidRPr="006B3656" w:rsidTr="00816534">
        <w:trPr>
          <w:trHeight w:val="293"/>
        </w:trPr>
        <w:tc>
          <w:tcPr>
            <w:tcW w:w="4479" w:type="dxa"/>
            <w:tcBorders>
              <w:top w:val="nil"/>
              <w:left w:val="single" w:sz="4" w:space="0" w:color="auto"/>
              <w:bottom w:val="single" w:sz="4" w:space="0" w:color="auto"/>
              <w:right w:val="single" w:sz="4" w:space="0" w:color="auto"/>
            </w:tcBorders>
            <w:shd w:val="clear" w:color="auto" w:fill="auto"/>
            <w:hideMark/>
          </w:tcPr>
          <w:p w:rsidR="00816534" w:rsidRPr="006B3656" w:rsidRDefault="00816534" w:rsidP="00816534">
            <w:pPr>
              <w:rPr>
                <w:rFonts w:ascii="GHEA Grapalat" w:hAnsi="GHEA Grapalat" w:cs="Calibri"/>
                <w:b/>
                <w:bCs/>
                <w:sz w:val="18"/>
                <w:szCs w:val="18"/>
              </w:rPr>
            </w:pPr>
            <w:r w:rsidRPr="006B3656">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345.6</w:t>
            </w:r>
          </w:p>
        </w:tc>
        <w:tc>
          <w:tcPr>
            <w:tcW w:w="14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328.7</w:t>
            </w:r>
          </w:p>
        </w:tc>
        <w:tc>
          <w:tcPr>
            <w:tcW w:w="1754"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95.1</w:t>
            </w:r>
          </w:p>
        </w:tc>
        <w:tc>
          <w:tcPr>
            <w:tcW w:w="116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(16.9)</w:t>
            </w:r>
          </w:p>
        </w:tc>
      </w:tr>
      <w:tr w:rsidR="00816534" w:rsidRPr="006B3656" w:rsidTr="00816534">
        <w:trPr>
          <w:trHeight w:val="293"/>
        </w:trPr>
        <w:tc>
          <w:tcPr>
            <w:tcW w:w="4479" w:type="dxa"/>
            <w:tcBorders>
              <w:top w:val="nil"/>
              <w:left w:val="single" w:sz="4" w:space="0" w:color="auto"/>
              <w:bottom w:val="single" w:sz="4" w:space="0" w:color="auto"/>
              <w:right w:val="single" w:sz="4" w:space="0" w:color="auto"/>
            </w:tcBorders>
            <w:shd w:val="clear" w:color="auto" w:fill="auto"/>
            <w:noWrap/>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Ներմուծումից, այդ թվում՝</w:t>
            </w:r>
          </w:p>
        </w:tc>
        <w:tc>
          <w:tcPr>
            <w:tcW w:w="1405" w:type="dxa"/>
            <w:tcBorders>
              <w:top w:val="nil"/>
              <w:left w:val="single" w:sz="4" w:space="0" w:color="auto"/>
              <w:bottom w:val="single" w:sz="4" w:space="0" w:color="auto"/>
              <w:right w:val="single" w:sz="4" w:space="0" w:color="auto"/>
            </w:tcBorders>
            <w:shd w:val="clear" w:color="auto" w:fill="auto"/>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245.6</w:t>
            </w:r>
          </w:p>
        </w:tc>
        <w:tc>
          <w:tcPr>
            <w:tcW w:w="14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183.2</w:t>
            </w:r>
          </w:p>
        </w:tc>
        <w:tc>
          <w:tcPr>
            <w:tcW w:w="1754"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74.6</w:t>
            </w:r>
          </w:p>
        </w:tc>
        <w:tc>
          <w:tcPr>
            <w:tcW w:w="116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(62.4)</w:t>
            </w:r>
          </w:p>
        </w:tc>
      </w:tr>
      <w:tr w:rsidR="00816534" w:rsidRPr="006B3656" w:rsidTr="00816534">
        <w:trPr>
          <w:trHeight w:val="300"/>
        </w:trPr>
        <w:tc>
          <w:tcPr>
            <w:tcW w:w="4479" w:type="dxa"/>
            <w:tcBorders>
              <w:top w:val="nil"/>
              <w:left w:val="single" w:sz="4" w:space="0" w:color="auto"/>
              <w:bottom w:val="single" w:sz="4" w:space="0" w:color="auto"/>
              <w:right w:val="single" w:sz="4" w:space="0" w:color="auto"/>
            </w:tcBorders>
            <w:shd w:val="clear" w:color="auto" w:fill="auto"/>
            <w:noWrap/>
            <w:hideMark/>
          </w:tcPr>
          <w:p w:rsidR="00816534" w:rsidRPr="006B3656" w:rsidRDefault="00816534" w:rsidP="00816534">
            <w:pPr>
              <w:pStyle w:val="ListParagraph"/>
              <w:numPr>
                <w:ilvl w:val="0"/>
                <w:numId w:val="7"/>
              </w:numPr>
              <w:tabs>
                <w:tab w:val="left" w:pos="459"/>
              </w:tabs>
              <w:ind w:left="34" w:firstLine="236"/>
              <w:rPr>
                <w:rFonts w:ascii="GHEA Grapalat" w:hAnsi="GHEA Grapalat"/>
                <w:sz w:val="18"/>
                <w:szCs w:val="18"/>
                <w:lang w:val="hy-AM"/>
              </w:rPr>
            </w:pPr>
            <w:r w:rsidRPr="006B3656">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64.1</w:t>
            </w:r>
          </w:p>
        </w:tc>
        <w:tc>
          <w:tcPr>
            <w:tcW w:w="14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64.6</w:t>
            </w:r>
          </w:p>
        </w:tc>
        <w:tc>
          <w:tcPr>
            <w:tcW w:w="1754"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100.8</w:t>
            </w:r>
          </w:p>
        </w:tc>
        <w:tc>
          <w:tcPr>
            <w:tcW w:w="116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 xml:space="preserve">0.5 </w:t>
            </w:r>
          </w:p>
        </w:tc>
      </w:tr>
      <w:tr w:rsidR="00816534" w:rsidRPr="006B3656" w:rsidTr="00816534">
        <w:trPr>
          <w:trHeight w:val="167"/>
        </w:trPr>
        <w:tc>
          <w:tcPr>
            <w:tcW w:w="4479" w:type="dxa"/>
            <w:tcBorders>
              <w:top w:val="nil"/>
              <w:left w:val="single" w:sz="4" w:space="0" w:color="auto"/>
              <w:bottom w:val="single" w:sz="4" w:space="0" w:color="auto"/>
              <w:right w:val="single" w:sz="4" w:space="0" w:color="auto"/>
            </w:tcBorders>
            <w:shd w:val="clear" w:color="auto" w:fill="auto"/>
            <w:noWrap/>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100.1</w:t>
            </w:r>
          </w:p>
        </w:tc>
        <w:tc>
          <w:tcPr>
            <w:tcW w:w="1401"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145.5</w:t>
            </w:r>
          </w:p>
        </w:tc>
        <w:tc>
          <w:tcPr>
            <w:tcW w:w="1754"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145.5</w:t>
            </w:r>
          </w:p>
        </w:tc>
        <w:tc>
          <w:tcPr>
            <w:tcW w:w="116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45.5</w:t>
            </w:r>
          </w:p>
        </w:tc>
      </w:tr>
    </w:tbl>
    <w:p w:rsidR="00816534" w:rsidRPr="006B3656" w:rsidRDefault="00816534" w:rsidP="00816534">
      <w:pPr>
        <w:spacing w:line="360" w:lineRule="auto"/>
        <w:ind w:firstLine="567"/>
        <w:jc w:val="both"/>
        <w:rPr>
          <w:rFonts w:ascii="GHEA Grapalat" w:hAnsi="GHEA Grapalat" w:cs="GHEA Grapalat"/>
          <w:color w:val="000000"/>
          <w:sz w:val="22"/>
          <w:szCs w:val="22"/>
        </w:rPr>
      </w:pPr>
    </w:p>
    <w:p w:rsidR="00816534" w:rsidRPr="006B3656" w:rsidRDefault="00816534" w:rsidP="00816534">
      <w:pPr>
        <w:spacing w:line="360" w:lineRule="auto"/>
        <w:ind w:firstLine="567"/>
        <w:jc w:val="both"/>
        <w:rPr>
          <w:rFonts w:ascii="GHEA Grapalat" w:hAnsi="GHEA Grapalat" w:cs="GHEA Grapalat"/>
          <w:sz w:val="22"/>
          <w:szCs w:val="22"/>
        </w:rPr>
      </w:pPr>
      <w:r w:rsidRPr="006B3656">
        <w:rPr>
          <w:rFonts w:ascii="GHEA Grapalat" w:hAnsi="GHEA Grapalat" w:cs="GHEA Grapalat"/>
          <w:sz w:val="22"/>
          <w:szCs w:val="22"/>
        </w:rPr>
        <w:t>2024 թվականի առաջին</w:t>
      </w:r>
      <w:r w:rsidRPr="006B3656">
        <w:rPr>
          <w:rFonts w:ascii="GHEA Grapalat" w:hAnsi="GHEA Grapalat" w:cs="GHEA Grapalat"/>
          <w:sz w:val="22"/>
          <w:szCs w:val="22"/>
          <w:lang w:val="de-AT"/>
        </w:rPr>
        <w:t xml:space="preserve"> կիսամյակ</w:t>
      </w:r>
      <w:r w:rsidRPr="006B3656">
        <w:rPr>
          <w:rFonts w:ascii="GHEA Grapalat" w:hAnsi="GHEA Grapalat" w:cs="GHEA Grapalat"/>
          <w:sz w:val="22"/>
          <w:szCs w:val="22"/>
          <w:lang w:val="hy-AM"/>
        </w:rPr>
        <w:t>ում</w:t>
      </w:r>
      <w:r w:rsidRPr="006B3656">
        <w:rPr>
          <w:rFonts w:ascii="GHEA Grapalat" w:hAnsi="GHEA Grapalat" w:cs="GHEA Grapalat"/>
          <w:sz w:val="22"/>
          <w:szCs w:val="22"/>
        </w:rPr>
        <w:t xml:space="preserve"> պետական բյուջե մուտքագրված հարկային եկամուտների</w:t>
      </w:r>
      <w:r w:rsidRPr="006B3656">
        <w:rPr>
          <w:rFonts w:ascii="GHEA Grapalat" w:hAnsi="GHEA Grapalat" w:cs="GHEA Grapalat"/>
          <w:color w:val="000000"/>
          <w:sz w:val="22"/>
          <w:szCs w:val="22"/>
        </w:rPr>
        <w:t xml:space="preserve"> ու պետական տուրքերի 4.7%-ն ապահովվել է </w:t>
      </w:r>
      <w:r w:rsidRPr="006B3656">
        <w:rPr>
          <w:rFonts w:ascii="GHEA Grapalat" w:hAnsi="GHEA Grapalat" w:cs="GHEA Grapalat"/>
          <w:i/>
          <w:color w:val="000000"/>
          <w:sz w:val="22"/>
          <w:szCs w:val="22"/>
        </w:rPr>
        <w:t>ակցիզային հարկի</w:t>
      </w:r>
      <w:r w:rsidRPr="006B3656">
        <w:rPr>
          <w:rFonts w:ascii="GHEA Grapalat" w:hAnsi="GHEA Grapalat" w:cs="GHEA Grapalat"/>
          <w:color w:val="000000"/>
          <w:sz w:val="22"/>
          <w:szCs w:val="22"/>
        </w:rPr>
        <w:t xml:space="preserve"> հաշվին:</w:t>
      </w:r>
      <w:r w:rsidRPr="006B3656">
        <w:rPr>
          <w:rFonts w:ascii="GHEA Grapalat" w:hAnsi="GHEA Grapalat" w:cs="GHEA Grapalat"/>
          <w:color w:val="000000"/>
          <w:sz w:val="22"/>
          <w:szCs w:val="22"/>
          <w:lang w:val="hy-AM"/>
        </w:rPr>
        <w:t xml:space="preserve"> </w:t>
      </w:r>
      <w:r w:rsidRPr="006B3656">
        <w:rPr>
          <w:rFonts w:ascii="GHEA Grapalat" w:hAnsi="GHEA Grapalat" w:cs="GHEA Grapalat"/>
          <w:sz w:val="22"/>
          <w:szCs w:val="22"/>
        </w:rPr>
        <w:t>Նախորդ տարվա նույն ժամանակահատվածի համեմատ ակցիզային հարկի մուտքերի 9.7% նվազումը ձևավորվել է ՀՀ ներմուծվող ենթաակցիզային ապրանքների գծով մուտքերի նվազման և հանրապետությունում արտադրվող ենթաակցիզային ապրանքների գծով մուտքերի աճի արդյունքում:</w:t>
      </w:r>
    </w:p>
    <w:p w:rsidR="00816534" w:rsidRPr="006B3656" w:rsidRDefault="00816534" w:rsidP="00816534">
      <w:pPr>
        <w:spacing w:line="360" w:lineRule="auto"/>
        <w:ind w:firstLine="567"/>
        <w:jc w:val="both"/>
        <w:rPr>
          <w:rFonts w:ascii="GHEA Grapalat" w:hAnsi="GHEA Grapalat" w:cs="GHEA Grapalat"/>
          <w:sz w:val="22"/>
          <w:szCs w:val="22"/>
          <w:lang w:val="hy-AM"/>
        </w:rPr>
      </w:pPr>
    </w:p>
    <w:p w:rsidR="00816534" w:rsidRPr="006B3656" w:rsidRDefault="00816534" w:rsidP="00816534">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lastRenderedPageBreak/>
        <w:t>Ակցիզային հարկի գծով ՀՀ պետական բյուջեի մուտքերը (մլրդ դրամ)</w:t>
      </w:r>
    </w:p>
    <w:tbl>
      <w:tblPr>
        <w:tblW w:w="10205" w:type="dxa"/>
        <w:tblLook w:val="04A0" w:firstRow="1" w:lastRow="0" w:firstColumn="1" w:lastColumn="0" w:noHBand="0" w:noVBand="1"/>
      </w:tblPr>
      <w:tblGrid>
        <w:gridCol w:w="4644"/>
        <w:gridCol w:w="1418"/>
        <w:gridCol w:w="1276"/>
        <w:gridCol w:w="1511"/>
        <w:gridCol w:w="1356"/>
      </w:tblGrid>
      <w:tr w:rsidR="00816534" w:rsidRPr="006B3656" w:rsidTr="00816534">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534" w:rsidRPr="006B3656" w:rsidRDefault="00816534" w:rsidP="00816534">
            <w:pPr>
              <w:rPr>
                <w:rFonts w:ascii="GHEA Grapalat" w:hAnsi="GHEA Grapalat" w:cs="Calibri"/>
                <w:sz w:val="18"/>
                <w:szCs w:val="18"/>
                <w:lang w:val="hy-AM"/>
              </w:rPr>
            </w:pPr>
            <w:r w:rsidRPr="006B3656">
              <w:rPr>
                <w:rFonts w:ascii="Calibri" w:hAnsi="Calibri" w:cs="Calibri"/>
                <w:sz w:val="18"/>
                <w:szCs w:val="18"/>
                <w:lang w:val="hy-AM"/>
              </w:rPr>
              <w:t> </w:t>
            </w:r>
          </w:p>
        </w:tc>
        <w:tc>
          <w:tcPr>
            <w:tcW w:w="1418" w:type="dxa"/>
            <w:tcBorders>
              <w:top w:val="single" w:sz="4" w:space="0" w:color="auto"/>
              <w:left w:val="nil"/>
              <w:bottom w:val="single" w:sz="4" w:space="0" w:color="auto"/>
              <w:right w:val="single" w:sz="4" w:space="0" w:color="auto"/>
            </w:tcBorders>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w:t>
            </w:r>
            <w:r w:rsidRPr="006B3656">
              <w:rPr>
                <w:rFonts w:ascii="GHEA Grapalat" w:hAnsi="GHEA Grapalat" w:cs="Calibri"/>
                <w:b/>
                <w:bCs/>
                <w:sz w:val="18"/>
                <w:szCs w:val="18"/>
                <w:lang w:val="hy-AM"/>
              </w:rPr>
              <w:br/>
              <w:t>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w:t>
            </w:r>
            <w:r w:rsidRPr="006B3656">
              <w:rPr>
                <w:rFonts w:ascii="GHEA Grapalat" w:hAnsi="GHEA Grapalat" w:cs="Calibri"/>
                <w:b/>
                <w:bCs/>
                <w:sz w:val="18"/>
                <w:szCs w:val="18"/>
                <w:lang w:val="hy-AM"/>
              </w:rPr>
              <w:br/>
              <w:t>փաստ</w:t>
            </w:r>
          </w:p>
        </w:tc>
        <w:tc>
          <w:tcPr>
            <w:tcW w:w="1511" w:type="dxa"/>
            <w:tcBorders>
              <w:top w:val="single" w:sz="4" w:space="0" w:color="auto"/>
              <w:left w:val="nil"/>
              <w:bottom w:val="single" w:sz="4" w:space="0" w:color="auto"/>
              <w:right w:val="single" w:sz="4" w:space="0" w:color="auto"/>
            </w:tcBorders>
            <w:shd w:val="clear" w:color="000000" w:fill="FFFFFF"/>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կիսամյակը 2023թ. առաջին կիսամյակի նկատմամբ</w:t>
            </w:r>
          </w:p>
          <w:p w:rsidR="00816534" w:rsidRPr="006B3656" w:rsidRDefault="00816534" w:rsidP="00816534">
            <w:pPr>
              <w:jc w:val="center"/>
              <w:rPr>
                <w:rFonts w:ascii="GHEA Grapalat" w:hAnsi="GHEA Grapalat" w:cs="Calibri"/>
                <w:b/>
                <w:bCs/>
                <w:sz w:val="18"/>
                <w:szCs w:val="18"/>
              </w:rPr>
            </w:pPr>
            <w:r w:rsidRPr="006B3656">
              <w:rPr>
                <w:rFonts w:ascii="GHEA Grapalat" w:hAnsi="GHEA Grapalat" w:cs="Calibri"/>
                <w:b/>
                <w:bCs/>
                <w:sz w:val="18"/>
                <w:szCs w:val="18"/>
              </w:rPr>
              <w:t>(%)</w:t>
            </w:r>
          </w:p>
        </w:tc>
        <w:tc>
          <w:tcPr>
            <w:tcW w:w="1356" w:type="dxa"/>
            <w:tcBorders>
              <w:top w:val="single" w:sz="4" w:space="0" w:color="auto"/>
              <w:left w:val="nil"/>
              <w:bottom w:val="single" w:sz="4" w:space="0" w:color="auto"/>
              <w:right w:val="single" w:sz="4" w:space="0" w:color="auto"/>
            </w:tcBorders>
            <w:shd w:val="clear" w:color="000000" w:fill="FFFFFF"/>
          </w:tcPr>
          <w:p w:rsidR="00816534" w:rsidRPr="006B3656" w:rsidRDefault="00816534" w:rsidP="00816534">
            <w:pPr>
              <w:jc w:val="center"/>
              <w:rPr>
                <w:rFonts w:ascii="GHEA Grapalat" w:hAnsi="GHEA Grapalat" w:cs="Calibri"/>
                <w:b/>
                <w:bCs/>
                <w:sz w:val="18"/>
                <w:szCs w:val="18"/>
              </w:rPr>
            </w:pPr>
            <w:r w:rsidRPr="006B3656">
              <w:rPr>
                <w:rFonts w:ascii="GHEA Grapalat" w:hAnsi="GHEA Grapalat" w:cs="Calibri"/>
                <w:b/>
                <w:bCs/>
                <w:sz w:val="18"/>
                <w:szCs w:val="18"/>
              </w:rPr>
              <w:t>202</w:t>
            </w:r>
            <w:r w:rsidRPr="006B3656">
              <w:rPr>
                <w:rFonts w:ascii="GHEA Grapalat" w:hAnsi="GHEA Grapalat" w:cs="Calibri"/>
                <w:b/>
                <w:bCs/>
                <w:sz w:val="18"/>
                <w:szCs w:val="18"/>
                <w:lang w:val="hy-AM"/>
              </w:rPr>
              <w:t>4</w:t>
            </w:r>
            <w:r w:rsidRPr="006B3656">
              <w:rPr>
                <w:rFonts w:ascii="GHEA Grapalat" w:hAnsi="GHEA Grapalat" w:cs="Calibri"/>
                <w:b/>
                <w:bCs/>
                <w:sz w:val="18"/>
                <w:szCs w:val="18"/>
              </w:rPr>
              <w:t>թ. և 202</w:t>
            </w:r>
            <w:r w:rsidRPr="006B3656">
              <w:rPr>
                <w:rFonts w:ascii="GHEA Grapalat" w:hAnsi="GHEA Grapalat" w:cs="Calibri"/>
                <w:b/>
                <w:bCs/>
                <w:sz w:val="18"/>
                <w:szCs w:val="18"/>
                <w:lang w:val="hy-AM"/>
              </w:rPr>
              <w:t>3</w:t>
            </w:r>
            <w:r w:rsidRPr="006B3656">
              <w:rPr>
                <w:rFonts w:ascii="GHEA Grapalat" w:hAnsi="GHEA Grapalat" w:cs="Calibri"/>
                <w:b/>
                <w:bCs/>
                <w:sz w:val="18"/>
                <w:szCs w:val="18"/>
              </w:rPr>
              <w:t>թ. տարբե-րությունը</w:t>
            </w:r>
          </w:p>
        </w:tc>
      </w:tr>
      <w:tr w:rsidR="00816534" w:rsidRPr="006B3656" w:rsidTr="00816534">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816534" w:rsidRPr="006B3656" w:rsidRDefault="00816534" w:rsidP="00816534">
            <w:pPr>
              <w:rPr>
                <w:rFonts w:ascii="GHEA Grapalat" w:hAnsi="GHEA Grapalat" w:cs="Calibri"/>
                <w:b/>
                <w:bCs/>
                <w:sz w:val="18"/>
                <w:szCs w:val="18"/>
              </w:rPr>
            </w:pPr>
            <w:r w:rsidRPr="006B3656">
              <w:rPr>
                <w:rFonts w:ascii="GHEA Grapalat" w:hAnsi="GHEA Grapalat" w:cs="Calibri"/>
                <w:b/>
                <w:bCs/>
                <w:sz w:val="18"/>
                <w:szCs w:val="18"/>
              </w:rPr>
              <w:t>Ակցիզային հարկ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61.5</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55.5</w:t>
            </w:r>
          </w:p>
        </w:tc>
        <w:tc>
          <w:tcPr>
            <w:tcW w:w="1511"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90.3</w:t>
            </w:r>
          </w:p>
        </w:tc>
        <w:tc>
          <w:tcPr>
            <w:tcW w:w="135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(6.0)</w:t>
            </w:r>
          </w:p>
        </w:tc>
      </w:tr>
      <w:tr w:rsidR="00816534" w:rsidRPr="006B3656" w:rsidTr="00816534">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Ներմուծվող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32.1</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20.6</w:t>
            </w:r>
          </w:p>
        </w:tc>
        <w:tc>
          <w:tcPr>
            <w:tcW w:w="1511"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64.3</w:t>
            </w:r>
          </w:p>
        </w:tc>
        <w:tc>
          <w:tcPr>
            <w:tcW w:w="135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(11.5)</w:t>
            </w:r>
          </w:p>
        </w:tc>
      </w:tr>
      <w:tr w:rsidR="00816534" w:rsidRPr="006B3656" w:rsidTr="00816534">
        <w:trPr>
          <w:trHeight w:val="300"/>
        </w:trPr>
        <w:tc>
          <w:tcPr>
            <w:tcW w:w="4644" w:type="dxa"/>
            <w:tcBorders>
              <w:top w:val="nil"/>
              <w:left w:val="single" w:sz="4" w:space="0" w:color="auto"/>
              <w:bottom w:val="single" w:sz="4" w:space="0" w:color="auto"/>
              <w:right w:val="single" w:sz="4" w:space="0" w:color="auto"/>
            </w:tcBorders>
            <w:shd w:val="clear" w:color="auto" w:fill="auto"/>
            <w:noWrap/>
            <w:hideMark/>
          </w:tcPr>
          <w:p w:rsidR="00816534" w:rsidRPr="006B3656" w:rsidRDefault="00816534" w:rsidP="00816534">
            <w:pPr>
              <w:ind w:firstLineChars="100" w:firstLine="180"/>
              <w:rPr>
                <w:rFonts w:ascii="GHEA Grapalat" w:hAnsi="GHEA Grapalat" w:cs="Calibri"/>
                <w:sz w:val="18"/>
                <w:szCs w:val="18"/>
              </w:rPr>
            </w:pPr>
            <w:r w:rsidRPr="006B3656">
              <w:rPr>
                <w:rFonts w:ascii="GHEA Grapalat" w:hAnsi="GHEA Grapalat" w:cs="Calibri"/>
                <w:sz w:val="18"/>
                <w:szCs w:val="18"/>
              </w:rPr>
              <w:t>ՀՀ-ում արտադրվող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29.4</w:t>
            </w:r>
          </w:p>
        </w:tc>
        <w:tc>
          <w:tcPr>
            <w:tcW w:w="1276"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34.9</w:t>
            </w:r>
          </w:p>
        </w:tc>
        <w:tc>
          <w:tcPr>
            <w:tcW w:w="1511"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118.7</w:t>
            </w:r>
          </w:p>
        </w:tc>
        <w:tc>
          <w:tcPr>
            <w:tcW w:w="135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5.5</w:t>
            </w:r>
          </w:p>
        </w:tc>
      </w:tr>
    </w:tbl>
    <w:p w:rsidR="00816534" w:rsidRPr="006B3656" w:rsidRDefault="00816534" w:rsidP="00816534">
      <w:pPr>
        <w:tabs>
          <w:tab w:val="left" w:pos="0"/>
          <w:tab w:val="left" w:pos="900"/>
        </w:tabs>
        <w:spacing w:line="360" w:lineRule="auto"/>
        <w:ind w:firstLine="567"/>
        <w:jc w:val="both"/>
        <w:rPr>
          <w:rFonts w:ascii="GHEA Grapalat" w:hAnsi="GHEA Grapalat" w:cs="GHEA Grapalat"/>
          <w:sz w:val="22"/>
          <w:szCs w:val="22"/>
        </w:rPr>
      </w:pPr>
    </w:p>
    <w:p w:rsidR="00816534" w:rsidRPr="006B3656" w:rsidRDefault="00816534" w:rsidP="00816534">
      <w:pPr>
        <w:tabs>
          <w:tab w:val="left" w:pos="0"/>
          <w:tab w:val="left" w:pos="900"/>
        </w:tabs>
        <w:spacing w:line="360" w:lineRule="auto"/>
        <w:ind w:firstLine="567"/>
        <w:jc w:val="both"/>
        <w:rPr>
          <w:rFonts w:ascii="GHEA Grapalat" w:hAnsi="GHEA Grapalat" w:cs="GHEA Grapalat"/>
          <w:sz w:val="22"/>
          <w:szCs w:val="22"/>
        </w:rPr>
      </w:pPr>
      <w:r w:rsidRPr="006B3656">
        <w:rPr>
          <w:rFonts w:ascii="GHEA Grapalat" w:hAnsi="GHEA Grapalat" w:cs="GHEA Grapalat"/>
          <w:sz w:val="22"/>
          <w:szCs w:val="22"/>
        </w:rPr>
        <w:t>Հաշվետու ժամանակահատվածում շուրջ 32</w:t>
      </w:r>
      <w:r w:rsidRPr="006B3656">
        <w:rPr>
          <w:rFonts w:ascii="GHEA Grapalat" w:hAnsi="GHEA Grapalat" w:cs="GHEA Grapalat"/>
          <w:sz w:val="22"/>
          <w:szCs w:val="22"/>
          <w:lang w:val="hy-AM"/>
        </w:rPr>
        <w:t>0.6</w:t>
      </w:r>
      <w:r w:rsidRPr="006B3656">
        <w:rPr>
          <w:rFonts w:ascii="GHEA Grapalat" w:hAnsi="GHEA Grapalat" w:cs="GHEA Grapalat"/>
          <w:sz w:val="22"/>
          <w:szCs w:val="22"/>
        </w:rPr>
        <w:t xml:space="preserve"> մլրդ դրամ են կազմել </w:t>
      </w:r>
      <w:r w:rsidRPr="006B3656">
        <w:rPr>
          <w:rFonts w:ascii="GHEA Grapalat" w:hAnsi="GHEA Grapalat" w:cs="GHEA Grapalat"/>
          <w:i/>
          <w:iCs/>
          <w:sz w:val="22"/>
          <w:szCs w:val="22"/>
        </w:rPr>
        <w:t>եկամտային հարկի</w:t>
      </w:r>
      <w:r w:rsidRPr="006B3656">
        <w:rPr>
          <w:rFonts w:ascii="GHEA Grapalat" w:hAnsi="GHEA Grapalat" w:cs="GHEA Grapalat"/>
          <w:sz w:val="22"/>
          <w:szCs w:val="22"/>
        </w:rPr>
        <w:t xml:space="preserve"> մուտքերը՝ ապահովելով հարկային եկամուտների և պետական տուրքերի 27%-ը: Եկամտային հարկի՝ նախորդ տարվա ցուցանիշի հետ համադրելի</w:t>
      </w:r>
      <w:r w:rsidR="000B065A" w:rsidRPr="006B3656">
        <w:rPr>
          <w:rFonts w:ascii="GHEA Grapalat" w:hAnsi="GHEA Grapalat" w:cs="GHEA Grapalat"/>
          <w:sz w:val="22"/>
          <w:szCs w:val="22"/>
        </w:rPr>
        <w:t xml:space="preserve"> (առանց </w:t>
      </w:r>
      <w:r w:rsidR="000B065A" w:rsidRPr="006B3656">
        <w:rPr>
          <w:rFonts w:ascii="GHEA Grapalat" w:hAnsi="GHEA Grapalat" w:cs="GHEA Grapalat"/>
          <w:sz w:val="22"/>
          <w:szCs w:val="22"/>
          <w:lang w:val="hy-AM"/>
        </w:rPr>
        <w:t>հիպոտեկային վարկերի վճարված տոկոսների գումարի վերադարձ</w:t>
      </w:r>
      <w:r w:rsidR="000B065A" w:rsidRPr="006B3656">
        <w:rPr>
          <w:rFonts w:ascii="GHEA Grapalat" w:hAnsi="GHEA Grapalat" w:cs="GHEA Grapalat"/>
          <w:sz w:val="22"/>
          <w:szCs w:val="22"/>
        </w:rPr>
        <w:t>ի)</w:t>
      </w:r>
      <w:r w:rsidRPr="006B3656">
        <w:rPr>
          <w:rFonts w:ascii="GHEA Grapalat" w:hAnsi="GHEA Grapalat" w:cs="GHEA Grapalat"/>
          <w:sz w:val="22"/>
          <w:szCs w:val="22"/>
        </w:rPr>
        <w:t xml:space="preserve"> մուտքերը կազմում են 288.5</w:t>
      </w:r>
      <w:r w:rsidRPr="006B3656">
        <w:rPr>
          <w:rFonts w:ascii="Calibri" w:hAnsi="Calibri" w:cs="Calibri"/>
          <w:sz w:val="22"/>
          <w:szCs w:val="22"/>
        </w:rPr>
        <w:t> </w:t>
      </w:r>
      <w:r w:rsidRPr="006B3656">
        <w:rPr>
          <w:rFonts w:ascii="GHEA Grapalat" w:hAnsi="GHEA Grapalat" w:cs="GHEA Grapalat"/>
          <w:sz w:val="22"/>
          <w:szCs w:val="22"/>
        </w:rPr>
        <w:t>մլրդ դրամ կամ նախորդ տարվա առաջին կիսամյակի ցուցանիշից 6.8%-ով (18.3 մլրդ դրամով) ավելի:</w:t>
      </w:r>
    </w:p>
    <w:p w:rsidR="00816534" w:rsidRPr="006B3656" w:rsidRDefault="00816534" w:rsidP="00816534">
      <w:pPr>
        <w:tabs>
          <w:tab w:val="left" w:pos="0"/>
          <w:tab w:val="left" w:pos="900"/>
        </w:tabs>
        <w:spacing w:line="360" w:lineRule="auto"/>
        <w:ind w:firstLine="567"/>
        <w:jc w:val="both"/>
        <w:rPr>
          <w:rFonts w:ascii="GHEA Grapalat" w:hAnsi="GHEA Grapalat" w:cs="GHEA Grapalat"/>
          <w:sz w:val="22"/>
          <w:szCs w:val="22"/>
          <w:lang w:val="hy-AM"/>
        </w:rPr>
      </w:pPr>
      <w:r w:rsidRPr="006B3656">
        <w:rPr>
          <w:rFonts w:ascii="GHEA Grapalat" w:hAnsi="GHEA Grapalat" w:cs="GHEA Grapalat"/>
          <w:color w:val="000000"/>
          <w:sz w:val="22"/>
          <w:szCs w:val="22"/>
          <w:lang w:val="hy-AM"/>
        </w:rPr>
        <w:t>Հաշվետու</w:t>
      </w:r>
      <w:r w:rsidRPr="006B3656">
        <w:rPr>
          <w:rFonts w:ascii="GHEA Grapalat" w:hAnsi="GHEA Grapalat" w:cs="GHEA Grapalat"/>
          <w:sz w:val="22"/>
          <w:szCs w:val="22"/>
          <w:lang w:val="hy-AM"/>
        </w:rPr>
        <w:t xml:space="preserve"> ժամանակահատվածում կենսաթոշակային համակարգի կուտակային կենսաթոշակային բաղադրիչի մասնակիցների կողմից պետական բյուջե է փոխանցվել 50.7 մլրդ դրամ </w:t>
      </w:r>
      <w:r w:rsidRPr="006B3656">
        <w:rPr>
          <w:rFonts w:ascii="GHEA Grapalat" w:hAnsi="GHEA Grapalat" w:cs="GHEA Grapalat"/>
          <w:i/>
          <w:iCs/>
          <w:sz w:val="22"/>
          <w:szCs w:val="22"/>
          <w:lang w:val="hy-AM"/>
        </w:rPr>
        <w:t>սոցիալական վճար</w:t>
      </w:r>
      <w:r w:rsidRPr="006B3656">
        <w:rPr>
          <w:rFonts w:ascii="GHEA Grapalat" w:hAnsi="GHEA Grapalat" w:cs="GHEA Grapalat"/>
          <w:sz w:val="22"/>
          <w:szCs w:val="22"/>
          <w:lang w:val="hy-AM"/>
        </w:rPr>
        <w:t>` ապահովելով հարկային եկամուտների և պետական տուրքերի 4.3%-ը և 15.9%-ով կամ շուրջ 7 մլրդ դրամով գերազանցելով նախորդ տարվա նույն ժամանակահատվածի ցուցանիշը: Աճը հիմնականում պայմանավորված է մասնակիցների թվի աճով:</w:t>
      </w:r>
    </w:p>
    <w:p w:rsidR="00816534" w:rsidRPr="006B3656" w:rsidRDefault="00816534" w:rsidP="00816534">
      <w:pPr>
        <w:tabs>
          <w:tab w:val="left" w:pos="0"/>
          <w:tab w:val="left" w:pos="900"/>
        </w:tabs>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2024 թվականի առաջին</w:t>
      </w:r>
      <w:r w:rsidRPr="006B3656">
        <w:rPr>
          <w:rFonts w:ascii="GHEA Grapalat" w:hAnsi="GHEA Grapalat" w:cs="GHEA Grapalat"/>
          <w:sz w:val="22"/>
          <w:szCs w:val="22"/>
          <w:lang w:val="de-AT"/>
        </w:rPr>
        <w:t xml:space="preserve"> կիսամյակ</w:t>
      </w:r>
      <w:r w:rsidRPr="006B3656">
        <w:rPr>
          <w:rFonts w:ascii="GHEA Grapalat" w:hAnsi="GHEA Grapalat" w:cs="GHEA Grapalat"/>
          <w:sz w:val="22"/>
          <w:szCs w:val="22"/>
          <w:lang w:val="hy-AM"/>
        </w:rPr>
        <w:t xml:space="preserve">ում </w:t>
      </w:r>
      <w:r w:rsidRPr="006B3656">
        <w:rPr>
          <w:rFonts w:ascii="GHEA Grapalat" w:hAnsi="GHEA Grapalat" w:cs="GHEA Grapalat"/>
          <w:i/>
          <w:iCs/>
          <w:sz w:val="22"/>
          <w:szCs w:val="22"/>
          <w:lang w:val="hy-AM"/>
        </w:rPr>
        <w:t xml:space="preserve">բնապահպանական հարկի և բնօգտագործման վճարների </w:t>
      </w:r>
      <w:r w:rsidRPr="006B3656">
        <w:rPr>
          <w:rFonts w:ascii="GHEA Grapalat" w:hAnsi="GHEA Grapalat" w:cs="GHEA Grapalat"/>
          <w:sz w:val="22"/>
          <w:szCs w:val="22"/>
          <w:lang w:val="hy-AM"/>
        </w:rPr>
        <w:t>գծով մուտքերը կազմել են 49.6 մլրդ դրամ՝ ապահովելով պետական բյուջեի հարկային եկամուտների և պետական տուրքերի 4.2%</w:t>
      </w:r>
      <w:r w:rsidRPr="006B3656">
        <w:rPr>
          <w:rFonts w:ascii="GHEA Grapalat" w:hAnsi="GHEA Grapalat" w:cs="GHEA Grapalat"/>
          <w:sz w:val="22"/>
          <w:szCs w:val="22"/>
          <w:lang w:val="hy-AM"/>
        </w:rPr>
        <w:noBreakHyphen/>
        <w:t>ը: Նախորդ տարվա նույն ժամանակահատվածի համեմատ բնապահպանական հարկի և բնօգտագործման վճարների գծով մուտքերն աճել են 2.2 անգամ կամ 26.7 մլրդ դրամով, որը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2.8 անգամ (շուրջ 27 մլրդ</w:t>
      </w:r>
      <w:r w:rsidRPr="006B3656">
        <w:rPr>
          <w:rFonts w:ascii="Calibri" w:hAnsi="Calibri" w:cs="Calibri"/>
          <w:sz w:val="22"/>
          <w:szCs w:val="22"/>
          <w:lang w:val="hy-AM"/>
        </w:rPr>
        <w:t> </w:t>
      </w:r>
      <w:r w:rsidRPr="006B3656">
        <w:rPr>
          <w:rFonts w:ascii="GHEA Grapalat" w:hAnsi="GHEA Grapalat" w:cs="GHEA Grapalat"/>
          <w:sz w:val="22"/>
          <w:szCs w:val="22"/>
          <w:lang w:val="hy-AM"/>
        </w:rPr>
        <w:t>դրամ) աճով: Միևնույն ժամանակ, ՀՀ ներմուծվող շրջակա միջավայրին վնաս պատճառող ապրանքների համար գանձված բնապահպանական հարկի գծով ստացված մուտքերում արձանագրվել է 14.9% (600.6 մլն դրամ) նվազում:</w:t>
      </w:r>
    </w:p>
    <w:p w:rsidR="00816534" w:rsidRPr="006B3656" w:rsidRDefault="00816534" w:rsidP="00816534">
      <w:pPr>
        <w:tabs>
          <w:tab w:val="left" w:pos="0"/>
          <w:tab w:val="left" w:pos="900"/>
        </w:tabs>
        <w:spacing w:line="360" w:lineRule="auto"/>
        <w:ind w:firstLine="567"/>
        <w:jc w:val="both"/>
        <w:rPr>
          <w:rFonts w:ascii="GHEA Grapalat" w:hAnsi="GHEA Grapalat" w:cs="GHEA Grapalat"/>
          <w:iCs/>
          <w:sz w:val="22"/>
          <w:szCs w:val="22"/>
          <w:lang w:val="hy-AM"/>
        </w:rPr>
      </w:pPr>
      <w:r w:rsidRPr="006B3656">
        <w:rPr>
          <w:rFonts w:ascii="GHEA Grapalat" w:hAnsi="GHEA Grapalat" w:cs="GHEA Grapalat"/>
          <w:iCs/>
          <w:sz w:val="22"/>
          <w:szCs w:val="22"/>
          <w:lang w:val="hy-AM"/>
        </w:rPr>
        <w:t xml:space="preserve">Հաշվետու ժամանակահատվածում ՀՀ պետական բյուջե են մուտքագրվել ընդհանուր առմամբ շուրջ 39.1 մլրդ դրամ </w:t>
      </w:r>
      <w:r w:rsidRPr="006B3656">
        <w:rPr>
          <w:rFonts w:ascii="GHEA Grapalat" w:hAnsi="GHEA Grapalat" w:cs="GHEA Grapalat"/>
          <w:i/>
          <w:iCs/>
          <w:sz w:val="22"/>
          <w:szCs w:val="22"/>
          <w:lang w:val="hy-AM"/>
        </w:rPr>
        <w:t>այլ հարկեր</w:t>
      </w:r>
      <w:r w:rsidRPr="006B3656">
        <w:rPr>
          <w:rFonts w:ascii="GHEA Grapalat" w:hAnsi="GHEA Grapalat" w:cs="GHEA Grapalat"/>
          <w:iCs/>
          <w:sz w:val="22"/>
          <w:szCs w:val="22"/>
          <w:lang w:val="hy-AM"/>
        </w:rPr>
        <w:t>՝ կազմելով պետական բյուջեի հարկային եկամուտների և պետական տուրքերի 3.3%-ը: Մասնավորապես` 22.8</w:t>
      </w:r>
      <w:r w:rsidRPr="006B3656">
        <w:rPr>
          <w:rFonts w:ascii="Calibri" w:hAnsi="Calibri" w:cs="Calibri"/>
          <w:iCs/>
          <w:sz w:val="22"/>
          <w:szCs w:val="22"/>
          <w:lang w:val="hy-AM"/>
        </w:rPr>
        <w:t> </w:t>
      </w:r>
      <w:r w:rsidRPr="006B3656">
        <w:rPr>
          <w:rFonts w:ascii="GHEA Grapalat" w:hAnsi="GHEA Grapalat" w:cs="GHEA Grapalat"/>
          <w:iCs/>
          <w:sz w:val="22"/>
          <w:szCs w:val="22"/>
          <w:lang w:val="hy-AM"/>
        </w:rPr>
        <w:t xml:space="preserve">մլրդ դրամ են կազմել «Հայաստանի Հանրապետության </w:t>
      </w:r>
      <w:r w:rsidRPr="006B3656">
        <w:rPr>
          <w:rFonts w:ascii="GHEA Grapalat" w:hAnsi="GHEA Grapalat" w:cs="GHEA Grapalat"/>
          <w:iCs/>
          <w:sz w:val="22"/>
          <w:szCs w:val="22"/>
          <w:lang w:val="hy-AM"/>
        </w:rPr>
        <w:lastRenderedPageBreak/>
        <w:t>պաշտպանության ժամանակ զինծառայողների կյանքին կամ առողջությանը պատճառված վնասների հատուցման մասին» ՀՀ օրենքով սահմանված դրոշմանիշային վճարները, 8.9 մլրդ դրամ՝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 3.3 մլրդ դրամ՝ ռադիոհաճախականության օգտագործման պարտադիր վճարները և 2.5 մլրդ դրամ՝ ճանապարհային հարկը: Նախորդ տարվա առաջին կիսամյակի համեմատ այլ հարկերի փաստացի ցուցանիշն աճել է 8.6%-ով կամ 3.1 մլրդ դրամով, որը հիմնականում ձևավորվել է միասնական մաքսային վճարի և դրոշմանիշային վճարի աճի և ռադիոհաճախականության օգտագործման պարտադիր վճարների ու հարկային օրենսդրության խախտման համար սահմանված տուգանքների նվազման արդյունքում:</w:t>
      </w:r>
    </w:p>
    <w:p w:rsidR="00816534" w:rsidRPr="006B3656" w:rsidRDefault="00816534" w:rsidP="00816534">
      <w:pPr>
        <w:tabs>
          <w:tab w:val="left" w:pos="0"/>
          <w:tab w:val="left" w:pos="900"/>
        </w:tabs>
        <w:spacing w:line="360" w:lineRule="auto"/>
        <w:ind w:firstLine="567"/>
        <w:jc w:val="both"/>
        <w:rPr>
          <w:rFonts w:ascii="GHEA Grapalat" w:hAnsi="GHEA Grapalat" w:cs="GHEA Grapalat"/>
          <w:sz w:val="22"/>
          <w:szCs w:val="22"/>
          <w:lang w:val="hy-AM"/>
        </w:rPr>
      </w:pPr>
      <w:r w:rsidRPr="006B3656">
        <w:rPr>
          <w:rFonts w:ascii="GHEA Grapalat" w:hAnsi="GHEA Grapalat" w:cs="GHEA Grapalat"/>
          <w:iCs/>
          <w:sz w:val="22"/>
          <w:szCs w:val="22"/>
          <w:lang w:val="hy-AM"/>
        </w:rPr>
        <w:t>2024 թվականի առաջին կ</w:t>
      </w:r>
      <w:r w:rsidRPr="006B3656">
        <w:rPr>
          <w:rFonts w:ascii="GHEA Grapalat" w:hAnsi="GHEA Grapalat" w:cs="GHEA Grapalat"/>
          <w:sz w:val="22"/>
          <w:szCs w:val="22"/>
          <w:lang w:val="de-AT"/>
        </w:rPr>
        <w:t>իսամյակ</w:t>
      </w:r>
      <w:r w:rsidRPr="006B3656">
        <w:rPr>
          <w:rFonts w:ascii="GHEA Grapalat" w:hAnsi="GHEA Grapalat" w:cs="GHEA Grapalat"/>
          <w:sz w:val="22"/>
          <w:szCs w:val="22"/>
          <w:lang w:val="hy-AM"/>
        </w:rPr>
        <w:t xml:space="preserve">ում ՀՀ պետական բյուջե են մուտքագրվել շուրջ 33.1 մլրդ դրամ </w:t>
      </w:r>
      <w:r w:rsidRPr="006B3656">
        <w:rPr>
          <w:rFonts w:ascii="GHEA Grapalat" w:hAnsi="GHEA Grapalat" w:cs="GHEA Grapalat"/>
          <w:i/>
          <w:sz w:val="22"/>
          <w:szCs w:val="22"/>
          <w:lang w:val="hy-AM"/>
        </w:rPr>
        <w:t>պետական տուրքեր`</w:t>
      </w:r>
      <w:r w:rsidRPr="006B3656">
        <w:rPr>
          <w:rFonts w:ascii="GHEA Grapalat" w:hAnsi="GHEA Grapalat" w:cs="GHEA Grapalat"/>
          <w:sz w:val="22"/>
          <w:szCs w:val="22"/>
          <w:lang w:val="hy-AM"/>
        </w:rPr>
        <w:t xml:space="preserve"> 10%</w:t>
      </w:r>
      <w:r w:rsidRPr="006B3656">
        <w:rPr>
          <w:rFonts w:ascii="GHEA Grapalat" w:hAnsi="GHEA Grapalat" w:cs="GHEA Grapalat"/>
          <w:sz w:val="22"/>
          <w:szCs w:val="22"/>
          <w:lang w:val="hy-AM"/>
        </w:rPr>
        <w:noBreakHyphen/>
        <w:t xml:space="preserve">ով գերազանցելով կիսամյակային ծրագրային ցուցանիշը: Պետական տուրքերում 47% տեսակարար կշիռ ունեն </w:t>
      </w:r>
      <w:r w:rsidRPr="006B3656">
        <w:rPr>
          <w:rFonts w:ascii="GHEA Grapalat" w:hAnsi="GHEA Grapalat" w:cs="GHEA Grapalat"/>
          <w:i/>
          <w:sz w:val="22"/>
          <w:szCs w:val="22"/>
          <w:lang w:val="hy-AM"/>
        </w:rPr>
        <w:t>լիցենզավորման ենթակա կամ թույլտվություններով</w:t>
      </w:r>
      <w:r w:rsidRPr="006B3656">
        <w:rPr>
          <w:rFonts w:ascii="Calibri" w:hAnsi="Calibri" w:cs="Calibri"/>
          <w:i/>
          <w:sz w:val="22"/>
          <w:szCs w:val="22"/>
          <w:lang w:val="hy-AM"/>
        </w:rPr>
        <w:t> </w:t>
      </w:r>
      <w:r w:rsidRPr="006B3656">
        <w:rPr>
          <w:rFonts w:ascii="GHEA Grapalat" w:hAnsi="GHEA Grapalat" w:cs="GHEA Grapalat"/>
          <w:i/>
          <w:sz w:val="22"/>
          <w:szCs w:val="22"/>
          <w:lang w:val="hy-AM"/>
        </w:rPr>
        <w:t>գործունեություն իրականացնելու նպատակով լիցենզիաներ, արտոնագրեր (թույլտվություններ) տալու համար</w:t>
      </w:r>
      <w:r w:rsidRPr="006B3656">
        <w:rPr>
          <w:rFonts w:ascii="GHEA Grapalat" w:hAnsi="GHEA Grapalat" w:cs="GHEA Grapalat"/>
          <w:sz w:val="22"/>
          <w:szCs w:val="22"/>
          <w:lang w:val="hy-AM"/>
        </w:rPr>
        <w:t xml:space="preserve"> գանձվող տուրքերը, որոնք 17.3%</w:t>
      </w:r>
      <w:r w:rsidRPr="006B3656">
        <w:rPr>
          <w:rFonts w:ascii="GHEA Grapalat" w:hAnsi="GHEA Grapalat" w:cs="GHEA Grapalat"/>
          <w:sz w:val="22"/>
          <w:szCs w:val="22"/>
          <w:lang w:val="hy-AM"/>
        </w:rPr>
        <w:noBreakHyphen/>
        <w:t>ով գերազանցել են կիսամյակային ծրագրային ցուցանիշը՝ կազմելով 15.6 մլրդ դրամ: Նշված գումարից շուրջ 9.9 մլրդ դրամ են կազմել վիճակախաղերի, շահումներով խաղերի և մետաղադրամով և (կամ) թղթադրամով շահագործվող ավտոմատների միջոցով սննդի առևտրի և խաղերի բնագավառից գանձվող տուրքերը՝ 40.2%</w:t>
      </w:r>
      <w:r w:rsidRPr="006B3656">
        <w:rPr>
          <w:rFonts w:ascii="GHEA Grapalat" w:hAnsi="GHEA Grapalat" w:cs="GHEA Grapalat"/>
          <w:sz w:val="22"/>
          <w:szCs w:val="22"/>
          <w:lang w:val="hy-AM"/>
        </w:rPr>
        <w:noBreakHyphen/>
        <w:t xml:space="preserve">ով գերազանցելով կիսամյակային ծրագրային ցուցանիշը: Վերջիններիս աճով (85.2% կամ 4.6 մլրդ դրամ) է հիմնականում պայմանավորված նախորդ տարվա առաջին կիսամյակի համեմատ պետական տուրքի գծով մուտքերի 17.4% </w:t>
      </w:r>
      <w:r w:rsidR="00383A90" w:rsidRPr="006B3656">
        <w:rPr>
          <w:rFonts w:ascii="GHEA Grapalat" w:hAnsi="GHEA Grapalat" w:cs="GHEA Grapalat"/>
          <w:sz w:val="22"/>
          <w:szCs w:val="22"/>
          <w:lang w:val="hy-AM"/>
        </w:rPr>
        <w:t>(</w:t>
      </w:r>
      <w:r w:rsidRPr="006B3656">
        <w:rPr>
          <w:rFonts w:ascii="GHEA Grapalat" w:hAnsi="GHEA Grapalat" w:cs="GHEA Grapalat"/>
          <w:sz w:val="22"/>
          <w:szCs w:val="22"/>
          <w:lang w:val="hy-AM"/>
        </w:rPr>
        <w:t>4.9 մլրդ դրամ</w:t>
      </w:r>
      <w:r w:rsidR="00383A90" w:rsidRPr="006B3656">
        <w:rPr>
          <w:rFonts w:ascii="GHEA Grapalat" w:hAnsi="GHEA Grapalat" w:cs="GHEA Grapalat"/>
          <w:sz w:val="22"/>
          <w:szCs w:val="22"/>
          <w:lang w:val="hy-AM"/>
        </w:rPr>
        <w:t>)</w:t>
      </w:r>
      <w:r w:rsidRPr="006B3656">
        <w:rPr>
          <w:rFonts w:ascii="GHEA Grapalat" w:hAnsi="GHEA Grapalat" w:cs="GHEA Grapalat"/>
          <w:sz w:val="22"/>
          <w:szCs w:val="22"/>
          <w:lang w:val="hy-AM"/>
        </w:rPr>
        <w:t xml:space="preserve"> աճը:</w:t>
      </w:r>
    </w:p>
    <w:p w:rsidR="00816534" w:rsidRPr="006B3656" w:rsidRDefault="00816534" w:rsidP="00816534">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Առանձին պետական տուրքերի վերաբերյալ տեղեկատվությունը ներկայացված է Աղյուսակ 7</w:t>
      </w:r>
      <w:r w:rsidRPr="006B3656">
        <w:rPr>
          <w:rFonts w:ascii="GHEA Grapalat" w:hAnsi="GHEA Grapalat" w:cs="GHEA Grapalat"/>
          <w:sz w:val="22"/>
          <w:szCs w:val="22"/>
          <w:lang w:val="hy-AM"/>
        </w:rPr>
        <w:noBreakHyphen/>
        <w:t>ում:</w:t>
      </w:r>
    </w:p>
    <w:p w:rsidR="00816534" w:rsidRPr="006B3656" w:rsidRDefault="00816534" w:rsidP="00816534">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Պետական տուրքերի գծով ՀՀ պետական բյուջեի մուտքերը (մլրդ դրամ)</w:t>
      </w:r>
    </w:p>
    <w:tbl>
      <w:tblPr>
        <w:tblW w:w="10314" w:type="dxa"/>
        <w:tblLayout w:type="fixed"/>
        <w:tblLook w:val="04A0" w:firstRow="1" w:lastRow="0" w:firstColumn="1" w:lastColumn="0" w:noHBand="0" w:noVBand="1"/>
      </w:tblPr>
      <w:tblGrid>
        <w:gridCol w:w="4786"/>
        <w:gridCol w:w="992"/>
        <w:gridCol w:w="993"/>
        <w:gridCol w:w="992"/>
        <w:gridCol w:w="1276"/>
        <w:gridCol w:w="1275"/>
      </w:tblGrid>
      <w:tr w:rsidR="00816534" w:rsidRPr="00F371F3" w:rsidTr="00816534">
        <w:trPr>
          <w:trHeight w:val="1320"/>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534" w:rsidRPr="006B3656" w:rsidRDefault="00816534" w:rsidP="00816534">
            <w:pPr>
              <w:rPr>
                <w:rFonts w:ascii="GHEA Grapalat" w:hAnsi="GHEA Grapalat" w:cs="Calibri"/>
                <w:sz w:val="18"/>
                <w:szCs w:val="18"/>
                <w:lang w:val="hy-AM"/>
              </w:rPr>
            </w:pPr>
            <w:r w:rsidRPr="006B3656">
              <w:rPr>
                <w:rFonts w:ascii="Calibri" w:hAnsi="Calibri" w:cs="Calibri"/>
                <w:sz w:val="18"/>
                <w:szCs w:val="18"/>
                <w:lang w:val="hy-AM"/>
              </w:rPr>
              <w:t> </w:t>
            </w:r>
          </w:p>
        </w:tc>
        <w:tc>
          <w:tcPr>
            <w:tcW w:w="992" w:type="dxa"/>
            <w:tcBorders>
              <w:top w:val="single" w:sz="4" w:space="0" w:color="auto"/>
              <w:left w:val="nil"/>
              <w:bottom w:val="single" w:sz="4" w:space="0" w:color="auto"/>
              <w:right w:val="single" w:sz="4" w:space="0" w:color="auto"/>
            </w:tcBorders>
            <w:shd w:val="clear" w:color="000000" w:fill="FFFFFF"/>
            <w:hideMark/>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w:t>
            </w:r>
            <w:r w:rsidRPr="006B3656">
              <w:rPr>
                <w:rFonts w:ascii="GHEA Grapalat" w:hAnsi="GHEA Grapalat" w:cs="Calibri"/>
                <w:b/>
                <w:bCs/>
                <w:sz w:val="18"/>
                <w:szCs w:val="18"/>
                <w:lang w:val="hy-AM"/>
              </w:rPr>
              <w:br/>
              <w:t>փաստ</w:t>
            </w:r>
          </w:p>
        </w:tc>
        <w:tc>
          <w:tcPr>
            <w:tcW w:w="993" w:type="dxa"/>
            <w:tcBorders>
              <w:top w:val="single" w:sz="4" w:space="0" w:color="auto"/>
              <w:left w:val="nil"/>
              <w:bottom w:val="single" w:sz="4" w:space="0" w:color="auto"/>
              <w:right w:val="single" w:sz="4" w:space="0" w:color="auto"/>
            </w:tcBorders>
            <w:shd w:val="clear" w:color="000000" w:fill="FFFFFF"/>
            <w:hideMark/>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992" w:type="dxa"/>
            <w:tcBorders>
              <w:top w:val="single" w:sz="4" w:space="0" w:color="auto"/>
              <w:left w:val="nil"/>
              <w:bottom w:val="single" w:sz="4" w:space="0" w:color="auto"/>
              <w:right w:val="single" w:sz="4" w:space="0" w:color="auto"/>
            </w:tcBorders>
            <w:shd w:val="clear" w:color="000000" w:fill="FFFFFF"/>
            <w:hideMark/>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w:t>
            </w:r>
            <w:r w:rsidRPr="006B3656">
              <w:rPr>
                <w:rFonts w:ascii="GHEA Grapalat" w:hAnsi="GHEA Grapalat" w:cs="Calibri"/>
                <w:b/>
                <w:bCs/>
                <w:sz w:val="18"/>
                <w:szCs w:val="18"/>
                <w:lang w:val="hy-AM"/>
              </w:rPr>
              <w:br/>
              <w:t>փաստ</w:t>
            </w:r>
          </w:p>
        </w:tc>
        <w:tc>
          <w:tcPr>
            <w:tcW w:w="1276" w:type="dxa"/>
            <w:tcBorders>
              <w:top w:val="single" w:sz="4" w:space="0" w:color="auto"/>
              <w:left w:val="nil"/>
              <w:bottom w:val="single" w:sz="4" w:space="0" w:color="auto"/>
              <w:right w:val="single" w:sz="4" w:space="0" w:color="auto"/>
            </w:tcBorders>
            <w:shd w:val="clear" w:color="000000" w:fill="FFFFFF"/>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առաջին կիսամյակի ճշտված պլանի նկատմամբ (%)</w:t>
            </w:r>
          </w:p>
        </w:tc>
        <w:tc>
          <w:tcPr>
            <w:tcW w:w="1275" w:type="dxa"/>
            <w:tcBorders>
              <w:top w:val="single" w:sz="4" w:space="0" w:color="auto"/>
              <w:left w:val="nil"/>
              <w:bottom w:val="single" w:sz="4" w:space="0" w:color="auto"/>
              <w:right w:val="single" w:sz="4" w:space="0" w:color="auto"/>
            </w:tcBorders>
            <w:shd w:val="clear" w:color="000000" w:fill="FFFFFF"/>
          </w:tcPr>
          <w:p w:rsidR="00816534" w:rsidRPr="006B3656" w:rsidRDefault="00816534" w:rsidP="00816534">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կիսամյակը 2023թ. առաջին կիսամյակի նկատմամբ (%)</w:t>
            </w:r>
          </w:p>
        </w:tc>
      </w:tr>
      <w:tr w:rsidR="00816534" w:rsidRPr="006B3656" w:rsidTr="00816534">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rPr>
                <w:rFonts w:ascii="GHEA Grapalat" w:hAnsi="GHEA Grapalat" w:cs="Calibri"/>
                <w:b/>
                <w:bCs/>
                <w:sz w:val="18"/>
                <w:szCs w:val="18"/>
              </w:rPr>
            </w:pPr>
            <w:r w:rsidRPr="006B3656">
              <w:rPr>
                <w:rFonts w:ascii="GHEA Grapalat" w:hAnsi="GHEA Grapalat" w:cs="Calibri"/>
                <w:b/>
                <w:bCs/>
                <w:sz w:val="18"/>
                <w:szCs w:val="18"/>
              </w:rPr>
              <w:t>Պետական տուրքեր</w:t>
            </w:r>
          </w:p>
        </w:tc>
        <w:tc>
          <w:tcPr>
            <w:tcW w:w="992"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28.2</w:t>
            </w:r>
          </w:p>
        </w:tc>
        <w:tc>
          <w:tcPr>
            <w:tcW w:w="993" w:type="dxa"/>
            <w:tcBorders>
              <w:top w:val="nil"/>
              <w:left w:val="nil"/>
              <w:bottom w:val="single" w:sz="4" w:space="0" w:color="auto"/>
              <w:right w:val="single" w:sz="4" w:space="0" w:color="auto"/>
            </w:tcBorders>
            <w:shd w:val="clear" w:color="auto" w:fill="auto"/>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30.1</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33.1</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110.0</w:t>
            </w:r>
          </w:p>
        </w:tc>
        <w:tc>
          <w:tcPr>
            <w:tcW w:w="1275"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b/>
                <w:bCs/>
                <w:sz w:val="18"/>
                <w:szCs w:val="18"/>
              </w:rPr>
            </w:pPr>
            <w:r w:rsidRPr="006B3656">
              <w:rPr>
                <w:rFonts w:ascii="GHEA Grapalat" w:hAnsi="GHEA Grapalat" w:cs="Calibri"/>
                <w:b/>
                <w:bCs/>
                <w:sz w:val="18"/>
                <w:szCs w:val="18"/>
              </w:rPr>
              <w:t>117.4</w:t>
            </w:r>
          </w:p>
        </w:tc>
      </w:tr>
      <w:tr w:rsidR="00816534" w:rsidRPr="006B3656" w:rsidTr="00816534">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rPr>
                <w:rFonts w:ascii="GHEA Grapalat" w:hAnsi="GHEA Grapalat" w:cs="Calibri"/>
                <w:sz w:val="18"/>
                <w:szCs w:val="18"/>
              </w:rPr>
            </w:pPr>
            <w:r w:rsidRPr="006B3656">
              <w:rPr>
                <w:rFonts w:ascii="GHEA Grapalat" w:hAnsi="GHEA Grapalat" w:cs="Calibri"/>
                <w:sz w:val="18"/>
                <w:szCs w:val="18"/>
              </w:rPr>
              <w:t xml:space="preserve">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w:t>
            </w:r>
            <w:r w:rsidRPr="006B3656">
              <w:rPr>
                <w:rFonts w:ascii="GHEA Grapalat" w:hAnsi="GHEA Grapalat" w:cs="Calibri"/>
                <w:sz w:val="18"/>
                <w:szCs w:val="18"/>
              </w:rPr>
              <w:lastRenderedPageBreak/>
              <w:t>(լուսաժապավենների),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lastRenderedPageBreak/>
              <w:t>1.4</w:t>
            </w:r>
          </w:p>
        </w:tc>
        <w:tc>
          <w:tcPr>
            <w:tcW w:w="993"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1.5</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1.1</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74.1</w:t>
            </w:r>
          </w:p>
        </w:tc>
        <w:tc>
          <w:tcPr>
            <w:tcW w:w="1275"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76.9</w:t>
            </w:r>
          </w:p>
        </w:tc>
      </w:tr>
      <w:tr w:rsidR="00816534" w:rsidRPr="006B3656" w:rsidTr="00816534">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816534" w:rsidRPr="006B3656" w:rsidRDefault="00816534" w:rsidP="00816534">
            <w:pPr>
              <w:rPr>
                <w:rFonts w:ascii="GHEA Grapalat" w:hAnsi="GHEA Grapalat" w:cs="Calibri"/>
                <w:sz w:val="18"/>
                <w:szCs w:val="18"/>
              </w:rPr>
            </w:pPr>
            <w:r w:rsidRPr="006B3656">
              <w:rPr>
                <w:rFonts w:ascii="GHEA Grapalat" w:hAnsi="GHEA Grapalat" w:cs="Calibri"/>
                <w:sz w:val="18"/>
                <w:szCs w:val="18"/>
              </w:rPr>
              <w:lastRenderedPageBreak/>
              <w:t>Հյուպատոսական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1.3</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1.4</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106.5</w:t>
            </w:r>
          </w:p>
        </w:tc>
        <w:tc>
          <w:tcPr>
            <w:tcW w:w="1275"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97.3</w:t>
            </w:r>
          </w:p>
        </w:tc>
      </w:tr>
      <w:tr w:rsidR="00816534" w:rsidRPr="006B3656" w:rsidTr="00816534">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816534" w:rsidRPr="006B3656" w:rsidRDefault="00816534" w:rsidP="00816534">
            <w:pPr>
              <w:rPr>
                <w:rFonts w:ascii="GHEA Grapalat" w:hAnsi="GHEA Grapalat" w:cs="Calibri"/>
                <w:sz w:val="18"/>
                <w:szCs w:val="18"/>
              </w:rPr>
            </w:pPr>
            <w:r w:rsidRPr="006B3656">
              <w:rPr>
                <w:rFonts w:ascii="GHEA Grapalat" w:hAnsi="GHEA Grapalat" w:cs="Calibri"/>
                <w:sz w:val="18"/>
                <w:szCs w:val="18"/>
              </w:rPr>
              <w:t>Պետական գրանցման համար</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2.9</w:t>
            </w:r>
          </w:p>
        </w:tc>
        <w:tc>
          <w:tcPr>
            <w:tcW w:w="993"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3.0</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3.2</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107.9</w:t>
            </w:r>
          </w:p>
        </w:tc>
        <w:tc>
          <w:tcPr>
            <w:tcW w:w="1275"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112.7</w:t>
            </w:r>
          </w:p>
        </w:tc>
      </w:tr>
      <w:tr w:rsidR="00816534" w:rsidRPr="006B3656" w:rsidTr="00816534">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rPr>
                <w:rFonts w:ascii="GHEA Grapalat" w:hAnsi="GHEA Grapalat" w:cs="Calibri"/>
                <w:sz w:val="18"/>
                <w:szCs w:val="18"/>
              </w:rPr>
            </w:pPr>
            <w:r w:rsidRPr="006B3656">
              <w:rPr>
                <w:rFonts w:ascii="GHEA Grapalat" w:hAnsi="GHEA Grapalat" w:cs="Calibri"/>
                <w:sz w:val="18"/>
                <w:szCs w:val="18"/>
              </w:rPr>
              <w:t>Ֆիզիկական անձանց տրվող իրավաբանական նշանակություն ունեցող փաստաթղթերի, որոշակի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1.9</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1.3</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71.9</w:t>
            </w:r>
          </w:p>
        </w:tc>
        <w:tc>
          <w:tcPr>
            <w:tcW w:w="1275"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91.7</w:t>
            </w:r>
          </w:p>
        </w:tc>
      </w:tr>
      <w:tr w:rsidR="00816534" w:rsidRPr="006B3656" w:rsidTr="00816534">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rPr>
                <w:rFonts w:ascii="GHEA Grapalat" w:hAnsi="GHEA Grapalat" w:cs="Calibri"/>
                <w:sz w:val="18"/>
                <w:szCs w:val="18"/>
              </w:rPr>
            </w:pPr>
            <w:r w:rsidRPr="006B3656">
              <w:rPr>
                <w:rFonts w:ascii="GHEA Grapalat" w:hAnsi="GHEA Grapalat" w:cs="Calibri"/>
                <w:sz w:val="18"/>
                <w:szCs w:val="18"/>
              </w:rPr>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10.9</w:t>
            </w:r>
          </w:p>
        </w:tc>
        <w:tc>
          <w:tcPr>
            <w:tcW w:w="993"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13.3</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15.6</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117.3</w:t>
            </w:r>
          </w:p>
        </w:tc>
        <w:tc>
          <w:tcPr>
            <w:tcW w:w="1275"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142.8</w:t>
            </w:r>
          </w:p>
        </w:tc>
      </w:tr>
      <w:tr w:rsidR="00816534" w:rsidRPr="006B3656" w:rsidTr="00816534">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rPr>
                <w:rFonts w:ascii="GHEA Grapalat" w:hAnsi="GHEA Grapalat" w:cs="Calibri"/>
                <w:sz w:val="18"/>
                <w:szCs w:val="18"/>
              </w:rPr>
            </w:pPr>
            <w:r w:rsidRPr="006B3656">
              <w:rPr>
                <w:rFonts w:ascii="GHEA Grapalat" w:hAnsi="GHEA Grapalat" w:cs="Calibri"/>
                <w:sz w:val="18"/>
                <w:szCs w:val="18"/>
              </w:rPr>
              <w:t>Օրենքով սահմանված այլ ծառայությունների և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9.8</w:t>
            </w:r>
          </w:p>
        </w:tc>
        <w:tc>
          <w:tcPr>
            <w:tcW w:w="993"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8.9</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10.1</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114.1</w:t>
            </w:r>
          </w:p>
        </w:tc>
        <w:tc>
          <w:tcPr>
            <w:tcW w:w="1275"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103.3</w:t>
            </w:r>
          </w:p>
        </w:tc>
      </w:tr>
      <w:tr w:rsidR="00816534" w:rsidRPr="006B3656" w:rsidTr="00816534">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816534" w:rsidRPr="006B3656" w:rsidRDefault="00816534" w:rsidP="00816534">
            <w:pPr>
              <w:rPr>
                <w:rFonts w:ascii="GHEA Grapalat" w:hAnsi="GHEA Grapalat" w:cs="Calibri"/>
                <w:sz w:val="18"/>
                <w:szCs w:val="18"/>
              </w:rPr>
            </w:pPr>
            <w:r w:rsidRPr="006B3656">
              <w:rPr>
                <w:rFonts w:ascii="GHEA Grapalat" w:hAnsi="GHEA Grapalat" w:cs="Calibri"/>
                <w:sz w:val="18"/>
                <w:szCs w:val="18"/>
              </w:rPr>
              <w:t>Այլ պետական տուրքեր</w:t>
            </w:r>
            <w:r w:rsidRPr="006B3656">
              <w:rPr>
                <w:rStyle w:val="FootnoteReference"/>
                <w:rFonts w:ascii="GHEA Grapalat" w:hAnsi="GHEA Grapalat" w:cs="Calibri"/>
                <w:sz w:val="18"/>
                <w:szCs w:val="18"/>
              </w:rPr>
              <w:footnoteReference w:id="26"/>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0.2</w:t>
            </w:r>
          </w:p>
        </w:tc>
        <w:tc>
          <w:tcPr>
            <w:tcW w:w="993"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0.3</w:t>
            </w:r>
          </w:p>
        </w:tc>
        <w:tc>
          <w:tcPr>
            <w:tcW w:w="992" w:type="dxa"/>
            <w:tcBorders>
              <w:top w:val="nil"/>
              <w:left w:val="nil"/>
              <w:bottom w:val="single" w:sz="4" w:space="0" w:color="auto"/>
              <w:right w:val="single" w:sz="4" w:space="0" w:color="auto"/>
            </w:tcBorders>
            <w:shd w:val="clear" w:color="auto" w:fill="auto"/>
            <w:noWrap/>
            <w:vAlign w:val="center"/>
            <w:hideMark/>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0.3</w:t>
            </w:r>
          </w:p>
        </w:tc>
        <w:tc>
          <w:tcPr>
            <w:tcW w:w="1276"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116.0</w:t>
            </w:r>
          </w:p>
        </w:tc>
        <w:tc>
          <w:tcPr>
            <w:tcW w:w="1275" w:type="dxa"/>
            <w:tcBorders>
              <w:top w:val="nil"/>
              <w:left w:val="nil"/>
              <w:bottom w:val="single" w:sz="4" w:space="0" w:color="auto"/>
              <w:right w:val="single" w:sz="4" w:space="0" w:color="auto"/>
            </w:tcBorders>
            <w:vAlign w:val="center"/>
          </w:tcPr>
          <w:p w:rsidR="00816534" w:rsidRPr="006B3656" w:rsidRDefault="00816534" w:rsidP="00816534">
            <w:pPr>
              <w:jc w:val="right"/>
              <w:rPr>
                <w:rFonts w:ascii="GHEA Grapalat" w:hAnsi="GHEA Grapalat" w:cs="Calibri"/>
                <w:sz w:val="18"/>
                <w:szCs w:val="18"/>
              </w:rPr>
            </w:pPr>
            <w:r w:rsidRPr="006B3656">
              <w:rPr>
                <w:rFonts w:ascii="GHEA Grapalat" w:hAnsi="GHEA Grapalat" w:cs="Calibri"/>
                <w:sz w:val="18"/>
                <w:szCs w:val="18"/>
              </w:rPr>
              <w:t>117.0</w:t>
            </w:r>
          </w:p>
        </w:tc>
      </w:tr>
    </w:tbl>
    <w:p w:rsidR="00816534" w:rsidRPr="006B3656" w:rsidRDefault="00816534" w:rsidP="00816534">
      <w:pPr>
        <w:autoSpaceDE w:val="0"/>
        <w:autoSpaceDN w:val="0"/>
        <w:adjustRightInd w:val="0"/>
        <w:spacing w:line="360" w:lineRule="auto"/>
        <w:ind w:firstLine="567"/>
        <w:jc w:val="both"/>
        <w:rPr>
          <w:rFonts w:ascii="GHEA Grapalat" w:hAnsi="GHEA Grapalat" w:cs="Calibri"/>
          <w:sz w:val="22"/>
          <w:szCs w:val="22"/>
        </w:rPr>
      </w:pPr>
    </w:p>
    <w:p w:rsidR="00816534" w:rsidRPr="006B3656" w:rsidRDefault="00816534" w:rsidP="00816534">
      <w:pPr>
        <w:autoSpaceDE w:val="0"/>
        <w:autoSpaceDN w:val="0"/>
        <w:adjustRightInd w:val="0"/>
        <w:spacing w:line="360" w:lineRule="auto"/>
        <w:ind w:firstLine="567"/>
        <w:jc w:val="both"/>
        <w:rPr>
          <w:rFonts w:ascii="GHEA Grapalat" w:hAnsi="GHEA Grapalat" w:cs="Calibri"/>
          <w:sz w:val="22"/>
          <w:szCs w:val="22"/>
        </w:rPr>
      </w:pPr>
      <w:r w:rsidRPr="006B3656">
        <w:rPr>
          <w:rFonts w:ascii="GHEA Grapalat" w:hAnsi="GHEA Grapalat" w:cs="Calibri"/>
          <w:sz w:val="22"/>
          <w:szCs w:val="22"/>
        </w:rPr>
        <w:t xml:space="preserve">Հաշվետու ժամանակահատվածում </w:t>
      </w:r>
      <w:r w:rsidRPr="006B3656">
        <w:rPr>
          <w:rFonts w:ascii="GHEA Grapalat" w:hAnsi="GHEA Grapalat" w:cs="Calibri"/>
          <w:i/>
          <w:sz w:val="22"/>
          <w:szCs w:val="22"/>
        </w:rPr>
        <w:t>պետական գրանցման</w:t>
      </w:r>
      <w:r w:rsidRPr="006B3656">
        <w:rPr>
          <w:rFonts w:ascii="GHEA Grapalat" w:hAnsi="GHEA Grapalat" w:cs="Calibri"/>
          <w:sz w:val="22"/>
          <w:szCs w:val="22"/>
        </w:rPr>
        <w:t xml:space="preserve"> համար պետական բյուջե է մուտքագրվել ավելի քան 3.2 մլրդ դրամ` 7.9%-ով (238.4 մլն դրամով) գերազանցելով կանխատեսված ցուցանիշը: Ծրագրի գերազանցումը հիմնականում պայմանավորված է</w:t>
      </w:r>
      <w:r w:rsidRPr="006B3656">
        <w:rPr>
          <w:rFonts w:ascii="GHEA Grapalat" w:hAnsi="GHEA Grapalat" w:cs="Calibri"/>
          <w:sz w:val="22"/>
          <w:szCs w:val="22"/>
          <w:lang w:val="hy-AM"/>
        </w:rPr>
        <w:t xml:space="preserve"> գույքի նկատմամբ իրավունքների պետական գրանցում կատարելու համար բյուջե մուտքագրված տուրքերի կատարողականով, որ</w:t>
      </w:r>
      <w:r w:rsidR="00ED3A4A" w:rsidRPr="006B3656">
        <w:rPr>
          <w:rFonts w:ascii="GHEA Grapalat" w:hAnsi="GHEA Grapalat" w:cs="Calibri"/>
          <w:sz w:val="22"/>
          <w:szCs w:val="22"/>
        </w:rPr>
        <w:t>ոնք</w:t>
      </w:r>
      <w:r w:rsidRPr="006B3656">
        <w:rPr>
          <w:rFonts w:ascii="GHEA Grapalat" w:hAnsi="GHEA Grapalat" w:cs="Calibri"/>
          <w:sz w:val="22"/>
          <w:szCs w:val="22"/>
          <w:lang w:val="hy-AM"/>
        </w:rPr>
        <w:t xml:space="preserve"> կազմել </w:t>
      </w:r>
      <w:r w:rsidR="00ED3A4A" w:rsidRPr="006B3656">
        <w:rPr>
          <w:rFonts w:ascii="GHEA Grapalat" w:hAnsi="GHEA Grapalat" w:cs="Calibri"/>
          <w:sz w:val="22"/>
          <w:szCs w:val="22"/>
        </w:rPr>
        <w:t>են</w:t>
      </w:r>
      <w:r w:rsidRPr="006B3656">
        <w:rPr>
          <w:rFonts w:ascii="GHEA Grapalat" w:hAnsi="GHEA Grapalat" w:cs="Calibri"/>
          <w:sz w:val="22"/>
          <w:szCs w:val="22"/>
          <w:lang w:val="hy-AM"/>
        </w:rPr>
        <w:t xml:space="preserve"> 1.3 մլրդ դրամ՝ 26.4%-ով (275.5 մլն դրամով) գերազանցելով կանխատեսված ցուցանիշը: Նախորդ տարվա առաջին կիսամյակի համեմատ պետական գրանցման համար գանձվող տուրքերն աճել են 12.7%-ով կամ 365.7 մլն դրամով, որը հիմնականում պայմանավորված է գույքի նկատմամբ իրավունքների պետական գրանցում կատարելու</w:t>
      </w:r>
      <w:r w:rsidR="00204DF6" w:rsidRPr="006B3656">
        <w:rPr>
          <w:rFonts w:ascii="GHEA Grapalat" w:hAnsi="GHEA Grapalat" w:cs="Calibri"/>
          <w:sz w:val="22"/>
          <w:szCs w:val="22"/>
        </w:rPr>
        <w:t xml:space="preserve"> համար գանձված տուրքերի </w:t>
      </w:r>
      <w:r w:rsidR="00204DF6" w:rsidRPr="006B3656">
        <w:rPr>
          <w:rFonts w:ascii="GHEA Grapalat" w:hAnsi="GHEA Grapalat" w:cs="Calibri"/>
          <w:sz w:val="22"/>
          <w:szCs w:val="22"/>
          <w:lang w:val="hy-AM"/>
        </w:rPr>
        <w:t>13.</w:t>
      </w:r>
      <w:r w:rsidR="00204DF6" w:rsidRPr="006B3656">
        <w:rPr>
          <w:rFonts w:ascii="GHEA Grapalat" w:hAnsi="GHEA Grapalat" w:cs="Calibri"/>
          <w:sz w:val="22"/>
          <w:szCs w:val="22"/>
        </w:rPr>
        <w:t>6</w:t>
      </w:r>
      <w:r w:rsidR="00204DF6" w:rsidRPr="006B3656">
        <w:rPr>
          <w:rFonts w:ascii="GHEA Grapalat" w:hAnsi="GHEA Grapalat" w:cs="Calibri"/>
          <w:sz w:val="22"/>
          <w:szCs w:val="22"/>
          <w:lang w:val="hy-AM"/>
        </w:rPr>
        <w:t>% (158.1 մլն դրամ)</w:t>
      </w:r>
      <w:r w:rsidRPr="006B3656">
        <w:rPr>
          <w:rFonts w:ascii="GHEA Grapalat" w:hAnsi="GHEA Grapalat" w:cs="Calibri"/>
          <w:sz w:val="22"/>
          <w:szCs w:val="22"/>
          <w:lang w:val="hy-AM"/>
        </w:rPr>
        <w:t xml:space="preserve"> </w:t>
      </w:r>
      <w:r w:rsidR="00204DF6" w:rsidRPr="006B3656">
        <w:rPr>
          <w:rFonts w:ascii="GHEA Grapalat" w:hAnsi="GHEA Grapalat" w:cs="Calibri"/>
          <w:sz w:val="22"/>
          <w:szCs w:val="22"/>
        </w:rPr>
        <w:t>և</w:t>
      </w:r>
      <w:r w:rsidRPr="006B3656">
        <w:rPr>
          <w:rFonts w:ascii="GHEA Grapalat" w:hAnsi="GHEA Grapalat" w:cs="Calibri"/>
          <w:sz w:val="22"/>
          <w:szCs w:val="22"/>
          <w:lang w:val="hy-AM"/>
        </w:rPr>
        <w:t xml:space="preserve"> ավտոմոբիլի հաշվառման համարանիշ (բացառությամբ տարանցիկ և ժամանակավոր համարանիշի) տալու, գյուղատնտեսական ինքնագնաց մեքենայի գրանցման, պետական համարանիշ տալու, ինչպես նաև կորցրած պետական համարանիշը վերականգնելու համար բյուջե մուտքագրված տուրքերի 13.3% (129.7 մլն դրամ) աճով:</w:t>
      </w:r>
    </w:p>
    <w:p w:rsidR="00816534" w:rsidRPr="006B3656" w:rsidRDefault="00816534" w:rsidP="00816534">
      <w:pPr>
        <w:autoSpaceDE w:val="0"/>
        <w:autoSpaceDN w:val="0"/>
        <w:adjustRightInd w:val="0"/>
        <w:spacing w:line="360" w:lineRule="auto"/>
        <w:ind w:firstLine="567"/>
        <w:jc w:val="both"/>
        <w:rPr>
          <w:rFonts w:ascii="GHEA Grapalat" w:hAnsi="GHEA Grapalat" w:cs="Calibri"/>
          <w:sz w:val="22"/>
          <w:szCs w:val="22"/>
          <w:lang w:val="hy-AM"/>
        </w:rPr>
      </w:pPr>
      <w:r w:rsidRPr="006B3656">
        <w:rPr>
          <w:rFonts w:ascii="GHEA Grapalat" w:hAnsi="GHEA Grapalat" w:cs="Calibri"/>
          <w:sz w:val="22"/>
          <w:szCs w:val="22"/>
          <w:lang w:val="hy-AM"/>
        </w:rPr>
        <w:t>2024 թվականի առաջին կիսամյակում</w:t>
      </w:r>
      <w:r w:rsidRPr="006B3656">
        <w:rPr>
          <w:rFonts w:ascii="GHEA Grapalat" w:hAnsi="GHEA Grapalat" w:cs="GHEA Grapalat"/>
          <w:sz w:val="22"/>
          <w:szCs w:val="22"/>
          <w:lang w:val="hy-AM"/>
        </w:rPr>
        <w:t xml:space="preserve"> </w:t>
      </w:r>
      <w:r w:rsidRPr="006B3656">
        <w:rPr>
          <w:rFonts w:ascii="GHEA Grapalat" w:hAnsi="GHEA Grapalat" w:cs="Calibri"/>
          <w:sz w:val="22"/>
          <w:szCs w:val="22"/>
          <w:lang w:val="hy-AM"/>
        </w:rPr>
        <w:t xml:space="preserve">պետական տուրքերի 30.6%-ը ստացվել է </w:t>
      </w:r>
      <w:r w:rsidRPr="006B3656">
        <w:rPr>
          <w:rFonts w:ascii="GHEA Grapalat" w:hAnsi="GHEA Grapalat" w:cs="Calibri"/>
          <w:i/>
          <w:sz w:val="22"/>
          <w:szCs w:val="22"/>
          <w:lang w:val="hy-AM"/>
        </w:rPr>
        <w:t>օրենքով սահմանված այլ ծառայությունների և գործողությունների</w:t>
      </w:r>
      <w:r w:rsidRPr="006B3656">
        <w:rPr>
          <w:rFonts w:ascii="GHEA Grapalat" w:hAnsi="GHEA Grapalat" w:cs="Calibri"/>
          <w:sz w:val="22"/>
          <w:szCs w:val="22"/>
          <w:lang w:val="hy-AM"/>
        </w:rPr>
        <w:t xml:space="preserve"> համար, որոնց գծով պետական բյուջե է մուտքագրվել 10.1 մլրդ դրամ` 14.1%</w:t>
      </w:r>
      <w:r w:rsidRPr="006B3656">
        <w:rPr>
          <w:rFonts w:ascii="GHEA Grapalat" w:hAnsi="GHEA Grapalat" w:cs="Calibri"/>
          <w:sz w:val="22"/>
          <w:szCs w:val="22"/>
          <w:lang w:val="hy-AM"/>
        </w:rPr>
        <w:noBreakHyphen/>
        <w:t xml:space="preserve">ով գերազանցելով կանխատեսված ցուցանիշը: Ծրագրվածից </w:t>
      </w:r>
      <w:r w:rsidRPr="006B3656">
        <w:rPr>
          <w:rFonts w:ascii="GHEA Grapalat" w:hAnsi="GHEA Grapalat" w:cs="Calibri"/>
          <w:sz w:val="22"/>
          <w:szCs w:val="22"/>
          <w:lang w:val="hy-AM"/>
        </w:rPr>
        <w:lastRenderedPageBreak/>
        <w:t>ավել մուտքերի ստացումը հիմնականում պայմանավորված է օրենքով սահմանված դեպքերում ծանուցման ենթակա գործունեությամբ զբաղվելու իրավունք ձեռք բերելու և ՀՀ-ից օդային տրանսպորտի միջոցներով ֆիզիկական անձանց (օդային ուղևորների) ելքի համար գանձվող տուրքերի կատարողականով, որոնք կազմել են համապատասխանաբար 1.5 մլրդ դրամ և 7.3 մլրդ դրամ՝ 61.9%</w:t>
      </w:r>
      <w:r w:rsidRPr="006B3656">
        <w:rPr>
          <w:rFonts w:ascii="GHEA Grapalat" w:hAnsi="GHEA Grapalat" w:cs="Calibri"/>
          <w:sz w:val="22"/>
          <w:szCs w:val="22"/>
          <w:lang w:val="hy-AM"/>
        </w:rPr>
        <w:noBreakHyphen/>
        <w:t>ով և 7%</w:t>
      </w:r>
      <w:r w:rsidRPr="006B3656">
        <w:rPr>
          <w:rFonts w:ascii="GHEA Grapalat" w:hAnsi="GHEA Grapalat" w:cs="Calibri"/>
          <w:sz w:val="22"/>
          <w:szCs w:val="22"/>
          <w:lang w:val="hy-AM"/>
        </w:rPr>
        <w:noBreakHyphen/>
        <w:t>ով գերազանցելով կիսամյակային ծրագրային ցուցանիշները: Նախորդ տարվա առաջին կիսամյակի համեմատ օրենքով սահմանված այլ ծառայությունների և գործողությունների համար գանձվող տուրքերն աճել են 3.3%-ով կամ 321.9 մլն դրամով, որը հիմնականում ձևավորվել է օրենքով սահմանված դեպքերում ծանուցման ենթակա գործունեությամբ զբաղվելու իրավունք ձեռք բերելու համար սահմանված պետական տուրքի գծով մուտքերի 49.5% (511.5 մլն դրամ) աճի և ՀՀ-ից օդային տրանսպորտի միջոցներով ֆիզիկական անձանց (օդային ուղևորների) ելքի համար պետական տուրքի գծով մուտքերի 4.2% (319.5 մլն դրամ) նվազման արդյունքում:</w:t>
      </w:r>
    </w:p>
    <w:p w:rsidR="00816534" w:rsidRPr="006B3656" w:rsidRDefault="00816534" w:rsidP="00816534">
      <w:pPr>
        <w:autoSpaceDE w:val="0"/>
        <w:autoSpaceDN w:val="0"/>
        <w:adjustRightInd w:val="0"/>
        <w:spacing w:line="360" w:lineRule="auto"/>
        <w:ind w:firstLine="567"/>
        <w:jc w:val="both"/>
        <w:rPr>
          <w:rFonts w:ascii="GHEA Grapalat" w:hAnsi="GHEA Grapalat" w:cs="GHEA Grapalat"/>
          <w:color w:val="000000"/>
          <w:sz w:val="22"/>
          <w:szCs w:val="22"/>
          <w:lang w:val="hy-AM"/>
        </w:rPr>
      </w:pPr>
    </w:p>
    <w:p w:rsidR="002D103C" w:rsidRPr="006B3656" w:rsidRDefault="002D103C" w:rsidP="002D103C">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3" w:name="_Toc8218752"/>
      <w:bookmarkStart w:id="44" w:name="_Toc39073421"/>
      <w:bookmarkStart w:id="45" w:name="_Toc71311892"/>
      <w:bookmarkStart w:id="46" w:name="_Toc174013600"/>
      <w:r w:rsidRPr="006B3656">
        <w:rPr>
          <w:rFonts w:ascii="GHEA Grapalat" w:hAnsi="GHEA Grapalat"/>
          <w:bCs/>
          <w:i w:val="0"/>
          <w:noProof/>
          <w:sz w:val="22"/>
          <w:szCs w:val="22"/>
          <w:lang w:val="de-AT"/>
        </w:rPr>
        <w:t>Պաշտոնական դրամաշնորհներ</w:t>
      </w:r>
      <w:bookmarkEnd w:id="43"/>
      <w:bookmarkEnd w:id="44"/>
      <w:bookmarkEnd w:id="45"/>
      <w:bookmarkEnd w:id="46"/>
    </w:p>
    <w:p w:rsidR="00A051D9" w:rsidRPr="006B3656" w:rsidRDefault="00A051D9" w:rsidP="00A051D9">
      <w:pPr>
        <w:spacing w:line="360" w:lineRule="auto"/>
        <w:ind w:right="9"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2024 թվականի առաջին կիսամյակում ստացվել են 4.2</w:t>
      </w:r>
      <w:r w:rsidR="00D10D03" w:rsidRPr="006B3656">
        <w:rPr>
          <w:rFonts w:ascii="Calibri" w:hAnsi="Calibri" w:cs="Calibri"/>
          <w:sz w:val="22"/>
          <w:szCs w:val="22"/>
          <w:lang w:val="hy-AM"/>
        </w:rPr>
        <w:t xml:space="preserve"> </w:t>
      </w:r>
      <w:r w:rsidRPr="006B3656">
        <w:rPr>
          <w:rFonts w:ascii="GHEA Grapalat" w:hAnsi="GHEA Grapalat" w:cs="GHEA Grapalat"/>
          <w:sz w:val="22"/>
          <w:szCs w:val="22"/>
          <w:lang w:val="hy-AM"/>
        </w:rPr>
        <w:t>մլրդ դրամ պաշտոնական դրամաշնորհներ՝ կազմելով ծրագրված մուտքերի 70.4%-ը և 2.5%-ով կամ 104.3 մլն դրամով գերազանցելով նախորդ տարվա նույն ժամանակահատվածի ցուցանիշը:</w:t>
      </w:r>
    </w:p>
    <w:p w:rsidR="00381541" w:rsidRPr="006B3656" w:rsidRDefault="00381541" w:rsidP="00A051D9">
      <w:pPr>
        <w:spacing w:line="360" w:lineRule="auto"/>
        <w:ind w:right="9" w:firstLine="567"/>
        <w:jc w:val="both"/>
        <w:rPr>
          <w:rFonts w:ascii="GHEA Grapalat" w:hAnsi="GHEA Grapalat" w:cs="GHEA Grapalat"/>
          <w:sz w:val="22"/>
          <w:szCs w:val="22"/>
          <w:lang w:val="hy-AM"/>
        </w:rPr>
      </w:pPr>
    </w:p>
    <w:p w:rsidR="00A051D9" w:rsidRPr="006B3656" w:rsidRDefault="00A051D9" w:rsidP="005B36EA">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 xml:space="preserve">Պաշտոնական դրամաշնորհներ (մլրդ դրամ) </w:t>
      </w:r>
    </w:p>
    <w:tbl>
      <w:tblPr>
        <w:tblpPr w:leftFromText="180" w:rightFromText="180" w:vertAnchor="text" w:horzAnchor="margin" w:tblpY="113"/>
        <w:tblW w:w="9916" w:type="dxa"/>
        <w:tblLayout w:type="fixed"/>
        <w:tblLook w:val="04A0" w:firstRow="1" w:lastRow="0" w:firstColumn="1" w:lastColumn="0" w:noHBand="0" w:noVBand="1"/>
      </w:tblPr>
      <w:tblGrid>
        <w:gridCol w:w="2873"/>
        <w:gridCol w:w="1220"/>
        <w:gridCol w:w="1353"/>
        <w:gridCol w:w="1083"/>
        <w:gridCol w:w="1625"/>
        <w:gridCol w:w="1762"/>
      </w:tblGrid>
      <w:tr w:rsidR="00A051D9" w:rsidRPr="006B3656" w:rsidTr="00310C06">
        <w:trPr>
          <w:trHeight w:val="896"/>
        </w:trPr>
        <w:tc>
          <w:tcPr>
            <w:tcW w:w="2873" w:type="dxa"/>
            <w:tcBorders>
              <w:top w:val="single" w:sz="4" w:space="0" w:color="auto"/>
              <w:left w:val="single" w:sz="4" w:space="0" w:color="auto"/>
              <w:bottom w:val="single" w:sz="4" w:space="0" w:color="auto"/>
              <w:right w:val="single" w:sz="4" w:space="0" w:color="auto"/>
            </w:tcBorders>
            <w:noWrap/>
            <w:vAlign w:val="bottom"/>
            <w:hideMark/>
          </w:tcPr>
          <w:p w:rsidR="00A051D9" w:rsidRPr="006B3656" w:rsidRDefault="00A051D9" w:rsidP="00310C06">
            <w:pPr>
              <w:ind w:left="-15" w:firstLine="15"/>
              <w:rPr>
                <w:rFonts w:ascii="GHEA Grapalat" w:hAnsi="GHEA Grapalat" w:cs="Calibri"/>
                <w:sz w:val="20"/>
                <w:szCs w:val="20"/>
                <w:lang w:val="hy-AM"/>
              </w:rPr>
            </w:pPr>
            <w:r w:rsidRPr="006B3656">
              <w:rPr>
                <w:rFonts w:ascii="Courier New" w:hAnsi="Courier New" w:cs="Courier New"/>
                <w:sz w:val="20"/>
                <w:szCs w:val="20"/>
                <w:lang w:val="hy-AM"/>
              </w:rPr>
              <w:t> </w:t>
            </w:r>
          </w:p>
        </w:tc>
        <w:tc>
          <w:tcPr>
            <w:tcW w:w="1220" w:type="dxa"/>
            <w:tcBorders>
              <w:top w:val="single" w:sz="4" w:space="0" w:color="auto"/>
              <w:left w:val="nil"/>
              <w:bottom w:val="single" w:sz="4" w:space="0" w:color="auto"/>
              <w:right w:val="nil"/>
            </w:tcBorders>
            <w:hideMark/>
          </w:tcPr>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lang w:val="hy-AM"/>
              </w:rPr>
              <w:t>2023թ. առաջին կիսամ-յակի փաստ</w:t>
            </w:r>
          </w:p>
        </w:tc>
        <w:tc>
          <w:tcPr>
            <w:tcW w:w="1353" w:type="dxa"/>
            <w:tcBorders>
              <w:top w:val="single" w:sz="4" w:space="0" w:color="auto"/>
              <w:left w:val="single" w:sz="4" w:space="0" w:color="auto"/>
              <w:bottom w:val="single" w:sz="4" w:space="0" w:color="auto"/>
              <w:right w:val="single" w:sz="4" w:space="0" w:color="auto"/>
            </w:tcBorders>
            <w:shd w:val="clear" w:color="auto" w:fill="FFFFFF"/>
            <w:hideMark/>
          </w:tcPr>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lang w:val="hy-AM"/>
              </w:rPr>
              <w:t>2024թ. առաջին կիսամյակի ճշտված պլան</w:t>
            </w:r>
          </w:p>
        </w:tc>
        <w:tc>
          <w:tcPr>
            <w:tcW w:w="1083" w:type="dxa"/>
            <w:tcBorders>
              <w:top w:val="single" w:sz="4" w:space="0" w:color="auto"/>
              <w:left w:val="nil"/>
              <w:bottom w:val="single" w:sz="4" w:space="0" w:color="auto"/>
              <w:right w:val="single" w:sz="4" w:space="0" w:color="auto"/>
            </w:tcBorders>
            <w:shd w:val="clear" w:color="auto" w:fill="FFFFFF"/>
            <w:hideMark/>
          </w:tcPr>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lang w:val="hy-AM"/>
              </w:rPr>
              <w:t>2024թ. առաջին կիսամ-յակի փաստ</w:t>
            </w:r>
          </w:p>
        </w:tc>
        <w:tc>
          <w:tcPr>
            <w:tcW w:w="1625" w:type="dxa"/>
            <w:tcBorders>
              <w:top w:val="single" w:sz="4" w:space="0" w:color="auto"/>
              <w:left w:val="nil"/>
              <w:bottom w:val="single" w:sz="4" w:space="0" w:color="auto"/>
              <w:right w:val="single" w:sz="4" w:space="0" w:color="auto"/>
            </w:tcBorders>
            <w:shd w:val="clear" w:color="auto" w:fill="FFFFFF"/>
            <w:hideMark/>
          </w:tcPr>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lang w:val="hy-AM"/>
              </w:rPr>
              <w:t>Կատարողա-կանն առաջին կիսամյակի ճշտված պլանի նկատմամբ (</w:t>
            </w:r>
            <w:r w:rsidRPr="006B3656">
              <w:rPr>
                <w:rFonts w:ascii="GHEA Grapalat" w:hAnsi="GHEA Grapalat" w:cs="Arial"/>
                <w:b/>
                <w:sz w:val="20"/>
                <w:szCs w:val="20"/>
                <w:lang w:val="hy-AM"/>
              </w:rPr>
              <w:t>%)</w:t>
            </w:r>
          </w:p>
        </w:tc>
        <w:tc>
          <w:tcPr>
            <w:tcW w:w="1762" w:type="dxa"/>
            <w:tcBorders>
              <w:top w:val="single" w:sz="4" w:space="0" w:color="auto"/>
              <w:left w:val="nil"/>
              <w:bottom w:val="single" w:sz="4" w:space="0" w:color="auto"/>
              <w:right w:val="single" w:sz="4" w:space="0" w:color="auto"/>
            </w:tcBorders>
            <w:shd w:val="clear" w:color="auto" w:fill="FFFFFF"/>
            <w:hideMark/>
          </w:tcPr>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lang w:val="hy-AM"/>
              </w:rPr>
              <w:t xml:space="preserve">2024թ. առաջին կիսամյակը </w:t>
            </w:r>
          </w:p>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lang w:val="hy-AM"/>
              </w:rPr>
              <w:t>2023թ. առաջին կիսամյակի նկատմամբ</w:t>
            </w:r>
          </w:p>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rPr>
              <w:t>(%)</w:t>
            </w:r>
          </w:p>
        </w:tc>
      </w:tr>
      <w:tr w:rsidR="00A051D9" w:rsidRPr="006B3656" w:rsidTr="00310C06">
        <w:trPr>
          <w:trHeight w:val="567"/>
        </w:trPr>
        <w:tc>
          <w:tcPr>
            <w:tcW w:w="2873" w:type="dxa"/>
            <w:tcBorders>
              <w:top w:val="nil"/>
              <w:left w:val="single" w:sz="4" w:space="0" w:color="auto"/>
              <w:bottom w:val="single" w:sz="4" w:space="0" w:color="auto"/>
              <w:right w:val="single" w:sz="4" w:space="0" w:color="auto"/>
            </w:tcBorders>
            <w:hideMark/>
          </w:tcPr>
          <w:p w:rsidR="00A051D9" w:rsidRPr="006B3656" w:rsidRDefault="00A051D9" w:rsidP="00310C06">
            <w:pPr>
              <w:rPr>
                <w:rFonts w:ascii="GHEA Grapalat" w:hAnsi="GHEA Grapalat" w:cs="Calibri"/>
                <w:b/>
                <w:bCs/>
                <w:sz w:val="20"/>
                <w:szCs w:val="20"/>
              </w:rPr>
            </w:pPr>
            <w:r w:rsidRPr="006B3656">
              <w:rPr>
                <w:rFonts w:ascii="GHEA Grapalat" w:hAnsi="GHEA Grapalat" w:cs="Calibri"/>
                <w:b/>
                <w:sz w:val="20"/>
                <w:szCs w:val="20"/>
              </w:rPr>
              <w:t>Պաշտոնական դրամաշնորհներ</w:t>
            </w:r>
            <w:r w:rsidRPr="006B3656">
              <w:rPr>
                <w:rFonts w:ascii="GHEA Grapalat" w:hAnsi="GHEA Grapalat" w:cs="Calibri"/>
                <w:b/>
                <w:bCs/>
                <w:i/>
                <w:sz w:val="20"/>
                <w:szCs w:val="20"/>
              </w:rPr>
              <w:t>,</w:t>
            </w:r>
            <w:r w:rsidRPr="006B3656">
              <w:rPr>
                <w:rFonts w:ascii="GHEA Grapalat" w:hAnsi="GHEA Grapalat" w:cs="Calibri"/>
                <w:sz w:val="20"/>
                <w:szCs w:val="20"/>
              </w:rPr>
              <w:t xml:space="preserve"> այդ թվում`</w:t>
            </w:r>
          </w:p>
        </w:tc>
        <w:tc>
          <w:tcPr>
            <w:tcW w:w="1220" w:type="dxa"/>
            <w:tcBorders>
              <w:top w:val="single" w:sz="4" w:space="0" w:color="auto"/>
              <w:left w:val="single" w:sz="4" w:space="0" w:color="auto"/>
              <w:bottom w:val="single" w:sz="4" w:space="0" w:color="auto"/>
              <w:right w:val="single" w:sz="4" w:space="0" w:color="auto"/>
            </w:tcBorders>
            <w:vAlign w:val="center"/>
            <w:hideMark/>
          </w:tcPr>
          <w:p w:rsidR="00A051D9" w:rsidRPr="006B3656" w:rsidRDefault="00A051D9" w:rsidP="00310C06">
            <w:pPr>
              <w:jc w:val="right"/>
              <w:rPr>
                <w:rFonts w:ascii="GHEA Grapalat" w:hAnsi="GHEA Grapalat" w:cs="Calibri"/>
                <w:b/>
                <w:bCs/>
                <w:sz w:val="20"/>
                <w:szCs w:val="20"/>
              </w:rPr>
            </w:pPr>
            <w:r w:rsidRPr="006B3656">
              <w:rPr>
                <w:rFonts w:ascii="GHEA Grapalat" w:hAnsi="GHEA Grapalat" w:cs="Calibri"/>
                <w:b/>
                <w:bCs/>
                <w:sz w:val="20"/>
                <w:szCs w:val="20"/>
              </w:rPr>
              <w:t>4.1</w:t>
            </w:r>
          </w:p>
        </w:tc>
        <w:tc>
          <w:tcPr>
            <w:tcW w:w="1353" w:type="dxa"/>
            <w:tcBorders>
              <w:top w:val="nil"/>
              <w:left w:val="single" w:sz="4" w:space="0" w:color="auto"/>
              <w:bottom w:val="single" w:sz="4" w:space="0" w:color="auto"/>
              <w:right w:val="single" w:sz="4" w:space="0" w:color="auto"/>
            </w:tcBorders>
            <w:noWrap/>
            <w:vAlign w:val="center"/>
            <w:hideMark/>
          </w:tcPr>
          <w:p w:rsidR="00A051D9" w:rsidRPr="006B3656" w:rsidRDefault="00A051D9" w:rsidP="00310C06">
            <w:pPr>
              <w:jc w:val="right"/>
              <w:rPr>
                <w:rFonts w:ascii="GHEA Grapalat" w:hAnsi="GHEA Grapalat" w:cs="Calibri"/>
                <w:b/>
                <w:bCs/>
                <w:sz w:val="20"/>
                <w:szCs w:val="20"/>
              </w:rPr>
            </w:pPr>
            <w:r w:rsidRPr="006B3656">
              <w:rPr>
                <w:rFonts w:ascii="GHEA Grapalat" w:hAnsi="GHEA Grapalat" w:cs="Calibri"/>
                <w:b/>
                <w:bCs/>
                <w:sz w:val="20"/>
                <w:szCs w:val="20"/>
              </w:rPr>
              <w:t>6.0</w:t>
            </w:r>
          </w:p>
        </w:tc>
        <w:tc>
          <w:tcPr>
            <w:tcW w:w="1083" w:type="dxa"/>
            <w:tcBorders>
              <w:top w:val="nil"/>
              <w:left w:val="nil"/>
              <w:bottom w:val="single" w:sz="4" w:space="0" w:color="auto"/>
              <w:right w:val="single" w:sz="4" w:space="0" w:color="auto"/>
            </w:tcBorders>
            <w:noWrap/>
            <w:vAlign w:val="center"/>
            <w:hideMark/>
          </w:tcPr>
          <w:p w:rsidR="00A051D9" w:rsidRPr="006B3656" w:rsidRDefault="00A051D9" w:rsidP="00310C06">
            <w:pPr>
              <w:jc w:val="right"/>
              <w:rPr>
                <w:rFonts w:ascii="GHEA Grapalat" w:hAnsi="GHEA Grapalat"/>
                <w:b/>
                <w:sz w:val="20"/>
                <w:szCs w:val="20"/>
              </w:rPr>
            </w:pPr>
            <w:r w:rsidRPr="006B3656">
              <w:rPr>
                <w:rFonts w:ascii="GHEA Grapalat" w:hAnsi="GHEA Grapalat"/>
                <w:b/>
                <w:sz w:val="20"/>
                <w:szCs w:val="20"/>
              </w:rPr>
              <w:t>4.2</w:t>
            </w:r>
          </w:p>
        </w:tc>
        <w:tc>
          <w:tcPr>
            <w:tcW w:w="1625" w:type="dxa"/>
            <w:tcBorders>
              <w:top w:val="nil"/>
              <w:left w:val="nil"/>
              <w:bottom w:val="single" w:sz="4" w:space="0" w:color="auto"/>
              <w:right w:val="single" w:sz="4" w:space="0" w:color="auto"/>
            </w:tcBorders>
            <w:noWrap/>
            <w:vAlign w:val="center"/>
            <w:hideMark/>
          </w:tcPr>
          <w:p w:rsidR="00A051D9" w:rsidRPr="006B3656" w:rsidRDefault="00A051D9" w:rsidP="00310C06">
            <w:pPr>
              <w:jc w:val="right"/>
              <w:rPr>
                <w:rFonts w:ascii="GHEA Grapalat" w:hAnsi="GHEA Grapalat"/>
                <w:b/>
                <w:bCs/>
                <w:sz w:val="20"/>
                <w:szCs w:val="20"/>
              </w:rPr>
            </w:pPr>
            <w:r w:rsidRPr="006B3656">
              <w:rPr>
                <w:rFonts w:ascii="GHEA Grapalat" w:hAnsi="GHEA Grapalat"/>
                <w:b/>
                <w:bCs/>
                <w:sz w:val="20"/>
                <w:szCs w:val="20"/>
              </w:rPr>
              <w:t>70.4</w:t>
            </w:r>
          </w:p>
        </w:tc>
        <w:tc>
          <w:tcPr>
            <w:tcW w:w="1762" w:type="dxa"/>
            <w:tcBorders>
              <w:top w:val="nil"/>
              <w:left w:val="nil"/>
              <w:bottom w:val="single" w:sz="4" w:space="0" w:color="auto"/>
              <w:right w:val="single" w:sz="4" w:space="0" w:color="auto"/>
            </w:tcBorders>
            <w:vAlign w:val="center"/>
            <w:hideMark/>
          </w:tcPr>
          <w:p w:rsidR="00A051D9" w:rsidRPr="006B3656" w:rsidRDefault="00A051D9" w:rsidP="00310C06">
            <w:pPr>
              <w:jc w:val="right"/>
              <w:rPr>
                <w:rFonts w:ascii="GHEA Grapalat" w:hAnsi="GHEA Grapalat"/>
                <w:b/>
                <w:bCs/>
                <w:sz w:val="20"/>
                <w:szCs w:val="20"/>
              </w:rPr>
            </w:pPr>
            <w:r w:rsidRPr="006B3656">
              <w:rPr>
                <w:rFonts w:ascii="GHEA Grapalat" w:hAnsi="GHEA Grapalat"/>
                <w:b/>
                <w:bCs/>
                <w:sz w:val="20"/>
                <w:szCs w:val="20"/>
              </w:rPr>
              <w:t>102.5</w:t>
            </w:r>
          </w:p>
        </w:tc>
      </w:tr>
      <w:tr w:rsidR="00A051D9" w:rsidRPr="006B3656" w:rsidTr="00310C06">
        <w:trPr>
          <w:trHeight w:val="379"/>
        </w:trPr>
        <w:tc>
          <w:tcPr>
            <w:tcW w:w="2873" w:type="dxa"/>
            <w:tcBorders>
              <w:top w:val="nil"/>
              <w:left w:val="single" w:sz="4" w:space="0" w:color="auto"/>
              <w:bottom w:val="single" w:sz="4" w:space="0" w:color="auto"/>
              <w:right w:val="single" w:sz="4" w:space="0" w:color="auto"/>
            </w:tcBorders>
            <w:noWrap/>
            <w:hideMark/>
          </w:tcPr>
          <w:p w:rsidR="00A051D9" w:rsidRPr="006B3656" w:rsidRDefault="00A051D9" w:rsidP="00310C06">
            <w:pPr>
              <w:ind w:firstLineChars="100" w:firstLine="200"/>
              <w:rPr>
                <w:rFonts w:ascii="GHEA Grapalat" w:hAnsi="GHEA Grapalat" w:cs="Calibri"/>
                <w:sz w:val="20"/>
                <w:szCs w:val="20"/>
              </w:rPr>
            </w:pPr>
            <w:r w:rsidRPr="006B3656">
              <w:rPr>
                <w:rFonts w:ascii="GHEA Grapalat" w:hAnsi="GHEA Grapalat" w:cs="Calibri"/>
                <w:sz w:val="20"/>
                <w:szCs w:val="20"/>
              </w:rPr>
              <w:t xml:space="preserve">Նպատակային դրամաշնորհներ </w:t>
            </w:r>
          </w:p>
        </w:tc>
        <w:tc>
          <w:tcPr>
            <w:tcW w:w="1220" w:type="dxa"/>
            <w:tcBorders>
              <w:top w:val="nil"/>
              <w:left w:val="single" w:sz="4" w:space="0" w:color="auto"/>
              <w:bottom w:val="single" w:sz="4" w:space="0" w:color="auto"/>
              <w:right w:val="single" w:sz="4" w:space="0" w:color="auto"/>
            </w:tcBorders>
            <w:vAlign w:val="center"/>
            <w:hideMark/>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4.1</w:t>
            </w:r>
          </w:p>
        </w:tc>
        <w:tc>
          <w:tcPr>
            <w:tcW w:w="1353" w:type="dxa"/>
            <w:tcBorders>
              <w:top w:val="nil"/>
              <w:left w:val="single" w:sz="4" w:space="0" w:color="auto"/>
              <w:bottom w:val="single" w:sz="4" w:space="0" w:color="auto"/>
              <w:right w:val="single" w:sz="4" w:space="0" w:color="auto"/>
            </w:tcBorders>
            <w:noWrap/>
            <w:vAlign w:val="center"/>
            <w:hideMark/>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6.0</w:t>
            </w:r>
          </w:p>
        </w:tc>
        <w:tc>
          <w:tcPr>
            <w:tcW w:w="1083" w:type="dxa"/>
            <w:tcBorders>
              <w:top w:val="nil"/>
              <w:left w:val="nil"/>
              <w:bottom w:val="single" w:sz="4" w:space="0" w:color="auto"/>
              <w:right w:val="single" w:sz="4" w:space="0" w:color="auto"/>
            </w:tcBorders>
            <w:noWrap/>
            <w:vAlign w:val="center"/>
            <w:hideMark/>
          </w:tcPr>
          <w:p w:rsidR="00A051D9" w:rsidRPr="006B3656" w:rsidRDefault="00A051D9" w:rsidP="00310C06">
            <w:pPr>
              <w:jc w:val="right"/>
              <w:rPr>
                <w:rFonts w:ascii="GHEA Grapalat" w:hAnsi="GHEA Grapalat"/>
                <w:sz w:val="20"/>
                <w:szCs w:val="20"/>
              </w:rPr>
            </w:pPr>
            <w:r w:rsidRPr="006B3656">
              <w:rPr>
                <w:rFonts w:ascii="GHEA Grapalat" w:hAnsi="GHEA Grapalat"/>
                <w:sz w:val="20"/>
                <w:szCs w:val="20"/>
              </w:rPr>
              <w:t>1.9</w:t>
            </w:r>
          </w:p>
        </w:tc>
        <w:tc>
          <w:tcPr>
            <w:tcW w:w="1625" w:type="dxa"/>
            <w:tcBorders>
              <w:top w:val="nil"/>
              <w:left w:val="nil"/>
              <w:bottom w:val="single" w:sz="4" w:space="0" w:color="auto"/>
              <w:right w:val="single" w:sz="4" w:space="0" w:color="auto"/>
            </w:tcBorders>
            <w:noWrap/>
            <w:vAlign w:val="center"/>
            <w:hideMark/>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32.1</w:t>
            </w:r>
          </w:p>
        </w:tc>
        <w:tc>
          <w:tcPr>
            <w:tcW w:w="1762" w:type="dxa"/>
            <w:tcBorders>
              <w:top w:val="nil"/>
              <w:left w:val="nil"/>
              <w:bottom w:val="single" w:sz="4" w:space="0" w:color="auto"/>
              <w:right w:val="single" w:sz="4" w:space="0" w:color="auto"/>
            </w:tcBorders>
            <w:vAlign w:val="center"/>
            <w:hideMark/>
          </w:tcPr>
          <w:p w:rsidR="00A051D9" w:rsidRPr="006B3656" w:rsidRDefault="00A051D9" w:rsidP="00310C06">
            <w:pPr>
              <w:jc w:val="right"/>
              <w:rPr>
                <w:rFonts w:ascii="GHEA Grapalat" w:hAnsi="GHEA Grapalat"/>
                <w:bCs/>
                <w:sz w:val="20"/>
                <w:szCs w:val="20"/>
              </w:rPr>
            </w:pPr>
            <w:r w:rsidRPr="006B3656">
              <w:rPr>
                <w:rFonts w:ascii="GHEA Grapalat" w:hAnsi="GHEA Grapalat"/>
                <w:bCs/>
                <w:sz w:val="20"/>
                <w:szCs w:val="20"/>
              </w:rPr>
              <w:t>46.7</w:t>
            </w:r>
          </w:p>
        </w:tc>
      </w:tr>
      <w:tr w:rsidR="00A051D9" w:rsidRPr="006B3656" w:rsidTr="00310C06">
        <w:trPr>
          <w:trHeight w:val="338"/>
        </w:trPr>
        <w:tc>
          <w:tcPr>
            <w:tcW w:w="2873" w:type="dxa"/>
            <w:tcBorders>
              <w:top w:val="nil"/>
              <w:left w:val="single" w:sz="4" w:space="0" w:color="auto"/>
              <w:bottom w:val="single" w:sz="4" w:space="0" w:color="auto"/>
              <w:right w:val="single" w:sz="4" w:space="0" w:color="auto"/>
            </w:tcBorders>
            <w:noWrap/>
            <w:hideMark/>
          </w:tcPr>
          <w:p w:rsidR="00A051D9" w:rsidRPr="006B3656" w:rsidRDefault="00A051D9" w:rsidP="00310C06">
            <w:pPr>
              <w:ind w:firstLineChars="100" w:firstLine="200"/>
              <w:rPr>
                <w:rFonts w:ascii="GHEA Grapalat" w:hAnsi="GHEA Grapalat" w:cs="Calibri"/>
                <w:sz w:val="20"/>
                <w:szCs w:val="20"/>
              </w:rPr>
            </w:pPr>
            <w:r w:rsidRPr="006B3656">
              <w:rPr>
                <w:rFonts w:ascii="GHEA Grapalat" w:hAnsi="GHEA Grapalat" w:cs="Calibri"/>
                <w:sz w:val="20"/>
                <w:szCs w:val="20"/>
              </w:rPr>
              <w:t xml:space="preserve">Բյուջետային աջակցության դրամաշնորհներ </w:t>
            </w:r>
          </w:p>
        </w:tc>
        <w:tc>
          <w:tcPr>
            <w:tcW w:w="1220" w:type="dxa"/>
            <w:tcBorders>
              <w:top w:val="nil"/>
              <w:left w:val="single" w:sz="4" w:space="0" w:color="auto"/>
              <w:bottom w:val="single" w:sz="4" w:space="0" w:color="auto"/>
              <w:right w:val="single" w:sz="4" w:space="0" w:color="auto"/>
            </w:tcBorders>
            <w:vAlign w:val="center"/>
            <w:hideMark/>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0.0</w:t>
            </w:r>
          </w:p>
        </w:tc>
        <w:tc>
          <w:tcPr>
            <w:tcW w:w="1353" w:type="dxa"/>
            <w:tcBorders>
              <w:top w:val="nil"/>
              <w:left w:val="single" w:sz="4" w:space="0" w:color="auto"/>
              <w:bottom w:val="single" w:sz="4" w:space="0" w:color="auto"/>
              <w:right w:val="single" w:sz="4" w:space="0" w:color="auto"/>
            </w:tcBorders>
            <w:noWrap/>
            <w:vAlign w:val="center"/>
            <w:hideMark/>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0.0</w:t>
            </w:r>
          </w:p>
        </w:tc>
        <w:tc>
          <w:tcPr>
            <w:tcW w:w="1083" w:type="dxa"/>
            <w:tcBorders>
              <w:top w:val="nil"/>
              <w:left w:val="nil"/>
              <w:bottom w:val="single" w:sz="4" w:space="0" w:color="auto"/>
              <w:right w:val="single" w:sz="4" w:space="0" w:color="auto"/>
            </w:tcBorders>
            <w:noWrap/>
            <w:vAlign w:val="center"/>
            <w:hideMark/>
          </w:tcPr>
          <w:p w:rsidR="00A051D9" w:rsidRPr="006B3656" w:rsidRDefault="00A051D9" w:rsidP="00310C06">
            <w:pPr>
              <w:jc w:val="right"/>
              <w:rPr>
                <w:rFonts w:ascii="GHEA Grapalat" w:hAnsi="GHEA Grapalat"/>
                <w:sz w:val="20"/>
                <w:szCs w:val="20"/>
              </w:rPr>
            </w:pPr>
            <w:r w:rsidRPr="006B3656">
              <w:rPr>
                <w:rFonts w:ascii="GHEA Grapalat" w:hAnsi="GHEA Grapalat"/>
                <w:sz w:val="20"/>
                <w:szCs w:val="20"/>
              </w:rPr>
              <w:t>2.3</w:t>
            </w:r>
          </w:p>
        </w:tc>
        <w:tc>
          <w:tcPr>
            <w:tcW w:w="1625" w:type="dxa"/>
            <w:tcBorders>
              <w:top w:val="nil"/>
              <w:left w:val="nil"/>
              <w:bottom w:val="single" w:sz="4" w:space="0" w:color="auto"/>
              <w:right w:val="single" w:sz="4" w:space="0" w:color="auto"/>
            </w:tcBorders>
            <w:noWrap/>
            <w:vAlign w:val="center"/>
            <w:hideMark/>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w:t>
            </w:r>
          </w:p>
        </w:tc>
        <w:tc>
          <w:tcPr>
            <w:tcW w:w="1762" w:type="dxa"/>
            <w:tcBorders>
              <w:top w:val="nil"/>
              <w:left w:val="nil"/>
              <w:bottom w:val="single" w:sz="4" w:space="0" w:color="auto"/>
              <w:right w:val="single" w:sz="4" w:space="0" w:color="auto"/>
            </w:tcBorders>
            <w:vAlign w:val="center"/>
            <w:hideMark/>
          </w:tcPr>
          <w:p w:rsidR="00A051D9" w:rsidRPr="006B3656" w:rsidRDefault="00A051D9" w:rsidP="00310C06">
            <w:pPr>
              <w:keepNext/>
              <w:jc w:val="right"/>
              <w:rPr>
                <w:rFonts w:ascii="GHEA Grapalat" w:hAnsi="GHEA Grapalat"/>
                <w:bCs/>
                <w:sz w:val="20"/>
                <w:szCs w:val="20"/>
              </w:rPr>
            </w:pPr>
            <w:r w:rsidRPr="006B3656">
              <w:rPr>
                <w:rFonts w:ascii="GHEA Grapalat" w:hAnsi="GHEA Grapalat"/>
                <w:bCs/>
                <w:sz w:val="20"/>
                <w:szCs w:val="20"/>
              </w:rPr>
              <w:t>-</w:t>
            </w:r>
          </w:p>
        </w:tc>
      </w:tr>
    </w:tbl>
    <w:p w:rsidR="00A051D9" w:rsidRPr="006B3656" w:rsidRDefault="00A051D9" w:rsidP="00A051D9">
      <w:pPr>
        <w:spacing w:line="360" w:lineRule="auto"/>
        <w:ind w:firstLine="567"/>
        <w:jc w:val="both"/>
        <w:rPr>
          <w:rFonts w:ascii="GHEA Grapalat" w:hAnsi="GHEA Grapalat" w:cs="GHEA Grapalat"/>
          <w:color w:val="000000"/>
          <w:lang w:val="hy-AM"/>
        </w:rPr>
      </w:pPr>
    </w:p>
    <w:p w:rsidR="00A051D9" w:rsidRPr="006B3656" w:rsidRDefault="00A051D9" w:rsidP="00A051D9">
      <w:pPr>
        <w:tabs>
          <w:tab w:val="left" w:pos="851"/>
        </w:tabs>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lastRenderedPageBreak/>
        <w:t>Նպատակային ծրագրերից 5-ի շրջանակներում նախատեսված 2.4 մլրդ դրամ դրամաշնորհները չեն ստացվել, իսկ 8 ծրագրերի շրջանակներում նախատեսված միջոցները ստացվել են մասնակիորեն՝ 45%-ով,</w:t>
      </w:r>
      <w:r w:rsidR="00F67242" w:rsidRPr="006B3656">
        <w:rPr>
          <w:rFonts w:ascii="GHEA Grapalat" w:hAnsi="GHEA Grapalat" w:cs="GHEA Grapalat"/>
          <w:sz w:val="22"/>
          <w:szCs w:val="22"/>
          <w:lang w:val="hy-AM"/>
        </w:rPr>
        <w:t xml:space="preserve"> որոնք կազմել են 1.3 մլրդ դրամ:</w:t>
      </w:r>
    </w:p>
    <w:p w:rsidR="00A051D9" w:rsidRPr="006B3656" w:rsidRDefault="00A051D9" w:rsidP="00A051D9">
      <w:pPr>
        <w:spacing w:line="360" w:lineRule="auto"/>
        <w:ind w:firstLine="567"/>
        <w:jc w:val="both"/>
        <w:rPr>
          <w:rFonts w:ascii="GHEA Grapalat" w:hAnsi="GHEA Grapalat" w:cs="GHEA Grapalat"/>
          <w:color w:val="000000"/>
          <w:lang w:val="hy-AM"/>
        </w:rPr>
      </w:pPr>
    </w:p>
    <w:p w:rsidR="00A051D9" w:rsidRPr="006B3656" w:rsidRDefault="00A051D9" w:rsidP="00620C02">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t>Նպատակային դրամաշնորհներն ըստ դոնորների (մլն դրամ)</w:t>
      </w:r>
    </w:p>
    <w:p w:rsidR="00A051D9" w:rsidRPr="006B3656" w:rsidRDefault="00A051D9" w:rsidP="00A051D9">
      <w:pPr>
        <w:rPr>
          <w:rFonts w:ascii="GHEA Grapalat" w:hAnsi="GHEA Grapalat"/>
        </w:rPr>
      </w:pPr>
      <w:r w:rsidRPr="006B3656">
        <w:rPr>
          <w:rFonts w:ascii="GHEA Grapalat" w:hAnsi="GHEA Grapalat" w:cs="Calibri"/>
          <w:noProof/>
          <w:sz w:val="22"/>
          <w:szCs w:val="22"/>
        </w:rPr>
        <w:drawing>
          <wp:inline distT="0" distB="0" distL="0" distR="0" wp14:anchorId="521C8525" wp14:editId="2B2CB47C">
            <wp:extent cx="6281530" cy="4595854"/>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051D9" w:rsidRPr="006B3656" w:rsidRDefault="00A051D9" w:rsidP="00A051D9">
      <w:pPr>
        <w:tabs>
          <w:tab w:val="left" w:pos="851"/>
        </w:tabs>
        <w:spacing w:line="360" w:lineRule="auto"/>
        <w:ind w:firstLine="567"/>
        <w:jc w:val="both"/>
        <w:rPr>
          <w:rFonts w:ascii="GHEA Grapalat" w:hAnsi="GHEA Grapalat" w:cs="GHEA Grapalat"/>
          <w:color w:val="000000"/>
          <w:sz w:val="22"/>
          <w:szCs w:val="22"/>
        </w:rPr>
      </w:pPr>
    </w:p>
    <w:p w:rsidR="00A051D9" w:rsidRPr="006B3656" w:rsidRDefault="00A051D9" w:rsidP="00A051D9">
      <w:pPr>
        <w:spacing w:line="360" w:lineRule="auto"/>
        <w:ind w:right="9" w:firstLine="567"/>
        <w:jc w:val="both"/>
        <w:rPr>
          <w:rFonts w:ascii="GHEA Grapalat" w:hAnsi="GHEA Grapalat" w:cs="GHEA Grapalat"/>
          <w:color w:val="000000"/>
          <w:sz w:val="22"/>
          <w:szCs w:val="22"/>
          <w:lang w:val="hy-AM"/>
        </w:rPr>
      </w:pPr>
      <w:r w:rsidRPr="006B3656">
        <w:rPr>
          <w:rFonts w:ascii="GHEA Grapalat" w:hAnsi="GHEA Grapalat" w:cs="GHEA Grapalat"/>
          <w:color w:val="000000"/>
          <w:sz w:val="22"/>
          <w:szCs w:val="22"/>
          <w:lang w:val="hy-AM"/>
        </w:rPr>
        <w:t>Հաշվետու ժամանակահատվածում ստացվել են շուրջ 2.3 մլրդ դրամ չնախատեսված բ</w:t>
      </w:r>
      <w:r w:rsidRPr="006B3656">
        <w:rPr>
          <w:rFonts w:ascii="GHEA Grapalat" w:hAnsi="GHEA Grapalat" w:cs="GHEA Grapalat"/>
          <w:sz w:val="22"/>
          <w:szCs w:val="22"/>
          <w:lang w:val="hy-AM"/>
        </w:rPr>
        <w:t>յուջետային աջակցության</w:t>
      </w:r>
      <w:r w:rsidRPr="006B3656">
        <w:rPr>
          <w:rFonts w:ascii="GHEA Grapalat" w:hAnsi="GHEA Grapalat" w:cs="GHEA Grapalat"/>
          <w:color w:val="000000"/>
          <w:sz w:val="22"/>
          <w:szCs w:val="22"/>
          <w:lang w:val="hy-AM"/>
        </w:rPr>
        <w:t xml:space="preserve"> դրամաշնորհներ: Մասնավորապես՝ </w:t>
      </w:r>
      <w:r w:rsidRPr="006B3656">
        <w:rPr>
          <w:rFonts w:ascii="GHEA Grapalat" w:hAnsi="GHEA Grapalat" w:cs="GHEA Grapalat"/>
          <w:sz w:val="22"/>
          <w:szCs w:val="22"/>
          <w:lang w:val="hy-AM"/>
        </w:rPr>
        <w:t>Եվրոպական հարևանության շրջանակներում ՀՀ-ԵՄ գործողությունների ծրագրով նախատեսված «Աջակցություն Հայաստանում դատական ոլորտի բարեփոխումների իրականացմանը. Փուլ II» և «Հայաստանում ԵՄ աջակցություն կրթությանը» դրամաշնորհային ծրագրերի շրջանակում ԵՄ-ի կողմից տրամադրվել է համապատասխանաբար 1.4 մլրդ դրամ և 627.3</w:t>
      </w:r>
      <w:r w:rsidRPr="006B3656">
        <w:rPr>
          <w:rFonts w:ascii="Calibri" w:hAnsi="Calibri" w:cs="Calibri"/>
          <w:sz w:val="22"/>
          <w:szCs w:val="22"/>
          <w:lang w:val="hy-AM"/>
        </w:rPr>
        <w:t> </w:t>
      </w:r>
      <w:r w:rsidRPr="006B3656">
        <w:rPr>
          <w:rFonts w:ascii="GHEA Grapalat" w:hAnsi="GHEA Grapalat" w:cs="GHEA Grapalat"/>
          <w:sz w:val="22"/>
          <w:szCs w:val="22"/>
          <w:lang w:val="hy-AM"/>
        </w:rPr>
        <w:t>մլն դրամ: «Դրամական միջոցների բարեգործական նվիրատվություն» ծրագրի շրջանակում՝ Հայաստանի Լոռու և Տավուշի մարզերում մայիսին տեղացած հորդառատ անձրևներով պայմանավորված հեղեղումների հետևանքով առավել շատ վնասներ կրած գյուղերին աջակցելու նպատակով</w:t>
      </w:r>
      <w:r w:rsidRPr="006B3656">
        <w:rPr>
          <w:rFonts w:ascii="GHEA Grapalat" w:hAnsi="GHEA Grapalat"/>
          <w:sz w:val="22"/>
          <w:szCs w:val="22"/>
          <w:lang w:val="hy-AM"/>
        </w:rPr>
        <w:t xml:space="preserve"> Եվրասիական զարգացման բանկի կողմից</w:t>
      </w:r>
      <w:r w:rsidRPr="006B3656">
        <w:rPr>
          <w:rFonts w:ascii="GHEA Grapalat" w:hAnsi="GHEA Grapalat" w:cs="GHEA Grapalat"/>
          <w:sz w:val="22"/>
          <w:szCs w:val="22"/>
          <w:lang w:val="hy-AM"/>
        </w:rPr>
        <w:t xml:space="preserve"> տրամադրվել է 100 մլն </w:t>
      </w:r>
      <w:r w:rsidRPr="006B3656">
        <w:rPr>
          <w:rFonts w:ascii="GHEA Grapalat" w:hAnsi="GHEA Grapalat" w:cs="GHEA Grapalat"/>
          <w:sz w:val="22"/>
          <w:szCs w:val="22"/>
          <w:lang w:val="hy-AM"/>
        </w:rPr>
        <w:lastRenderedPageBreak/>
        <w:t xml:space="preserve">դրամ: Եվս </w:t>
      </w:r>
      <w:r w:rsidRPr="006B3656">
        <w:rPr>
          <w:rFonts w:ascii="GHEA Grapalat" w:hAnsi="GHEA Grapalat" w:cs="GHEA Grapalat"/>
          <w:color w:val="000000"/>
          <w:sz w:val="22"/>
          <w:szCs w:val="22"/>
          <w:lang w:val="hy-AM"/>
        </w:rPr>
        <w:t>107.6 մլն դրամ դրամաշնորհ է ստացվել ԵՄ-ից՝ «Հորիզոն Եվրոպա» շրջանակային ծրագրի շրջանակներում:</w:t>
      </w:r>
    </w:p>
    <w:p w:rsidR="0006160D" w:rsidRPr="006B3656" w:rsidRDefault="0006160D" w:rsidP="0006160D">
      <w:pPr>
        <w:tabs>
          <w:tab w:val="left" w:pos="851"/>
        </w:tabs>
        <w:spacing w:line="360" w:lineRule="auto"/>
        <w:ind w:firstLine="567"/>
        <w:jc w:val="both"/>
        <w:rPr>
          <w:rFonts w:ascii="GHEA Grapalat" w:hAnsi="GHEA Grapalat" w:cs="GHEA Grapalat"/>
          <w:color w:val="000000"/>
          <w:sz w:val="22"/>
          <w:szCs w:val="22"/>
          <w:lang w:val="hy-AM"/>
        </w:rPr>
      </w:pPr>
    </w:p>
    <w:p w:rsidR="0006160D" w:rsidRPr="006B3656" w:rsidRDefault="0006160D" w:rsidP="0006160D">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7" w:name="_Toc8218753"/>
      <w:bookmarkStart w:id="48" w:name="_Toc39073422"/>
      <w:bookmarkStart w:id="49" w:name="_Toc71311893"/>
      <w:bookmarkStart w:id="50" w:name="_Toc134468217"/>
      <w:bookmarkStart w:id="51" w:name="_Toc174013601"/>
      <w:r w:rsidRPr="006B3656">
        <w:rPr>
          <w:rFonts w:ascii="GHEA Grapalat" w:hAnsi="GHEA Grapalat"/>
          <w:bCs/>
          <w:i w:val="0"/>
          <w:noProof/>
          <w:sz w:val="22"/>
          <w:szCs w:val="22"/>
          <w:lang w:val="de-AT"/>
        </w:rPr>
        <w:t>Այլ եկամուտներ</w:t>
      </w:r>
      <w:bookmarkEnd w:id="47"/>
      <w:bookmarkEnd w:id="48"/>
      <w:bookmarkEnd w:id="49"/>
      <w:bookmarkEnd w:id="50"/>
      <w:bookmarkEnd w:id="51"/>
    </w:p>
    <w:p w:rsidR="00A051D9" w:rsidRPr="006B3656" w:rsidRDefault="00A051D9" w:rsidP="00A051D9">
      <w:pPr>
        <w:spacing w:line="360" w:lineRule="auto"/>
        <w:ind w:right="9" w:firstLine="567"/>
        <w:jc w:val="both"/>
        <w:rPr>
          <w:rFonts w:ascii="GHEA Grapalat" w:hAnsi="GHEA Grapalat" w:cs="GHEA Grapalat"/>
          <w:sz w:val="22"/>
          <w:szCs w:val="22"/>
          <w:lang w:val="hy-AM"/>
        </w:rPr>
      </w:pPr>
      <w:r w:rsidRPr="006B3656">
        <w:rPr>
          <w:rFonts w:ascii="GHEA Grapalat" w:hAnsi="GHEA Grapalat" w:cs="Calibri"/>
          <w:bCs/>
          <w:sz w:val="22"/>
          <w:szCs w:val="22"/>
          <w:lang w:val="hy-AM"/>
        </w:rPr>
        <w:t xml:space="preserve">Հաշվետու ժամանակահատվածում ՀՀ պետական բյուջեի </w:t>
      </w:r>
      <w:r w:rsidRPr="006B3656">
        <w:rPr>
          <w:rFonts w:ascii="GHEA Grapalat" w:hAnsi="GHEA Grapalat" w:cs="Calibri"/>
          <w:bCs/>
          <w:i/>
          <w:sz w:val="22"/>
          <w:szCs w:val="22"/>
          <w:lang w:val="hy-AM"/>
        </w:rPr>
        <w:t>այլ եկամուտները</w:t>
      </w:r>
      <w:r w:rsidRPr="006B3656">
        <w:rPr>
          <w:rFonts w:ascii="GHEA Grapalat" w:hAnsi="GHEA Grapalat" w:cs="Calibri"/>
          <w:bCs/>
          <w:sz w:val="22"/>
          <w:szCs w:val="22"/>
          <w:lang w:val="hy-AM"/>
        </w:rPr>
        <w:t xml:space="preserve"> կազմել են շուրջ 51.9 մլրդ դրամ՝ 26.4</w:t>
      </w:r>
      <w:r w:rsidRPr="006B3656">
        <w:rPr>
          <w:rFonts w:ascii="GHEA Grapalat" w:hAnsi="GHEA Grapalat" w:cs="GHEA Grapalat"/>
          <w:color w:val="000000"/>
          <w:sz w:val="22"/>
          <w:szCs w:val="22"/>
          <w:lang w:val="hy-AM"/>
        </w:rPr>
        <w:t xml:space="preserve">%-ով </w:t>
      </w:r>
      <w:r w:rsidRPr="006B3656">
        <w:rPr>
          <w:rFonts w:ascii="GHEA Grapalat" w:hAnsi="GHEA Grapalat" w:cs="GHEA Grapalat"/>
          <w:sz w:val="22"/>
          <w:szCs w:val="22"/>
          <w:lang w:val="hy-AM"/>
        </w:rPr>
        <w:t>գերազանցելով</w:t>
      </w:r>
      <w:r w:rsidRPr="006B3656">
        <w:rPr>
          <w:rFonts w:ascii="GHEA Grapalat" w:hAnsi="GHEA Grapalat" w:cs="GHEA Grapalat"/>
          <w:color w:val="000000"/>
          <w:sz w:val="22"/>
          <w:szCs w:val="22"/>
          <w:lang w:val="hy-AM"/>
        </w:rPr>
        <w:t xml:space="preserve"> առաջին կիսամյակի ծրագրային ցուցանիշը</w:t>
      </w:r>
      <w:r w:rsidRPr="006B3656">
        <w:rPr>
          <w:rFonts w:ascii="GHEA Grapalat" w:hAnsi="GHEA Grapalat" w:cs="GHEA Grapalat"/>
          <w:sz w:val="22"/>
          <w:szCs w:val="22"/>
          <w:lang w:val="hy-AM"/>
        </w:rPr>
        <w:t xml:space="preserve">: Վերջինս հիմնականում պայմանավորված է բանկերում և այլ ֆինանսավարկային հաստատություններում բյուջեի ժամանակավոր ազատ միջոցների տեղաբաշխումից ու դեպոզիտներից ստացված տոկոսավճարների, իրավախախտումների համար կիրառվող պատժամիջոցներից ու ապրանքների մատակարարումից և ծառայությունների մատուցումից ստացված մուտքերի </w:t>
      </w:r>
      <w:r w:rsidRPr="006B3656">
        <w:rPr>
          <w:rFonts w:ascii="GHEA Grapalat" w:hAnsi="GHEA Grapalat" w:cs="GHEA Grapalat"/>
          <w:color w:val="000000"/>
          <w:sz w:val="22"/>
          <w:szCs w:val="22"/>
          <w:lang w:val="hy-AM"/>
        </w:rPr>
        <w:t>կիսամյակ</w:t>
      </w:r>
      <w:r w:rsidRPr="006B3656">
        <w:rPr>
          <w:rFonts w:ascii="GHEA Grapalat" w:hAnsi="GHEA Grapalat" w:cs="GHEA Grapalat"/>
          <w:sz w:val="22"/>
          <w:szCs w:val="22"/>
          <w:lang w:val="hy-AM"/>
        </w:rPr>
        <w:t>ային ծրագրային ցուցանիշների գերազանցմամբ: 2024 թվականի առաջին կիսամյակում պետական բյուջե մուտքագրված այլ եկամուտները 2.3%-ով կամ 1.2 մլրդ դրամով զիջել են նախորդ տարվա նույն ժամանակահատվածի ցուցանիշը, որը հիմնականում ձևավորվել է բանկերում և այլ ֆինանսավարկային հաստատություններում բյուջեի ժամանակավոր ազատ միջոցների տեղաբաշխումից ու դեպոզիտներից ստացված տոկոսավճարների, պետական սեփականություն հանդիսացող գույքի վարձակալությունից եկամուտների նվազման և իրավախախտումների համար կիրառվող պատժամիջոցներից ու իրավաբանական անձանց կապիտալում կատարված ներդրումներից ստացվող շահաբաժիններից մուտքերի աճի արդյունքում:</w:t>
      </w:r>
    </w:p>
    <w:p w:rsidR="00A051D9" w:rsidRPr="006B3656" w:rsidRDefault="00A051D9" w:rsidP="00A051D9">
      <w:pPr>
        <w:spacing w:line="360" w:lineRule="auto"/>
        <w:ind w:right="9"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Այլ եկամուտների առանձին բաղադրիչների վերաբերյալ տեղեկատվությունը ներկայացված է Աղյուսակ 9</w:t>
      </w:r>
      <w:r w:rsidRPr="006B3656">
        <w:rPr>
          <w:rFonts w:ascii="GHEA Grapalat" w:hAnsi="GHEA Grapalat" w:cs="GHEA Grapalat"/>
          <w:sz w:val="22"/>
          <w:szCs w:val="22"/>
          <w:lang w:val="hy-AM"/>
        </w:rPr>
        <w:noBreakHyphen/>
        <w:t>ում:</w:t>
      </w:r>
      <w:r w:rsidRPr="006B3656">
        <w:rPr>
          <w:rFonts w:ascii="GHEA Grapalat" w:hAnsi="GHEA Grapalat" w:cs="GHEA Grapalat"/>
          <w:color w:val="FF0000"/>
          <w:sz w:val="22"/>
          <w:szCs w:val="22"/>
          <w:lang w:val="hy-AM"/>
        </w:rPr>
        <w:t xml:space="preserve"> </w:t>
      </w:r>
    </w:p>
    <w:p w:rsidR="00A051D9" w:rsidRPr="006B3656" w:rsidRDefault="00A051D9" w:rsidP="00A051D9">
      <w:pPr>
        <w:spacing w:line="360" w:lineRule="auto"/>
        <w:ind w:firstLine="567"/>
        <w:jc w:val="both"/>
        <w:rPr>
          <w:rFonts w:ascii="GHEA Grapalat" w:hAnsi="GHEA Grapalat" w:cs="GHEA Grapalat"/>
          <w:lang w:val="hy-AM"/>
        </w:rPr>
      </w:pPr>
    </w:p>
    <w:p w:rsidR="00A051D9" w:rsidRPr="006B3656" w:rsidRDefault="00A051D9" w:rsidP="005B36EA">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Այլ եկամուտների գծով ՀՀ պետական բյուջեի մուտքերը (մլն դրամ)</w:t>
      </w:r>
    </w:p>
    <w:tbl>
      <w:tblPr>
        <w:tblW w:w="9969" w:type="dxa"/>
        <w:tblInd w:w="-9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81"/>
        <w:gridCol w:w="1222"/>
        <w:gridCol w:w="1357"/>
        <w:gridCol w:w="1086"/>
        <w:gridCol w:w="1494"/>
        <w:gridCol w:w="1329"/>
      </w:tblGrid>
      <w:tr w:rsidR="00A051D9" w:rsidRPr="006B3656" w:rsidTr="00310C06">
        <w:trPr>
          <w:trHeight w:val="842"/>
        </w:trPr>
        <w:tc>
          <w:tcPr>
            <w:tcW w:w="3481" w:type="dxa"/>
            <w:tcBorders>
              <w:left w:val="single" w:sz="4" w:space="0" w:color="auto"/>
              <w:right w:val="single" w:sz="4" w:space="0" w:color="auto"/>
            </w:tcBorders>
            <w:shd w:val="clear" w:color="auto" w:fill="auto"/>
            <w:noWrap/>
            <w:vAlign w:val="bottom"/>
            <w:hideMark/>
          </w:tcPr>
          <w:p w:rsidR="00A051D9" w:rsidRPr="006B3656" w:rsidRDefault="00A051D9" w:rsidP="00310C06">
            <w:pPr>
              <w:rPr>
                <w:rFonts w:ascii="GHEA Grapalat" w:hAnsi="GHEA Grapalat" w:cs="Calibri"/>
                <w:sz w:val="20"/>
                <w:szCs w:val="20"/>
                <w:lang w:val="hy-AM"/>
              </w:rPr>
            </w:pPr>
            <w:r w:rsidRPr="006B3656">
              <w:rPr>
                <w:rFonts w:ascii="Courier New" w:hAnsi="Courier New" w:cs="Courier New"/>
                <w:sz w:val="20"/>
                <w:szCs w:val="20"/>
                <w:lang w:val="hy-AM"/>
              </w:rPr>
              <w:t> </w:t>
            </w:r>
          </w:p>
        </w:tc>
        <w:tc>
          <w:tcPr>
            <w:tcW w:w="1222" w:type="dxa"/>
            <w:tcBorders>
              <w:left w:val="single" w:sz="4" w:space="0" w:color="auto"/>
              <w:right w:val="single" w:sz="4" w:space="0" w:color="auto"/>
            </w:tcBorders>
          </w:tcPr>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lang w:val="hy-AM"/>
              </w:rPr>
              <w:t>2023թ. առաջին կիսամ-յակի փաստ</w:t>
            </w:r>
          </w:p>
        </w:tc>
        <w:tc>
          <w:tcPr>
            <w:tcW w:w="1357" w:type="dxa"/>
            <w:tcBorders>
              <w:left w:val="single" w:sz="4" w:space="0" w:color="auto"/>
              <w:right w:val="single" w:sz="4" w:space="0" w:color="auto"/>
            </w:tcBorders>
            <w:shd w:val="clear" w:color="000000" w:fill="FFFFFF"/>
            <w:hideMark/>
          </w:tcPr>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lang w:val="hy-AM"/>
              </w:rPr>
              <w:t>2024թ. առաջին կիսամյակի ճշտված պլան</w:t>
            </w:r>
          </w:p>
        </w:tc>
        <w:tc>
          <w:tcPr>
            <w:tcW w:w="1086" w:type="dxa"/>
            <w:tcBorders>
              <w:left w:val="single" w:sz="4" w:space="0" w:color="auto"/>
              <w:right w:val="single" w:sz="4" w:space="0" w:color="auto"/>
            </w:tcBorders>
            <w:shd w:val="clear" w:color="000000" w:fill="FFFFFF"/>
            <w:hideMark/>
          </w:tcPr>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lang w:val="hy-AM"/>
              </w:rPr>
              <w:t>2024թ. առաջին կիսամ-յակի փաստ</w:t>
            </w:r>
          </w:p>
        </w:tc>
        <w:tc>
          <w:tcPr>
            <w:tcW w:w="1494" w:type="dxa"/>
            <w:tcBorders>
              <w:left w:val="single" w:sz="4" w:space="0" w:color="auto"/>
              <w:right w:val="single" w:sz="4" w:space="0" w:color="auto"/>
            </w:tcBorders>
            <w:shd w:val="clear" w:color="000000" w:fill="FFFFFF"/>
            <w:hideMark/>
          </w:tcPr>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lang w:val="hy-AM"/>
              </w:rPr>
              <w:t>Կատարողա-կանն առաջին կիսամյակի ճշտված պլանի նկատմամբ (</w:t>
            </w:r>
            <w:r w:rsidRPr="006B3656">
              <w:rPr>
                <w:rFonts w:ascii="GHEA Grapalat" w:hAnsi="GHEA Grapalat" w:cs="Arial"/>
                <w:b/>
                <w:sz w:val="20"/>
                <w:szCs w:val="20"/>
                <w:lang w:val="hy-AM"/>
              </w:rPr>
              <w:t>%)</w:t>
            </w:r>
          </w:p>
        </w:tc>
        <w:tc>
          <w:tcPr>
            <w:tcW w:w="1329" w:type="dxa"/>
            <w:tcBorders>
              <w:left w:val="single" w:sz="4" w:space="0" w:color="auto"/>
              <w:right w:val="single" w:sz="4" w:space="0" w:color="auto"/>
            </w:tcBorders>
            <w:shd w:val="clear" w:color="000000" w:fill="FFFFFF"/>
          </w:tcPr>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lang w:val="hy-AM"/>
              </w:rPr>
              <w:t xml:space="preserve">2024թ. առաջին կիսամյակը </w:t>
            </w:r>
          </w:p>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lang w:val="hy-AM"/>
              </w:rPr>
              <w:t>2023թ. առաջին կիսամյակի նկատմամբ</w:t>
            </w:r>
          </w:p>
          <w:p w:rsidR="00A051D9" w:rsidRPr="006B3656" w:rsidRDefault="00A051D9" w:rsidP="00310C06">
            <w:pPr>
              <w:jc w:val="center"/>
              <w:rPr>
                <w:rFonts w:ascii="GHEA Grapalat" w:hAnsi="GHEA Grapalat" w:cs="Calibri"/>
                <w:b/>
                <w:bCs/>
                <w:sz w:val="20"/>
                <w:szCs w:val="20"/>
                <w:lang w:val="hy-AM"/>
              </w:rPr>
            </w:pPr>
            <w:r w:rsidRPr="006B3656">
              <w:rPr>
                <w:rFonts w:ascii="GHEA Grapalat" w:hAnsi="GHEA Grapalat" w:cs="Calibri"/>
                <w:b/>
                <w:bCs/>
                <w:sz w:val="20"/>
                <w:szCs w:val="20"/>
              </w:rPr>
              <w:t>(%)</w:t>
            </w:r>
          </w:p>
        </w:tc>
      </w:tr>
      <w:tr w:rsidR="00A051D9" w:rsidRPr="006B3656" w:rsidTr="00310C06">
        <w:trPr>
          <w:trHeight w:val="330"/>
        </w:trPr>
        <w:tc>
          <w:tcPr>
            <w:tcW w:w="3481" w:type="dxa"/>
            <w:tcBorders>
              <w:left w:val="single" w:sz="4" w:space="0" w:color="auto"/>
              <w:right w:val="single" w:sz="4" w:space="0" w:color="auto"/>
            </w:tcBorders>
            <w:shd w:val="clear" w:color="auto" w:fill="auto"/>
            <w:noWrap/>
          </w:tcPr>
          <w:p w:rsidR="00A051D9" w:rsidRPr="006B3656" w:rsidRDefault="00A051D9" w:rsidP="00310C06">
            <w:pPr>
              <w:rPr>
                <w:rFonts w:ascii="GHEA Grapalat" w:hAnsi="GHEA Grapalat" w:cs="Calibri"/>
                <w:sz w:val="20"/>
                <w:szCs w:val="20"/>
              </w:rPr>
            </w:pPr>
            <w:r w:rsidRPr="006B3656">
              <w:rPr>
                <w:rFonts w:ascii="GHEA Grapalat" w:hAnsi="GHEA Grapalat" w:cs="Calibri"/>
                <w:b/>
                <w:bCs/>
                <w:sz w:val="20"/>
                <w:szCs w:val="20"/>
                <w:lang w:val="hy-AM"/>
              </w:rPr>
              <w:t xml:space="preserve"> Այլ եկամուտներ</w:t>
            </w:r>
            <w:r w:rsidRPr="006B3656">
              <w:rPr>
                <w:rFonts w:ascii="GHEA Grapalat" w:hAnsi="GHEA Grapalat" w:cs="Calibri"/>
                <w:bCs/>
                <w:sz w:val="20"/>
                <w:szCs w:val="20"/>
              </w:rPr>
              <w:t xml:space="preserve">, </w:t>
            </w:r>
            <w:r w:rsidRPr="006B3656">
              <w:rPr>
                <w:rFonts w:ascii="GHEA Grapalat" w:hAnsi="GHEA Grapalat" w:cs="Calibri"/>
                <w:sz w:val="20"/>
                <w:szCs w:val="20"/>
              </w:rPr>
              <w:t>այդ թվում`</w:t>
            </w:r>
          </w:p>
        </w:tc>
        <w:tc>
          <w:tcPr>
            <w:tcW w:w="1222" w:type="dxa"/>
            <w:tcBorders>
              <w:left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b/>
                <w:sz w:val="20"/>
                <w:szCs w:val="20"/>
              </w:rPr>
            </w:pPr>
            <w:r w:rsidRPr="006B3656">
              <w:rPr>
                <w:rFonts w:ascii="GHEA Grapalat" w:hAnsi="GHEA Grapalat" w:cs="Arial"/>
                <w:b/>
                <w:sz w:val="20"/>
                <w:szCs w:val="20"/>
              </w:rPr>
              <w:t>53,079.7</w:t>
            </w:r>
          </w:p>
        </w:tc>
        <w:tc>
          <w:tcPr>
            <w:tcW w:w="1357" w:type="dxa"/>
            <w:tcBorders>
              <w:left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b/>
                <w:sz w:val="20"/>
                <w:szCs w:val="20"/>
              </w:rPr>
            </w:pPr>
            <w:r w:rsidRPr="006B3656">
              <w:rPr>
                <w:rFonts w:ascii="GHEA Grapalat" w:hAnsi="GHEA Grapalat" w:cs="Arial"/>
                <w:b/>
                <w:sz w:val="20"/>
                <w:szCs w:val="20"/>
              </w:rPr>
              <w:t xml:space="preserve">41,045.7 </w:t>
            </w:r>
          </w:p>
        </w:tc>
        <w:tc>
          <w:tcPr>
            <w:tcW w:w="1086" w:type="dxa"/>
            <w:tcBorders>
              <w:left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b/>
                <w:sz w:val="20"/>
                <w:szCs w:val="20"/>
              </w:rPr>
            </w:pPr>
            <w:r w:rsidRPr="006B3656">
              <w:rPr>
                <w:rFonts w:ascii="GHEA Grapalat" w:hAnsi="GHEA Grapalat" w:cs="Arial"/>
                <w:b/>
                <w:sz w:val="20"/>
                <w:szCs w:val="20"/>
              </w:rPr>
              <w:t>51,881.2</w:t>
            </w:r>
          </w:p>
        </w:tc>
        <w:tc>
          <w:tcPr>
            <w:tcW w:w="1494" w:type="dxa"/>
            <w:tcBorders>
              <w:left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b/>
                <w:sz w:val="20"/>
                <w:szCs w:val="20"/>
              </w:rPr>
            </w:pPr>
            <w:r w:rsidRPr="006B3656">
              <w:rPr>
                <w:rFonts w:ascii="GHEA Grapalat" w:hAnsi="GHEA Grapalat" w:cs="Arial"/>
                <w:b/>
                <w:sz w:val="20"/>
                <w:szCs w:val="20"/>
              </w:rPr>
              <w:t>126.4</w:t>
            </w:r>
          </w:p>
        </w:tc>
        <w:tc>
          <w:tcPr>
            <w:tcW w:w="1329" w:type="dxa"/>
            <w:tcBorders>
              <w:left w:val="single" w:sz="4" w:space="0" w:color="auto"/>
              <w:right w:val="single" w:sz="4" w:space="0" w:color="auto"/>
            </w:tcBorders>
            <w:vAlign w:val="bottom"/>
          </w:tcPr>
          <w:p w:rsidR="00A051D9" w:rsidRPr="006B3656" w:rsidRDefault="00A051D9" w:rsidP="00310C06">
            <w:pPr>
              <w:jc w:val="right"/>
              <w:rPr>
                <w:rFonts w:ascii="GHEA Grapalat" w:hAnsi="GHEA Grapalat" w:cs="Arial"/>
                <w:b/>
                <w:sz w:val="20"/>
                <w:szCs w:val="20"/>
              </w:rPr>
            </w:pPr>
            <w:r w:rsidRPr="006B3656">
              <w:rPr>
                <w:rFonts w:ascii="GHEA Grapalat" w:hAnsi="GHEA Grapalat" w:cs="Arial"/>
                <w:b/>
                <w:sz w:val="20"/>
                <w:szCs w:val="20"/>
              </w:rPr>
              <w:t>97.7</w:t>
            </w:r>
          </w:p>
        </w:tc>
      </w:tr>
      <w:tr w:rsidR="00A051D9" w:rsidRPr="006B3656" w:rsidTr="00310C06">
        <w:trPr>
          <w:trHeight w:val="294"/>
        </w:trPr>
        <w:tc>
          <w:tcPr>
            <w:tcW w:w="3481" w:type="dxa"/>
            <w:tcBorders>
              <w:left w:val="single" w:sz="4" w:space="0" w:color="auto"/>
              <w:bottom w:val="single" w:sz="4" w:space="0" w:color="auto"/>
              <w:right w:val="single" w:sz="4" w:space="0" w:color="auto"/>
            </w:tcBorders>
            <w:shd w:val="clear" w:color="auto" w:fill="auto"/>
            <w:noWrap/>
          </w:tcPr>
          <w:p w:rsidR="00A051D9" w:rsidRPr="006B3656" w:rsidRDefault="00A051D9" w:rsidP="00310C06">
            <w:pPr>
              <w:rPr>
                <w:rFonts w:ascii="GHEA Grapalat" w:hAnsi="GHEA Grapalat" w:cs="Calibri"/>
                <w:sz w:val="20"/>
                <w:szCs w:val="20"/>
              </w:rPr>
            </w:pPr>
            <w:r w:rsidRPr="006B3656">
              <w:rPr>
                <w:rFonts w:ascii="GHEA Grapalat" w:hAnsi="GHEA Grapalat" w:cs="Calibri"/>
                <w:sz w:val="20"/>
                <w:szCs w:val="20"/>
              </w:rPr>
              <w:t>Պետական սեփականություն հանդիսացող գույքի վարձակալությունից եկամուտներ</w:t>
            </w:r>
          </w:p>
        </w:tc>
        <w:tc>
          <w:tcPr>
            <w:tcW w:w="1222" w:type="dxa"/>
            <w:tcBorders>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1,624.4</w:t>
            </w:r>
          </w:p>
        </w:tc>
        <w:tc>
          <w:tcPr>
            <w:tcW w:w="1357" w:type="dxa"/>
            <w:tcBorders>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2,567.2</w:t>
            </w:r>
          </w:p>
        </w:tc>
        <w:tc>
          <w:tcPr>
            <w:tcW w:w="1086" w:type="dxa"/>
            <w:tcBorders>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415.3</w:t>
            </w:r>
          </w:p>
        </w:tc>
        <w:tc>
          <w:tcPr>
            <w:tcW w:w="1494" w:type="dxa"/>
            <w:tcBorders>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16.2</w:t>
            </w:r>
          </w:p>
        </w:tc>
        <w:tc>
          <w:tcPr>
            <w:tcW w:w="1329" w:type="dxa"/>
            <w:tcBorders>
              <w:left w:val="single" w:sz="4" w:space="0" w:color="auto"/>
              <w:bottom w:val="single" w:sz="4" w:space="0" w:color="auto"/>
              <w:right w:val="single" w:sz="4" w:space="0" w:color="auto"/>
            </w:tcBorders>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25.6</w:t>
            </w:r>
          </w:p>
        </w:tc>
      </w:tr>
      <w:tr w:rsidR="00A051D9" w:rsidRPr="006B3656" w:rsidTr="00310C06">
        <w:trPr>
          <w:trHeight w:val="294"/>
        </w:trPr>
        <w:tc>
          <w:tcPr>
            <w:tcW w:w="3481" w:type="dxa"/>
            <w:tcBorders>
              <w:left w:val="single" w:sz="4" w:space="0" w:color="auto"/>
              <w:bottom w:val="single" w:sz="4" w:space="0" w:color="auto"/>
              <w:right w:val="single" w:sz="4" w:space="0" w:color="auto"/>
            </w:tcBorders>
            <w:shd w:val="clear" w:color="auto" w:fill="auto"/>
            <w:noWrap/>
          </w:tcPr>
          <w:p w:rsidR="00A051D9" w:rsidRPr="006B3656" w:rsidRDefault="00A051D9" w:rsidP="00310C06">
            <w:pPr>
              <w:rPr>
                <w:rFonts w:ascii="GHEA Grapalat" w:hAnsi="GHEA Grapalat" w:cs="Calibri"/>
                <w:sz w:val="20"/>
                <w:szCs w:val="20"/>
              </w:rPr>
            </w:pPr>
            <w:r w:rsidRPr="006B3656">
              <w:rPr>
                <w:rFonts w:ascii="GHEA Grapalat" w:hAnsi="GHEA Grapalat" w:cs="Calibri"/>
                <w:sz w:val="20"/>
                <w:szCs w:val="20"/>
              </w:rPr>
              <w:t>Տոկոսավճարներ և շահաբաժիններ, այդ թվում՝</w:t>
            </w:r>
          </w:p>
        </w:tc>
        <w:tc>
          <w:tcPr>
            <w:tcW w:w="1222" w:type="dxa"/>
            <w:tcBorders>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20,991.5</w:t>
            </w:r>
          </w:p>
        </w:tc>
        <w:tc>
          <w:tcPr>
            <w:tcW w:w="1357" w:type="dxa"/>
            <w:tcBorders>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8,621.0 </w:t>
            </w:r>
          </w:p>
        </w:tc>
        <w:tc>
          <w:tcPr>
            <w:tcW w:w="1086" w:type="dxa"/>
            <w:tcBorders>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19,317.7</w:t>
            </w:r>
          </w:p>
        </w:tc>
        <w:tc>
          <w:tcPr>
            <w:tcW w:w="1494" w:type="dxa"/>
            <w:tcBorders>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224.1</w:t>
            </w:r>
          </w:p>
        </w:tc>
        <w:tc>
          <w:tcPr>
            <w:tcW w:w="1329" w:type="dxa"/>
            <w:tcBorders>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92.0</w:t>
            </w:r>
          </w:p>
        </w:tc>
      </w:tr>
      <w:tr w:rsidR="00A051D9" w:rsidRPr="006B3656" w:rsidTr="00310C06">
        <w:trPr>
          <w:trHeight w:val="1263"/>
        </w:trPr>
        <w:tc>
          <w:tcPr>
            <w:tcW w:w="3481" w:type="dxa"/>
            <w:tcBorders>
              <w:top w:val="single" w:sz="4" w:space="0" w:color="auto"/>
              <w:left w:val="single" w:sz="4" w:space="0" w:color="auto"/>
              <w:bottom w:val="single" w:sz="4" w:space="0" w:color="auto"/>
              <w:right w:val="single" w:sz="4" w:space="0" w:color="auto"/>
            </w:tcBorders>
            <w:shd w:val="clear" w:color="auto" w:fill="auto"/>
            <w:noWrap/>
          </w:tcPr>
          <w:p w:rsidR="00A051D9" w:rsidRPr="006B3656" w:rsidRDefault="00A051D9" w:rsidP="00A051D9">
            <w:pPr>
              <w:pStyle w:val="ListParagraph"/>
              <w:numPr>
                <w:ilvl w:val="0"/>
                <w:numId w:val="7"/>
              </w:numPr>
              <w:tabs>
                <w:tab w:val="left" w:pos="459"/>
              </w:tabs>
              <w:ind w:left="34" w:firstLine="236"/>
              <w:rPr>
                <w:rFonts w:ascii="GHEA Grapalat" w:hAnsi="GHEA Grapalat" w:cs="Calibri"/>
                <w:sz w:val="20"/>
                <w:szCs w:val="20"/>
                <w:lang w:val="hy-AM"/>
              </w:rPr>
            </w:pPr>
            <w:r w:rsidRPr="006B3656">
              <w:rPr>
                <w:rFonts w:ascii="GHEA Grapalat" w:hAnsi="GHEA Grapalat" w:cs="Calibri"/>
                <w:sz w:val="20"/>
                <w:szCs w:val="20"/>
                <w:lang w:val="hy-AM"/>
              </w:rPr>
              <w:lastRenderedPageBreak/>
              <w:t>բանկերում և այլ ֆինանսավար</w:t>
            </w:r>
            <w:r w:rsidRPr="006B3656">
              <w:rPr>
                <w:rFonts w:ascii="GHEA Grapalat" w:hAnsi="GHEA Grapalat" w:cs="Calibri"/>
                <w:sz w:val="20"/>
                <w:szCs w:val="20"/>
              </w:rPr>
              <w:t>-</w:t>
            </w:r>
            <w:r w:rsidRPr="006B3656">
              <w:rPr>
                <w:rFonts w:ascii="GHEA Grapalat" w:hAnsi="GHEA Grapalat" w:cs="Calibri"/>
                <w:sz w:val="20"/>
                <w:szCs w:val="20"/>
                <w:lang w:val="hy-AM"/>
              </w:rPr>
              <w:t>կային հաստատություններում բյուջեի ժամանակավոր ազատ միջոցների տեղաբաշխումից և դեպոզիտներից ստացվող տոկոսավճարներ</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20,894.1</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8,500.0 </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18,273.9</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215.0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87.5</w:t>
            </w:r>
          </w:p>
        </w:tc>
      </w:tr>
      <w:tr w:rsidR="00A051D9" w:rsidRPr="006B3656" w:rsidTr="00310C06">
        <w:trPr>
          <w:trHeight w:val="163"/>
        </w:trPr>
        <w:tc>
          <w:tcPr>
            <w:tcW w:w="3481" w:type="dxa"/>
            <w:tcBorders>
              <w:top w:val="single" w:sz="4" w:space="0" w:color="auto"/>
              <w:left w:val="single" w:sz="4" w:space="0" w:color="auto"/>
              <w:bottom w:val="single" w:sz="4" w:space="0" w:color="auto"/>
              <w:right w:val="single" w:sz="4" w:space="0" w:color="auto"/>
            </w:tcBorders>
            <w:shd w:val="clear" w:color="auto" w:fill="auto"/>
            <w:noWrap/>
          </w:tcPr>
          <w:p w:rsidR="00A051D9" w:rsidRPr="006B3656" w:rsidRDefault="00A051D9" w:rsidP="00A051D9">
            <w:pPr>
              <w:pStyle w:val="ListParagraph"/>
              <w:numPr>
                <w:ilvl w:val="0"/>
                <w:numId w:val="7"/>
              </w:numPr>
              <w:tabs>
                <w:tab w:val="left" w:pos="459"/>
              </w:tabs>
              <w:ind w:left="34" w:firstLine="236"/>
              <w:rPr>
                <w:rFonts w:ascii="GHEA Grapalat" w:hAnsi="GHEA Grapalat" w:cs="Calibri"/>
                <w:sz w:val="20"/>
                <w:szCs w:val="20"/>
                <w:lang w:val="hy-AM"/>
              </w:rPr>
            </w:pPr>
            <w:r w:rsidRPr="006B3656">
              <w:rPr>
                <w:rFonts w:ascii="GHEA Grapalat" w:hAnsi="GHEA Grapalat" w:cs="Calibri"/>
                <w:sz w:val="20"/>
                <w:szCs w:val="20"/>
                <w:lang w:val="hy-AM"/>
              </w:rPr>
              <w:t>իրավաբանական անձանց կապիտալում կատարված ներդրում</w:t>
            </w:r>
            <w:r w:rsidRPr="006B3656">
              <w:rPr>
                <w:rFonts w:ascii="GHEA Grapalat" w:hAnsi="GHEA Grapalat" w:cs="Calibri"/>
                <w:sz w:val="20"/>
                <w:szCs w:val="20"/>
              </w:rPr>
              <w:t>-</w:t>
            </w:r>
            <w:r w:rsidRPr="006B3656">
              <w:rPr>
                <w:rFonts w:ascii="GHEA Grapalat" w:hAnsi="GHEA Grapalat" w:cs="Calibri"/>
                <w:sz w:val="20"/>
                <w:szCs w:val="20"/>
                <w:lang w:val="hy-AM"/>
              </w:rPr>
              <w:t>ներից ստացվող շահաբաժիններ</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97.4</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121.0 </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1,043.8</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862.6</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1071.1</w:t>
            </w:r>
          </w:p>
        </w:tc>
      </w:tr>
      <w:tr w:rsidR="00A051D9" w:rsidRPr="006B3656" w:rsidTr="00310C06">
        <w:trPr>
          <w:trHeight w:val="294"/>
        </w:trPr>
        <w:tc>
          <w:tcPr>
            <w:tcW w:w="3481" w:type="dxa"/>
            <w:tcBorders>
              <w:top w:val="single" w:sz="4" w:space="0" w:color="auto"/>
              <w:left w:val="single" w:sz="4" w:space="0" w:color="auto"/>
              <w:bottom w:val="single" w:sz="4" w:space="0" w:color="auto"/>
              <w:right w:val="single" w:sz="4" w:space="0" w:color="auto"/>
            </w:tcBorders>
            <w:shd w:val="clear" w:color="auto" w:fill="auto"/>
            <w:vAlign w:val="bottom"/>
          </w:tcPr>
          <w:p w:rsidR="00A051D9" w:rsidRPr="006B3656" w:rsidRDefault="00A051D9" w:rsidP="00310C06">
            <w:pPr>
              <w:rPr>
                <w:rFonts w:ascii="GHEA Grapalat" w:hAnsi="GHEA Grapalat" w:cs="Calibri"/>
                <w:bCs/>
                <w:sz w:val="20"/>
                <w:szCs w:val="20"/>
                <w:lang w:val="hy-AM"/>
              </w:rPr>
            </w:pPr>
            <w:r w:rsidRPr="006B3656">
              <w:rPr>
                <w:rFonts w:ascii="GHEA Grapalat" w:hAnsi="GHEA Grapalat" w:cs="Calibri"/>
                <w:bCs/>
                <w:sz w:val="20"/>
                <w:szCs w:val="20"/>
                <w:lang w:val="hy-AM"/>
              </w:rPr>
              <w:t>Պետության կողմից տրված վարկերի օգտագործման դիմաց վճարներ (տոկոսներ), այդ թվում՝</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6,517.5</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6,642.8</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5,661.5</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85.2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86.9</w:t>
            </w:r>
          </w:p>
        </w:tc>
      </w:tr>
      <w:tr w:rsidR="00A051D9" w:rsidRPr="006B3656" w:rsidTr="00310C06">
        <w:trPr>
          <w:trHeight w:val="294"/>
        </w:trPr>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A051D9">
            <w:pPr>
              <w:pStyle w:val="ListParagraph"/>
              <w:numPr>
                <w:ilvl w:val="0"/>
                <w:numId w:val="7"/>
              </w:numPr>
              <w:tabs>
                <w:tab w:val="left" w:pos="459"/>
              </w:tabs>
              <w:ind w:left="34" w:firstLine="236"/>
              <w:rPr>
                <w:rFonts w:ascii="GHEA Grapalat" w:hAnsi="GHEA Grapalat" w:cs="Calibri"/>
                <w:sz w:val="20"/>
                <w:szCs w:val="20"/>
                <w:lang w:val="hy-AM"/>
              </w:rPr>
            </w:pPr>
            <w:r w:rsidRPr="006B3656">
              <w:rPr>
                <w:rFonts w:ascii="GHEA Grapalat" w:hAnsi="GHEA Grapalat" w:cs="Calibri"/>
                <w:sz w:val="20"/>
                <w:szCs w:val="20"/>
                <w:lang w:val="hy-AM"/>
              </w:rPr>
              <w:t>ռեզիդենտներին տրամադրված վարկերի օգտագործման տոկոսա</w:t>
            </w:r>
            <w:r w:rsidRPr="006B3656">
              <w:rPr>
                <w:rFonts w:ascii="GHEA Grapalat" w:hAnsi="GHEA Grapalat" w:cs="Calibri"/>
                <w:sz w:val="20"/>
                <w:szCs w:val="20"/>
              </w:rPr>
              <w:t>-</w:t>
            </w:r>
            <w:r w:rsidRPr="006B3656">
              <w:rPr>
                <w:rFonts w:ascii="GHEA Grapalat" w:hAnsi="GHEA Grapalat" w:cs="Calibri"/>
                <w:sz w:val="20"/>
                <w:szCs w:val="20"/>
                <w:lang w:val="hy-AM"/>
              </w:rPr>
              <w:t>վճարներ</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6,500.8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6,630.8 </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5,649.5</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85.2</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86.9</w:t>
            </w:r>
          </w:p>
        </w:tc>
      </w:tr>
      <w:tr w:rsidR="00A051D9" w:rsidRPr="006B3656" w:rsidTr="00310C06">
        <w:trPr>
          <w:trHeight w:val="294"/>
        </w:trPr>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A051D9">
            <w:pPr>
              <w:pStyle w:val="ListParagraph"/>
              <w:numPr>
                <w:ilvl w:val="0"/>
                <w:numId w:val="7"/>
              </w:numPr>
              <w:tabs>
                <w:tab w:val="left" w:pos="459"/>
              </w:tabs>
              <w:ind w:left="34" w:firstLine="236"/>
              <w:rPr>
                <w:rFonts w:ascii="GHEA Grapalat" w:hAnsi="GHEA Grapalat" w:cs="Calibri"/>
                <w:sz w:val="20"/>
                <w:szCs w:val="20"/>
                <w:lang w:val="hy-AM"/>
              </w:rPr>
            </w:pPr>
            <w:r w:rsidRPr="006B3656">
              <w:rPr>
                <w:rFonts w:ascii="GHEA Grapalat" w:hAnsi="GHEA Grapalat" w:cs="Calibri"/>
                <w:sz w:val="20"/>
                <w:szCs w:val="20"/>
                <w:lang w:val="hy-AM"/>
              </w:rPr>
              <w:t>ոչ ռեզիդենտներին տրամադրված վարկերի օգտագործման</w:t>
            </w:r>
            <w:r w:rsidRPr="006B3656">
              <w:rPr>
                <w:rFonts w:ascii="GHEA Grapalat" w:hAnsi="GHEA Grapalat" w:cs="Calibri"/>
                <w:sz w:val="20"/>
                <w:szCs w:val="20"/>
              </w:rPr>
              <w:t xml:space="preserve"> </w:t>
            </w:r>
            <w:r w:rsidRPr="006B3656">
              <w:rPr>
                <w:rFonts w:ascii="GHEA Grapalat" w:hAnsi="GHEA Grapalat" w:cs="Calibri"/>
                <w:sz w:val="20"/>
                <w:szCs w:val="20"/>
                <w:lang w:val="hy-AM"/>
              </w:rPr>
              <w:t>տոկոսավճարներ</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16.7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12.0 </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12.0</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100.0</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71.9</w:t>
            </w:r>
          </w:p>
        </w:tc>
      </w:tr>
      <w:tr w:rsidR="00A051D9" w:rsidRPr="006B3656" w:rsidTr="00310C06">
        <w:trPr>
          <w:trHeight w:val="294"/>
        </w:trPr>
        <w:tc>
          <w:tcPr>
            <w:tcW w:w="3481" w:type="dxa"/>
            <w:tcBorders>
              <w:top w:val="single" w:sz="4" w:space="0" w:color="auto"/>
              <w:left w:val="single" w:sz="4" w:space="0" w:color="auto"/>
              <w:right w:val="single" w:sz="4" w:space="0" w:color="auto"/>
            </w:tcBorders>
            <w:shd w:val="clear" w:color="auto" w:fill="auto"/>
            <w:noWrap/>
            <w:vAlign w:val="bottom"/>
          </w:tcPr>
          <w:p w:rsidR="00A051D9" w:rsidRPr="006B3656" w:rsidRDefault="00A051D9" w:rsidP="00310C06">
            <w:pPr>
              <w:rPr>
                <w:rFonts w:ascii="GHEA Grapalat" w:hAnsi="GHEA Grapalat" w:cs="Calibri"/>
                <w:sz w:val="20"/>
                <w:szCs w:val="20"/>
                <w:lang w:val="hy-AM"/>
              </w:rPr>
            </w:pPr>
            <w:r w:rsidRPr="006B3656">
              <w:rPr>
                <w:rFonts w:ascii="GHEA Grapalat" w:hAnsi="GHEA Grapalat" w:cs="Calibri"/>
                <w:sz w:val="20"/>
                <w:szCs w:val="20"/>
                <w:lang w:val="hy-AM"/>
              </w:rPr>
              <w:t>Այլ կատեգորիաներում չդասակարգված տրանսֆերտներ</w:t>
            </w:r>
          </w:p>
        </w:tc>
        <w:tc>
          <w:tcPr>
            <w:tcW w:w="1222" w:type="dxa"/>
            <w:tcBorders>
              <w:top w:val="single" w:sz="4" w:space="0" w:color="auto"/>
              <w:left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26.9 </w:t>
            </w:r>
          </w:p>
        </w:tc>
        <w:tc>
          <w:tcPr>
            <w:tcW w:w="1357" w:type="dxa"/>
            <w:tcBorders>
              <w:top w:val="single" w:sz="4" w:space="0" w:color="auto"/>
              <w:left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23.2 </w:t>
            </w:r>
          </w:p>
        </w:tc>
        <w:tc>
          <w:tcPr>
            <w:tcW w:w="1086" w:type="dxa"/>
            <w:tcBorders>
              <w:top w:val="single" w:sz="4" w:space="0" w:color="auto"/>
              <w:left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405.1</w:t>
            </w:r>
          </w:p>
        </w:tc>
        <w:tc>
          <w:tcPr>
            <w:tcW w:w="1494" w:type="dxa"/>
            <w:tcBorders>
              <w:top w:val="single" w:sz="4" w:space="0" w:color="auto"/>
              <w:left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1748.9</w:t>
            </w:r>
          </w:p>
        </w:tc>
        <w:tc>
          <w:tcPr>
            <w:tcW w:w="1329" w:type="dxa"/>
            <w:tcBorders>
              <w:top w:val="single" w:sz="4" w:space="0" w:color="auto"/>
              <w:left w:val="single" w:sz="4" w:space="0" w:color="auto"/>
              <w:right w:val="single" w:sz="4" w:space="0" w:color="auto"/>
            </w:tcBorders>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1508.3</w:t>
            </w:r>
          </w:p>
        </w:tc>
      </w:tr>
      <w:tr w:rsidR="00A051D9" w:rsidRPr="006B3656" w:rsidTr="00310C06">
        <w:trPr>
          <w:trHeight w:val="294"/>
        </w:trPr>
        <w:tc>
          <w:tcPr>
            <w:tcW w:w="3481" w:type="dxa"/>
            <w:tcBorders>
              <w:left w:val="single" w:sz="4" w:space="0" w:color="auto"/>
              <w:right w:val="single" w:sz="4" w:space="0" w:color="auto"/>
            </w:tcBorders>
            <w:shd w:val="clear" w:color="auto" w:fill="auto"/>
            <w:noWrap/>
            <w:vAlign w:val="bottom"/>
          </w:tcPr>
          <w:p w:rsidR="00A051D9" w:rsidRPr="006B3656" w:rsidRDefault="00A051D9" w:rsidP="00310C06">
            <w:pPr>
              <w:rPr>
                <w:rFonts w:ascii="GHEA Grapalat" w:hAnsi="GHEA Grapalat" w:cs="Calibri"/>
                <w:sz w:val="20"/>
                <w:szCs w:val="20"/>
                <w:lang w:val="hy-AM"/>
              </w:rPr>
            </w:pPr>
            <w:r w:rsidRPr="006B3656">
              <w:rPr>
                <w:rFonts w:ascii="GHEA Grapalat" w:hAnsi="GHEA Grapalat" w:cs="Calibri"/>
                <w:sz w:val="20"/>
                <w:szCs w:val="20"/>
                <w:lang w:val="hy-AM"/>
              </w:rPr>
              <w:t>Իրավախախտումների համար գործադիր, դատական մարմինների կողմից կիրառվող պատժամիջոցներից մուտքեր</w:t>
            </w:r>
          </w:p>
        </w:tc>
        <w:tc>
          <w:tcPr>
            <w:tcW w:w="1222" w:type="dxa"/>
            <w:tcBorders>
              <w:left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10,630.8 </w:t>
            </w:r>
          </w:p>
        </w:tc>
        <w:tc>
          <w:tcPr>
            <w:tcW w:w="1357" w:type="dxa"/>
            <w:tcBorders>
              <w:left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10,503.6 </w:t>
            </w:r>
          </w:p>
        </w:tc>
        <w:tc>
          <w:tcPr>
            <w:tcW w:w="1086" w:type="dxa"/>
            <w:tcBorders>
              <w:left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12,894.4</w:t>
            </w:r>
          </w:p>
        </w:tc>
        <w:tc>
          <w:tcPr>
            <w:tcW w:w="1494" w:type="dxa"/>
            <w:tcBorders>
              <w:left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122.8</w:t>
            </w:r>
          </w:p>
        </w:tc>
        <w:tc>
          <w:tcPr>
            <w:tcW w:w="1329" w:type="dxa"/>
            <w:tcBorders>
              <w:left w:val="single" w:sz="4" w:space="0" w:color="auto"/>
              <w:right w:val="single" w:sz="4" w:space="0" w:color="auto"/>
            </w:tcBorders>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121.3</w:t>
            </w:r>
          </w:p>
        </w:tc>
      </w:tr>
      <w:tr w:rsidR="00A051D9" w:rsidRPr="006B3656" w:rsidTr="00310C06">
        <w:trPr>
          <w:trHeight w:val="294"/>
        </w:trPr>
        <w:tc>
          <w:tcPr>
            <w:tcW w:w="3481" w:type="dxa"/>
            <w:tcBorders>
              <w:left w:val="single" w:sz="4" w:space="0" w:color="auto"/>
              <w:right w:val="single" w:sz="4" w:space="0" w:color="auto"/>
            </w:tcBorders>
            <w:shd w:val="clear" w:color="auto" w:fill="auto"/>
            <w:noWrap/>
            <w:vAlign w:val="bottom"/>
          </w:tcPr>
          <w:p w:rsidR="00A051D9" w:rsidRPr="006B3656" w:rsidRDefault="00A051D9" w:rsidP="00310C06">
            <w:pPr>
              <w:rPr>
                <w:rFonts w:ascii="GHEA Grapalat" w:hAnsi="GHEA Grapalat" w:cs="Calibri"/>
                <w:sz w:val="20"/>
                <w:szCs w:val="20"/>
                <w:lang w:val="hy-AM"/>
              </w:rPr>
            </w:pPr>
            <w:r w:rsidRPr="006B3656">
              <w:rPr>
                <w:rFonts w:ascii="GHEA Grapalat" w:hAnsi="GHEA Grapalat" w:cs="Calibri"/>
                <w:sz w:val="20"/>
                <w:szCs w:val="20"/>
                <w:lang w:val="hy-AM"/>
              </w:rPr>
              <w:t>Ապրանքների մատակարարումից և ծառայությունների մատուցումից եկամուտներ</w:t>
            </w:r>
          </w:p>
        </w:tc>
        <w:tc>
          <w:tcPr>
            <w:tcW w:w="1222" w:type="dxa"/>
            <w:tcBorders>
              <w:left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11,420.8 </w:t>
            </w:r>
          </w:p>
        </w:tc>
        <w:tc>
          <w:tcPr>
            <w:tcW w:w="1357" w:type="dxa"/>
            <w:tcBorders>
              <w:left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10,170.0 </w:t>
            </w:r>
          </w:p>
        </w:tc>
        <w:tc>
          <w:tcPr>
            <w:tcW w:w="1086" w:type="dxa"/>
            <w:tcBorders>
              <w:left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11,354.8</w:t>
            </w:r>
          </w:p>
        </w:tc>
        <w:tc>
          <w:tcPr>
            <w:tcW w:w="1494" w:type="dxa"/>
            <w:tcBorders>
              <w:left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111.7</w:t>
            </w:r>
          </w:p>
        </w:tc>
        <w:tc>
          <w:tcPr>
            <w:tcW w:w="1329" w:type="dxa"/>
            <w:tcBorders>
              <w:left w:val="single" w:sz="4" w:space="0" w:color="auto"/>
              <w:right w:val="single" w:sz="4" w:space="0" w:color="auto"/>
            </w:tcBorders>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99.4</w:t>
            </w:r>
          </w:p>
        </w:tc>
      </w:tr>
      <w:tr w:rsidR="00A051D9" w:rsidRPr="006B3656" w:rsidTr="00310C06">
        <w:trPr>
          <w:trHeight w:val="294"/>
        </w:trPr>
        <w:tc>
          <w:tcPr>
            <w:tcW w:w="3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rPr>
                <w:rFonts w:ascii="GHEA Grapalat" w:hAnsi="GHEA Grapalat" w:cs="Calibri"/>
                <w:sz w:val="20"/>
                <w:szCs w:val="20"/>
                <w:lang w:val="hy-AM"/>
              </w:rPr>
            </w:pPr>
            <w:r w:rsidRPr="006B3656">
              <w:rPr>
                <w:rFonts w:ascii="GHEA Grapalat" w:hAnsi="GHEA Grapalat" w:cs="Calibri"/>
                <w:sz w:val="20"/>
                <w:szCs w:val="20"/>
                <w:lang w:val="hy-AM"/>
              </w:rPr>
              <w:t>Օրենքով և իրավական այլ ակտերով սահմանված՝ պետական բյուջե մուտքագրվող այլ եկամուտներ</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1,868.0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2,518.1 </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 xml:space="preserve"> 1,832.5</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72.8</w:t>
            </w:r>
          </w:p>
        </w:tc>
        <w:tc>
          <w:tcPr>
            <w:tcW w:w="1329" w:type="dxa"/>
            <w:tcBorders>
              <w:top w:val="single" w:sz="4" w:space="0" w:color="auto"/>
              <w:left w:val="single" w:sz="4" w:space="0" w:color="auto"/>
              <w:bottom w:val="single" w:sz="4" w:space="0" w:color="auto"/>
              <w:right w:val="single" w:sz="4" w:space="0" w:color="auto"/>
            </w:tcBorders>
            <w:vAlign w:val="bottom"/>
          </w:tcPr>
          <w:p w:rsidR="00A051D9" w:rsidRPr="006B3656" w:rsidRDefault="00A051D9" w:rsidP="00310C06">
            <w:pPr>
              <w:jc w:val="right"/>
              <w:rPr>
                <w:rFonts w:ascii="GHEA Grapalat" w:hAnsi="GHEA Grapalat" w:cs="Arial"/>
                <w:sz w:val="20"/>
                <w:szCs w:val="20"/>
              </w:rPr>
            </w:pPr>
            <w:r w:rsidRPr="006B3656">
              <w:rPr>
                <w:rFonts w:ascii="GHEA Grapalat" w:hAnsi="GHEA Grapalat" w:cs="Arial"/>
                <w:sz w:val="20"/>
                <w:szCs w:val="20"/>
              </w:rPr>
              <w:t>98.1</w:t>
            </w:r>
          </w:p>
        </w:tc>
      </w:tr>
    </w:tbl>
    <w:p w:rsidR="00A051D9" w:rsidRPr="006B3656" w:rsidRDefault="00A051D9" w:rsidP="00A051D9">
      <w:pPr>
        <w:spacing w:line="360" w:lineRule="auto"/>
        <w:ind w:right="180"/>
        <w:jc w:val="both"/>
        <w:rPr>
          <w:rFonts w:ascii="GHEA Grapalat" w:hAnsi="GHEA Grapalat" w:cs="Sylfaen"/>
          <w:lang w:val="hy-AM"/>
        </w:rPr>
      </w:pPr>
    </w:p>
    <w:p w:rsidR="00A051D9" w:rsidRPr="006B3656" w:rsidRDefault="00A051D9" w:rsidP="00A051D9">
      <w:pPr>
        <w:spacing w:line="360" w:lineRule="auto"/>
        <w:ind w:right="9"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18.3 մլրդ դրամ տոկոսավճարներ, որոնք 115.0%-ով գերազանցել են կիսամյակային ծրագրային ցուցանիշը և 12.5%-ով զիջել են նախորդ տարվա նույն ժամանակահատվածի ցուցանիշը: Ծրագրված ցուցանիշի գերազանցումը պայմանավորված է 2024 թվականի առաջին կիսամյակի ընթացքում պետական բյուջեի ելքերի կիսամյակային ծրագրային ցուցանիշի համեմատաբար ցածր կատարողականով, որի պայմաններում առաջացել են լրացուցիչ ժամանակավոր ազատ դրամական միջոցներ, որոնք ներդրվել են՝ ապահովելով լրացուցիչ տոկոսային եկամուտներ, ինչպես նաև գանձապետական միասնական հաշվի միջոցների ակտիվ կառավարմամբ, որի արդյունքում հնարավոր է եղել միջին օրական մնացորդը պահել կանխատեսվածից 1.1 մլրդ դրամով ավելի ցածր մակարդակում (առաջին կիսամյակի փաստացի </w:t>
      </w:r>
      <w:r w:rsidRPr="006B3656">
        <w:rPr>
          <w:rFonts w:ascii="GHEA Grapalat" w:hAnsi="GHEA Grapalat" w:cs="GHEA Grapalat"/>
          <w:sz w:val="22"/>
          <w:szCs w:val="22"/>
          <w:lang w:val="hy-AM"/>
        </w:rPr>
        <w:lastRenderedPageBreak/>
        <w:t>միջին օրական ԳՄՀ մնացորդը աշխատանքային օրերի համար կազմել է 8.9 մլրդ դրամ): Տոկոսագումարների գերակատարմանը նպաստել է նաև պետական պարտատոմսերի ծրագրվածից ավել տեղաբաշխումը, որից ստացված միջոցները ևս ավանդադրվել են՝ ապահովելով լրացուցիչ տոկոսագումարներ: Նախորդ տարվա նույն ժամանակահատվածի համեմատ զուտ տոկոսագումարների նվազումը հիմնականում պայմանավորված է տոկոսադրույքների 2.12 տոկոսային կետով նվազմամբ: 2024 թվականի առաջին կիսամյակում ներդրված ավանդների միջին կշռված տոկոսադրույքը կազմել է 8.66%` 2023 թվականի առաջին կիսամյակի 10.78%</w:t>
      </w:r>
      <w:r w:rsidRPr="006B3656">
        <w:rPr>
          <w:rFonts w:ascii="GHEA Grapalat" w:hAnsi="GHEA Grapalat" w:cs="GHEA Grapalat"/>
          <w:sz w:val="22"/>
          <w:szCs w:val="22"/>
          <w:lang w:val="hy-AM"/>
        </w:rPr>
        <w:noBreakHyphen/>
        <w:t>ի դիմաց:</w:t>
      </w:r>
    </w:p>
    <w:p w:rsidR="00A051D9" w:rsidRPr="006B3656" w:rsidRDefault="00A051D9" w:rsidP="00A051D9">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2024 թվականի առաջին կիսամյակում կնքվել է թվով 152 ավանդային պայմանագիր` 1,222.0 մլրդ դրամ ընդհանուր գումարով (նախորդ տարվա նույն ժամանակահատվածում կնքվել էր 130 ավանդային պայմանագիր` 1,065.0 մլրդ դրամ ընդհանուր գումարով): Հաշվետու ժամանակահատվածում ներդրված ավանդների միջին մեծությունը կազմել է մոտ 8.1 մլրդ դրամ, որը նախորդ տարվա համեմատ նվազել է 0.3 մլրդ դրամով:</w:t>
      </w:r>
    </w:p>
    <w:p w:rsidR="00A051D9" w:rsidRPr="006B3656" w:rsidRDefault="00A051D9" w:rsidP="00A051D9">
      <w:pPr>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Իրավաբանական անձանց կապիտալում կատարված ներդրումներից առաջին կիսամյակի ընթացքում ստացվել են ավելի քան 1 մլրդ դրամ շահաբաժիններ՝ կանխատեսված 121 մլն դրամի դիմաց: Շահաբաժինները զգալիորեն գերազանցել են նաև նախորդ տարվա նույն ժամանակահատվածի ցուցանիշը: Ծրագրված և նախորդ տարվա նույն ժամանակահատվածի ցուցանիշների գերազանցումը հիմնականում պայմանավորված է «Երևանի ջերմաէլեկտրակենտրոն» ՓԲԸ-ի և «Հայկական ատոմային էլեկտրակայան» ՓԲԸ</w:t>
      </w:r>
      <w:r w:rsidRPr="006B3656">
        <w:rPr>
          <w:rFonts w:ascii="GHEA Grapalat" w:hAnsi="GHEA Grapalat" w:cs="Calibri"/>
          <w:sz w:val="22"/>
          <w:szCs w:val="22"/>
          <w:lang w:val="hy-AM"/>
        </w:rPr>
        <w:noBreakHyphen/>
      </w:r>
      <w:r w:rsidRPr="006B3656">
        <w:rPr>
          <w:rFonts w:ascii="GHEA Grapalat" w:hAnsi="GHEA Grapalat" w:cs="GHEA Grapalat"/>
          <w:sz w:val="22"/>
          <w:szCs w:val="22"/>
          <w:lang w:val="hy-AM"/>
        </w:rPr>
        <w:t>ի կողմից վճարված շահաբաժիններով:</w:t>
      </w:r>
    </w:p>
    <w:p w:rsidR="00A051D9" w:rsidRPr="006B3656" w:rsidRDefault="00A051D9" w:rsidP="00A051D9">
      <w:pPr>
        <w:spacing w:line="360" w:lineRule="auto"/>
        <w:ind w:firstLine="567"/>
        <w:jc w:val="both"/>
        <w:rPr>
          <w:rFonts w:ascii="GHEA Grapalat" w:hAnsi="GHEA Grapalat" w:cs="Calibri"/>
          <w:bCs/>
          <w:sz w:val="22"/>
          <w:szCs w:val="22"/>
          <w:lang w:val="hy-AM"/>
        </w:rPr>
      </w:pPr>
      <w:r w:rsidRPr="006B3656">
        <w:rPr>
          <w:rFonts w:ascii="GHEA Grapalat" w:hAnsi="GHEA Grapalat" w:cs="Calibri"/>
          <w:bCs/>
          <w:sz w:val="22"/>
          <w:szCs w:val="22"/>
          <w:lang w:val="hy-AM"/>
        </w:rPr>
        <w:t>2024 թվականի առաջին կիսամյակի ընթացքում իրավախախտումների համար գործադիր, դատական մարմինների կողմից կիրառվող պատժամիջոցներից ստացվել են 12.9</w:t>
      </w:r>
      <w:r w:rsidRPr="006B3656">
        <w:rPr>
          <w:rFonts w:ascii="Calibri" w:hAnsi="Calibri" w:cs="Calibri"/>
          <w:bCs/>
          <w:sz w:val="22"/>
          <w:szCs w:val="22"/>
          <w:lang w:val="hy-AM"/>
        </w:rPr>
        <w:t> </w:t>
      </w:r>
      <w:r w:rsidRPr="006B3656">
        <w:rPr>
          <w:rFonts w:ascii="GHEA Grapalat" w:hAnsi="GHEA Grapalat" w:cs="Calibri"/>
          <w:bCs/>
          <w:sz w:val="22"/>
          <w:szCs w:val="22"/>
          <w:lang w:val="hy-AM"/>
        </w:rPr>
        <w:t xml:space="preserve">մլրդ դրամ մուտքեր, որոնք 22.8%-ով (2.4 մլրդ դրամով) գերազանցել են կիսամյակի ծրագրային ցուցանիշը և 21.3%-ով (2.3 մլրդ դրամով)՝ նախորդ տարվա նույն ժամանակահատվածի ցուցանիշը: Մուտքերի բարձր ցուցանիշը հիմնականում պայմանավորված է պետական բյուջեի նկատմամբ ստանձնած պայմանագրային պարտավորությունների չկատարման դիմաց գանձվող տույժերից մուտքերի աճով, որոնք կազմել են 1.2 մլրդ դրամ՝ 6.2 անգամ (1 մլրդ դրամով) գերազանցելով առաջին կիսամյակի ծրագրված ցուցանիշը և 4.2 անգամ (938.1 մլն դրամով)՝ նախորդ տարվա </w:t>
      </w:r>
      <w:r w:rsidR="00B51680" w:rsidRPr="006B3656">
        <w:rPr>
          <w:rFonts w:ascii="GHEA Grapalat" w:hAnsi="GHEA Grapalat" w:cs="Calibri"/>
          <w:bCs/>
          <w:sz w:val="22"/>
          <w:szCs w:val="22"/>
          <w:lang w:val="hy-AM"/>
        </w:rPr>
        <w:t>հունվար-հունիսի</w:t>
      </w:r>
      <w:r w:rsidRPr="006B3656">
        <w:rPr>
          <w:rFonts w:ascii="GHEA Grapalat" w:hAnsi="GHEA Grapalat" w:cs="Calibri"/>
          <w:bCs/>
          <w:sz w:val="22"/>
          <w:szCs w:val="22"/>
          <w:lang w:val="hy-AM"/>
        </w:rPr>
        <w:t xml:space="preserve"> ցուցանիշը:</w:t>
      </w:r>
    </w:p>
    <w:p w:rsidR="00A051D9" w:rsidRPr="006B3656" w:rsidRDefault="00A051D9" w:rsidP="00A051D9">
      <w:pPr>
        <w:spacing w:line="360" w:lineRule="auto"/>
        <w:ind w:firstLine="567"/>
        <w:jc w:val="both"/>
        <w:rPr>
          <w:rFonts w:ascii="GHEA Grapalat" w:hAnsi="GHEA Grapalat" w:cs="Calibri"/>
          <w:bCs/>
          <w:sz w:val="22"/>
          <w:szCs w:val="22"/>
          <w:lang w:val="hy-AM"/>
        </w:rPr>
      </w:pPr>
      <w:r w:rsidRPr="006B3656">
        <w:rPr>
          <w:rFonts w:ascii="GHEA Grapalat" w:hAnsi="GHEA Grapalat" w:cs="Calibri"/>
          <w:bCs/>
          <w:sz w:val="22"/>
          <w:szCs w:val="22"/>
          <w:lang w:val="hy-AM"/>
        </w:rPr>
        <w:t>Հաշվետու ժամանակահատվածում իրավախախտումների համար գործադիր, դատական մարմինների կողմից կիրառվող պատժամիջոցներից մուտքերի բարձր մակարդակ է գրանցվել նաև Մրցակցության պաշտպանության հանձնաժողովի կողմից գանձվող մուտքերի հաշվին, որոնք կազմել են 916.2 մլն դրամ՝ 20.1</w:t>
      </w:r>
      <w:r w:rsidRPr="006B3656">
        <w:rPr>
          <w:rFonts w:ascii="Calibri" w:hAnsi="Calibri" w:cs="Calibri"/>
          <w:bCs/>
          <w:sz w:val="22"/>
          <w:szCs w:val="22"/>
          <w:lang w:val="hy-AM"/>
        </w:rPr>
        <w:t> </w:t>
      </w:r>
      <w:r w:rsidRPr="006B3656">
        <w:rPr>
          <w:rFonts w:ascii="GHEA Grapalat" w:hAnsi="GHEA Grapalat" w:cs="Calibri"/>
          <w:bCs/>
          <w:sz w:val="22"/>
          <w:szCs w:val="22"/>
          <w:lang w:val="hy-AM"/>
        </w:rPr>
        <w:t xml:space="preserve">անգամ (870.7 մլն դրամով) գերազանցելով առաջին կիսամյակի ծրագրված ցուցանիշը և 14.2 անգամ (851.6 մլն դրամով)՝ նախորդ տարվա </w:t>
      </w:r>
      <w:r w:rsidR="00B51680" w:rsidRPr="006B3656">
        <w:rPr>
          <w:rFonts w:ascii="GHEA Grapalat" w:hAnsi="GHEA Grapalat" w:cs="Calibri"/>
          <w:bCs/>
          <w:sz w:val="22"/>
          <w:szCs w:val="22"/>
          <w:lang w:val="hy-AM"/>
        </w:rPr>
        <w:t xml:space="preserve">նույն </w:t>
      </w:r>
      <w:r w:rsidRPr="006B3656">
        <w:rPr>
          <w:rFonts w:ascii="GHEA Grapalat" w:hAnsi="GHEA Grapalat" w:cs="GHEA Grapalat"/>
          <w:sz w:val="22"/>
          <w:szCs w:val="22"/>
          <w:lang w:val="hy-AM"/>
        </w:rPr>
        <w:t>ժամանակահատված</w:t>
      </w:r>
      <w:r w:rsidRPr="006B3656">
        <w:rPr>
          <w:rFonts w:ascii="GHEA Grapalat" w:hAnsi="GHEA Grapalat" w:cs="Calibri"/>
          <w:bCs/>
          <w:sz w:val="22"/>
          <w:szCs w:val="22"/>
          <w:lang w:val="hy-AM"/>
        </w:rPr>
        <w:t>ի ցուցանիշը:</w:t>
      </w:r>
    </w:p>
    <w:p w:rsidR="00A051D9" w:rsidRPr="006B3656" w:rsidRDefault="00A051D9" w:rsidP="00A051D9">
      <w:pPr>
        <w:spacing w:line="360" w:lineRule="auto"/>
        <w:ind w:firstLine="567"/>
        <w:jc w:val="both"/>
        <w:rPr>
          <w:rFonts w:ascii="GHEA Grapalat" w:hAnsi="GHEA Grapalat" w:cs="Calibri"/>
          <w:bCs/>
          <w:sz w:val="22"/>
          <w:szCs w:val="22"/>
          <w:lang w:val="hy-AM"/>
        </w:rPr>
      </w:pPr>
      <w:r w:rsidRPr="006B3656">
        <w:rPr>
          <w:rFonts w:ascii="GHEA Grapalat" w:hAnsi="GHEA Grapalat" w:cs="Calibri"/>
          <w:bCs/>
          <w:sz w:val="22"/>
          <w:szCs w:val="22"/>
          <w:lang w:val="hy-AM"/>
        </w:rPr>
        <w:lastRenderedPageBreak/>
        <w:t>Հաշվետու ժամանակահատվածում մուտքերի բարձր մակարդակ է գրանցվել նաև ՀՀ ազգային անվտանգության ծառայության կողմից կիրառված պատժամիջոցներից գանձվող մուտքերի հաշվին, որոնք կազմել են 641.1 մլն դրամ՝ 3.6</w:t>
      </w:r>
      <w:r w:rsidRPr="006B3656">
        <w:rPr>
          <w:rFonts w:ascii="Calibri" w:hAnsi="Calibri" w:cs="Calibri"/>
          <w:bCs/>
          <w:sz w:val="22"/>
          <w:szCs w:val="22"/>
          <w:lang w:val="hy-AM"/>
        </w:rPr>
        <w:t> </w:t>
      </w:r>
      <w:r w:rsidRPr="006B3656">
        <w:rPr>
          <w:rFonts w:ascii="GHEA Grapalat" w:hAnsi="GHEA Grapalat" w:cs="Calibri"/>
          <w:bCs/>
          <w:sz w:val="22"/>
          <w:szCs w:val="22"/>
          <w:lang w:val="hy-AM"/>
        </w:rPr>
        <w:t>անգամ (461.1 մլն դրամով) գերազանցելով առաջին կիսամյակի ծրագրված ցուցանիշը և 3.5 անգամ (456.6 մլն դրամով)՝ նախորդ տարվա առաջին կիսամյակի ցուցանիշը, ինչպես նաև ՀՀ արդարադատության նախարության կողմից կիրառված պատժամիջոցների դիմաց գանձված գումարների գծով, որոնք կազմել են 491.7</w:t>
      </w:r>
      <w:r w:rsidRPr="006B3656">
        <w:rPr>
          <w:rFonts w:ascii="Calibri" w:hAnsi="Calibri" w:cs="Calibri"/>
          <w:bCs/>
          <w:sz w:val="22"/>
          <w:szCs w:val="22"/>
          <w:lang w:val="hy-AM"/>
        </w:rPr>
        <w:t> </w:t>
      </w:r>
      <w:r w:rsidRPr="006B3656">
        <w:rPr>
          <w:rFonts w:ascii="GHEA Grapalat" w:hAnsi="GHEA Grapalat" w:cs="Calibri"/>
          <w:bCs/>
          <w:sz w:val="22"/>
          <w:szCs w:val="22"/>
          <w:lang w:val="hy-AM"/>
        </w:rPr>
        <w:t>մլն դրամ՝ 2.1 անգամ գերազանցելով ծրագրված</w:t>
      </w:r>
      <w:r w:rsidR="00885F56" w:rsidRPr="006B3656">
        <w:rPr>
          <w:rFonts w:ascii="GHEA Grapalat" w:hAnsi="GHEA Grapalat" w:cs="Calibri"/>
          <w:bCs/>
          <w:sz w:val="22"/>
          <w:szCs w:val="22"/>
          <w:lang w:val="hy-AM"/>
        </w:rPr>
        <w:t xml:space="preserve"> </w:t>
      </w:r>
      <w:r w:rsidRPr="006B3656">
        <w:rPr>
          <w:rFonts w:ascii="GHEA Grapalat" w:hAnsi="GHEA Grapalat" w:cs="Calibri"/>
          <w:bCs/>
          <w:sz w:val="22"/>
          <w:szCs w:val="22"/>
          <w:lang w:val="hy-AM"/>
        </w:rPr>
        <w:t>և նախորդ տարվա փաստացի ցուցանիշները (համապատասխանաբար 258.7 մլն դրամով և 258.8 մլն դրամով)՝ պայմանավորված պրոբացիայի ծառայության կողմից գանձված տուգանքների աճով:</w:t>
      </w:r>
    </w:p>
    <w:p w:rsidR="00A051D9" w:rsidRPr="006B3656" w:rsidRDefault="00A051D9" w:rsidP="00A051D9">
      <w:pPr>
        <w:spacing w:line="360" w:lineRule="auto"/>
        <w:ind w:firstLine="567"/>
        <w:jc w:val="both"/>
        <w:rPr>
          <w:rFonts w:ascii="GHEA Grapalat" w:hAnsi="GHEA Grapalat" w:cs="Calibri"/>
          <w:bCs/>
          <w:sz w:val="22"/>
          <w:szCs w:val="22"/>
          <w:lang w:val="hy-AM"/>
        </w:rPr>
      </w:pPr>
      <w:r w:rsidRPr="006B3656">
        <w:rPr>
          <w:rFonts w:ascii="GHEA Grapalat" w:hAnsi="GHEA Grapalat" w:cs="Calibri"/>
          <w:bCs/>
          <w:sz w:val="22"/>
          <w:szCs w:val="22"/>
          <w:lang w:val="hy-AM"/>
        </w:rPr>
        <w:t xml:space="preserve">2024 թվականի </w:t>
      </w:r>
      <w:r w:rsidRPr="006B3656">
        <w:rPr>
          <w:rFonts w:ascii="GHEA Grapalat" w:hAnsi="GHEA Grapalat" w:cs="GHEA Grapalat"/>
          <w:sz w:val="22"/>
          <w:szCs w:val="22"/>
          <w:lang w:val="hy-AM"/>
        </w:rPr>
        <w:t xml:space="preserve">առաջին կիսամյակի </w:t>
      </w:r>
      <w:r w:rsidRPr="006B3656">
        <w:rPr>
          <w:rFonts w:ascii="GHEA Grapalat" w:hAnsi="GHEA Grapalat" w:cs="Calibri"/>
          <w:bCs/>
          <w:sz w:val="22"/>
          <w:szCs w:val="22"/>
          <w:lang w:val="hy-AM"/>
        </w:rPr>
        <w:t xml:space="preserve">ընթացքում </w:t>
      </w:r>
      <w:r w:rsidRPr="006B3656">
        <w:rPr>
          <w:rFonts w:ascii="GHEA Grapalat" w:hAnsi="GHEA Grapalat" w:cs="GHEA Grapalat"/>
          <w:sz w:val="22"/>
          <w:szCs w:val="22"/>
          <w:lang w:val="hy-AM"/>
        </w:rPr>
        <w:t xml:space="preserve">ապրանքների մատակարարումից և ծառայությունների մատուցումից ստացված մուտքերի` ծրագրային ցուցանիշի 11.7% (1.2 մլրդ դրամ) գերազանցումը հիմնականում պայմանավորված է ՀՀ ներքին գործերի նախարարության և </w:t>
      </w:r>
      <w:r w:rsidRPr="006B3656">
        <w:rPr>
          <w:rFonts w:ascii="GHEA Grapalat" w:hAnsi="GHEA Grapalat" w:cs="Calibri"/>
          <w:bCs/>
          <w:sz w:val="22"/>
          <w:szCs w:val="22"/>
          <w:lang w:val="hy-AM"/>
        </w:rPr>
        <w:t xml:space="preserve">ՀՀ կադաստրի կոմիտեի </w:t>
      </w:r>
      <w:r w:rsidRPr="006B3656">
        <w:rPr>
          <w:rFonts w:ascii="GHEA Grapalat" w:hAnsi="GHEA Grapalat" w:cs="GHEA Grapalat"/>
          <w:sz w:val="22"/>
          <w:szCs w:val="22"/>
          <w:lang w:val="hy-AM"/>
        </w:rPr>
        <w:t>կողմից մատուցվող ծառայությունների դիմաց ստացված մուտքերի ծրագրային ցուցանիշների համապատասխանաբար 25.6</w:t>
      </w:r>
      <w:r w:rsidRPr="006B3656">
        <w:rPr>
          <w:rFonts w:ascii="GHEA Grapalat" w:hAnsi="GHEA Grapalat" w:cs="Calibri"/>
          <w:bCs/>
          <w:sz w:val="22"/>
          <w:szCs w:val="22"/>
          <w:lang w:val="hy-AM"/>
        </w:rPr>
        <w:t xml:space="preserve">% (922.6 մլն դրամ) և </w:t>
      </w:r>
      <w:r w:rsidRPr="006B3656">
        <w:rPr>
          <w:rFonts w:ascii="GHEA Grapalat" w:hAnsi="GHEA Grapalat" w:cs="GHEA Grapalat"/>
          <w:sz w:val="22"/>
          <w:szCs w:val="22"/>
          <w:lang w:val="hy-AM"/>
        </w:rPr>
        <w:t>18.7</w:t>
      </w:r>
      <w:r w:rsidRPr="006B3656">
        <w:rPr>
          <w:rFonts w:ascii="GHEA Grapalat" w:hAnsi="GHEA Grapalat" w:cs="Calibri"/>
          <w:bCs/>
          <w:sz w:val="22"/>
          <w:szCs w:val="22"/>
          <w:lang w:val="hy-AM"/>
        </w:rPr>
        <w:t>% (530.1 մլն դրամ) գերազանցմամբ</w:t>
      </w:r>
      <w:r w:rsidRPr="006B3656">
        <w:rPr>
          <w:rFonts w:ascii="GHEA Grapalat" w:hAnsi="GHEA Grapalat" w:cs="GHEA Grapalat"/>
          <w:sz w:val="22"/>
          <w:szCs w:val="22"/>
          <w:lang w:val="hy-AM"/>
        </w:rPr>
        <w:t xml:space="preserve">: Նախորդ տարվա նույն ժամանակահատվածի համեմատ ապրանքների մատակարարումից և ծառայությունների մատուցումից ստացված եկամուտների աճին հիմնականում նպաստել են </w:t>
      </w:r>
      <w:r w:rsidRPr="006B3656">
        <w:rPr>
          <w:rFonts w:ascii="GHEA Grapalat" w:hAnsi="GHEA Grapalat" w:cs="Calibri"/>
          <w:bCs/>
          <w:sz w:val="22"/>
          <w:szCs w:val="22"/>
          <w:lang w:val="hy-AM"/>
        </w:rPr>
        <w:t>ՀՀ կադաստրի կոմիտեի</w:t>
      </w:r>
      <w:r w:rsidRPr="006B3656">
        <w:rPr>
          <w:rFonts w:ascii="GHEA Grapalat" w:hAnsi="GHEA Grapalat" w:cs="GHEA Grapalat"/>
          <w:sz w:val="22"/>
          <w:szCs w:val="22"/>
          <w:lang w:val="hy-AM"/>
        </w:rPr>
        <w:t xml:space="preserve"> և </w:t>
      </w:r>
      <w:r w:rsidRPr="006B3656">
        <w:rPr>
          <w:rFonts w:ascii="GHEA Grapalat" w:hAnsi="GHEA Grapalat" w:cs="Calibri"/>
          <w:bCs/>
          <w:sz w:val="22"/>
          <w:szCs w:val="22"/>
          <w:lang w:val="hy-AM"/>
        </w:rPr>
        <w:t xml:space="preserve">ՀՀ էկոնոմիկայի նախարարության կողմից </w:t>
      </w:r>
      <w:r w:rsidRPr="006B3656">
        <w:rPr>
          <w:rFonts w:ascii="GHEA Grapalat" w:hAnsi="GHEA Grapalat" w:cs="GHEA Grapalat"/>
          <w:sz w:val="22"/>
          <w:szCs w:val="22"/>
          <w:lang w:val="hy-AM"/>
        </w:rPr>
        <w:t>մատուցվող ծառայությունների դիմաց ստացված եկամուտները,</w:t>
      </w:r>
      <w:r w:rsidRPr="006B3656">
        <w:rPr>
          <w:rFonts w:ascii="GHEA Grapalat" w:hAnsi="GHEA Grapalat" w:cs="Calibri"/>
          <w:bCs/>
          <w:sz w:val="22"/>
          <w:szCs w:val="22"/>
          <w:lang w:val="hy-AM"/>
        </w:rPr>
        <w:t xml:space="preserve"> որոնք 2023 թվականի առաջին կիսամյակի համեմատ աճել են համապատասխանաբար 12.7%</w:t>
      </w:r>
      <w:r w:rsidRPr="006B3656">
        <w:rPr>
          <w:rFonts w:ascii="GHEA Grapalat" w:hAnsi="GHEA Grapalat" w:cs="Calibri"/>
          <w:bCs/>
          <w:sz w:val="22"/>
          <w:szCs w:val="22"/>
          <w:lang w:val="hy-AM"/>
        </w:rPr>
        <w:noBreakHyphen/>
        <w:t>ով (379.4 մլն դրամով) և 151.5</w:t>
      </w:r>
      <w:r w:rsidRPr="006B3656">
        <w:rPr>
          <w:rFonts w:ascii="GHEA Grapalat" w:hAnsi="GHEA Grapalat" w:cs="GHEA Grapalat"/>
          <w:sz w:val="22"/>
          <w:szCs w:val="22"/>
          <w:lang w:val="hy-AM"/>
        </w:rPr>
        <w:t>%-ով</w:t>
      </w:r>
      <w:r w:rsidRPr="006B3656">
        <w:rPr>
          <w:rFonts w:ascii="GHEA Grapalat" w:hAnsi="GHEA Grapalat" w:cs="Calibri"/>
          <w:bCs/>
          <w:sz w:val="22"/>
          <w:szCs w:val="22"/>
          <w:lang w:val="hy-AM"/>
        </w:rPr>
        <w:t xml:space="preserve"> (223.3 մլն դրամով):</w:t>
      </w:r>
    </w:p>
    <w:p w:rsidR="00A051D9" w:rsidRPr="006B3656" w:rsidRDefault="00A051D9" w:rsidP="00A051D9">
      <w:pPr>
        <w:spacing w:line="360" w:lineRule="auto"/>
        <w:ind w:right="9" w:firstLine="567"/>
        <w:jc w:val="both"/>
        <w:rPr>
          <w:rFonts w:ascii="GHEA Grapalat" w:hAnsi="GHEA Grapalat" w:cs="GHEA Grapalat"/>
          <w:sz w:val="22"/>
          <w:szCs w:val="22"/>
          <w:lang w:val="hy-AM"/>
        </w:rPr>
      </w:pPr>
      <w:r w:rsidRPr="006B3656">
        <w:rPr>
          <w:rFonts w:ascii="GHEA Grapalat" w:hAnsi="GHEA Grapalat" w:cs="GHEA Grapalat"/>
          <w:color w:val="000000"/>
          <w:sz w:val="22"/>
          <w:szCs w:val="22"/>
          <w:lang w:val="hy-AM"/>
        </w:rPr>
        <w:t>Առաջին կիսամյակի</w:t>
      </w:r>
      <w:r w:rsidRPr="006B3656">
        <w:rPr>
          <w:rFonts w:ascii="GHEA Grapalat" w:hAnsi="GHEA Grapalat" w:cs="GHEA Grapalat"/>
          <w:sz w:val="22"/>
          <w:szCs w:val="22"/>
          <w:lang w:val="hy-AM"/>
        </w:rPr>
        <w:t xml:space="preserve"> ընթացքում ստացվել են 405.1 մլն դրամ այլ կատեգորիաներում չդասակարգված տրանսֆերտներ՝ կանխատեսված 23.2 մլն դրամի դիմաց: Տրանսֆերտները զգալիորեն գերազանցել են նաև նախորդ տարվա նույն ժամանակահատվածի ցուցանիշը: Ծրագրված և նախորդ տարվա նույն ժամանակահատվածի ցուցանիշների գերազանցումը մեծ մասամբ պայմանավորված է </w:t>
      </w:r>
      <w:r w:rsidRPr="006B3656">
        <w:rPr>
          <w:rFonts w:ascii="GHEA Grapalat" w:hAnsi="GHEA Grapalat" w:cs="Calibri"/>
          <w:bCs/>
          <w:sz w:val="22"/>
          <w:szCs w:val="22"/>
          <w:lang w:val="hy-AM"/>
        </w:rPr>
        <w:t>Հայաստանի Լոռու և Տավուշի մարզերում մայիսին տեղացած հորդառատ անձրևներով պայմանավորված հեղեղումների հետևանքով առավել շատ վնասներ կրած գյուղերին անհատների կողմից 204.1 մլն դրամի նվիրատվությամբ</w:t>
      </w:r>
      <w:r w:rsidRPr="006B3656">
        <w:rPr>
          <w:rFonts w:ascii="GHEA Grapalat" w:hAnsi="GHEA Grapalat" w:cs="GHEA Grapalat"/>
          <w:sz w:val="22"/>
          <w:szCs w:val="22"/>
          <w:lang w:val="hy-AM"/>
        </w:rPr>
        <w:t>:</w:t>
      </w:r>
    </w:p>
    <w:p w:rsidR="0006160D" w:rsidRPr="006B3656" w:rsidRDefault="0006160D" w:rsidP="00A051D9">
      <w:pPr>
        <w:spacing w:line="360" w:lineRule="auto"/>
        <w:ind w:right="180"/>
        <w:jc w:val="both"/>
        <w:rPr>
          <w:rFonts w:ascii="GHEA Grapalat" w:hAnsi="GHEA Grapalat" w:cs="GHEA Grapalat"/>
          <w:lang w:val="hy-AM"/>
        </w:rPr>
        <w:sectPr w:rsidR="0006160D" w:rsidRPr="006B3656" w:rsidSect="009C41C6">
          <w:footerReference w:type="default" r:id="rId52"/>
          <w:pgSz w:w="11907" w:h="16840" w:code="9"/>
          <w:pgMar w:top="1134" w:right="567" w:bottom="567" w:left="1134" w:header="720" w:footer="567" w:gutter="0"/>
          <w:cols w:space="720"/>
        </w:sectPr>
      </w:pPr>
    </w:p>
    <w:p w:rsidR="007E5933" w:rsidRPr="006B3656" w:rsidRDefault="00E61A03" w:rsidP="00442572">
      <w:pPr>
        <w:pStyle w:val="Heading1"/>
        <w:overflowPunct/>
        <w:autoSpaceDE/>
        <w:autoSpaceDN/>
        <w:adjustRightInd/>
        <w:ind w:firstLine="0"/>
        <w:jc w:val="left"/>
        <w:textAlignment w:val="auto"/>
        <w:rPr>
          <w:rFonts w:ascii="GHEA Grapalat" w:hAnsi="GHEA Grapalat" w:cs="Sylfaen"/>
          <w:noProof/>
          <w:sz w:val="22"/>
          <w:szCs w:val="22"/>
          <w:lang w:val="hy-AM"/>
        </w:rPr>
      </w:pPr>
      <w:bookmarkStart w:id="52" w:name="_Toc71311894"/>
      <w:bookmarkStart w:id="53" w:name="_Toc174013602"/>
      <w:r w:rsidRPr="006B3656">
        <w:rPr>
          <w:rFonts w:ascii="GHEA Grapalat" w:hAnsi="GHEA Grapalat" w:cs="Sylfaen"/>
          <w:noProof/>
          <w:sz w:val="22"/>
          <w:szCs w:val="22"/>
          <w:lang w:val="hy-AM"/>
        </w:rPr>
        <w:lastRenderedPageBreak/>
        <w:t>ՀՀ ՊԵՏԱԿԱՆ ԲՅՈՒՋԵԻ ԾԱԽՍԵՐԸ</w:t>
      </w:r>
      <w:bookmarkEnd w:id="39"/>
      <w:r w:rsidR="000B32BA" w:rsidRPr="006B3656">
        <w:rPr>
          <w:rFonts w:ascii="GHEA Grapalat" w:hAnsi="GHEA Grapalat" w:cs="Sylfaen"/>
          <w:noProof/>
          <w:sz w:val="22"/>
          <w:szCs w:val="22"/>
          <w:lang w:val="hy-AM"/>
        </w:rPr>
        <w:t xml:space="preserve"> 202</w:t>
      </w:r>
      <w:r w:rsidR="00D122A6" w:rsidRPr="006B3656">
        <w:rPr>
          <w:rFonts w:ascii="GHEA Grapalat" w:hAnsi="GHEA Grapalat" w:cs="Sylfaen"/>
          <w:noProof/>
          <w:sz w:val="22"/>
          <w:szCs w:val="22"/>
          <w:lang w:val="hy-AM"/>
        </w:rPr>
        <w:t>4</w:t>
      </w:r>
      <w:r w:rsidR="00606AEA" w:rsidRPr="006B3656">
        <w:rPr>
          <w:rFonts w:ascii="GHEA Grapalat" w:hAnsi="GHEA Grapalat" w:cs="Sylfaen"/>
          <w:noProof/>
          <w:sz w:val="22"/>
          <w:szCs w:val="22"/>
          <w:lang w:val="hy-AM"/>
        </w:rPr>
        <w:t xml:space="preserve"> </w:t>
      </w:r>
      <w:r w:rsidR="00D16570" w:rsidRPr="006B3656">
        <w:rPr>
          <w:rFonts w:ascii="GHEA Grapalat" w:hAnsi="GHEA Grapalat" w:cs="Sylfaen"/>
          <w:noProof/>
          <w:sz w:val="22"/>
          <w:szCs w:val="22"/>
          <w:lang w:val="hy-AM"/>
        </w:rPr>
        <w:t xml:space="preserve">ԹՎԱԿԱՆԻ </w:t>
      </w:r>
      <w:bookmarkEnd w:id="52"/>
      <w:r w:rsidR="00D122A6" w:rsidRPr="006B3656">
        <w:rPr>
          <w:rFonts w:ascii="GHEA Grapalat" w:hAnsi="GHEA Grapalat" w:cs="Sylfaen"/>
          <w:noProof/>
          <w:sz w:val="22"/>
          <w:szCs w:val="22"/>
          <w:lang w:val="hy-AM"/>
        </w:rPr>
        <w:t xml:space="preserve">ԱՌԱՋԻՆ </w:t>
      </w:r>
      <w:r w:rsidR="00526BCC" w:rsidRPr="006B3656">
        <w:rPr>
          <w:rFonts w:ascii="GHEA Grapalat" w:hAnsi="GHEA Grapalat" w:cs="Sylfaen"/>
          <w:noProof/>
          <w:sz w:val="22"/>
          <w:szCs w:val="22"/>
          <w:lang w:val="hy-AM"/>
        </w:rPr>
        <w:t>ԿԻՍԱՄՅԱԿ</w:t>
      </w:r>
      <w:r w:rsidR="00D122A6" w:rsidRPr="006B3656">
        <w:rPr>
          <w:rFonts w:ascii="GHEA Grapalat" w:hAnsi="GHEA Grapalat" w:cs="Sylfaen"/>
          <w:noProof/>
          <w:sz w:val="22"/>
          <w:szCs w:val="22"/>
          <w:lang w:val="hy-AM"/>
        </w:rPr>
        <w:t>ՈՒՄ</w:t>
      </w:r>
      <w:bookmarkEnd w:id="53"/>
    </w:p>
    <w:p w:rsidR="00A63BFB" w:rsidRPr="00F371F3" w:rsidRDefault="00A63BFB" w:rsidP="00A63BFB">
      <w:pPr>
        <w:spacing w:line="360" w:lineRule="auto"/>
        <w:ind w:firstLine="567"/>
        <w:jc w:val="both"/>
        <w:rPr>
          <w:rFonts w:ascii="GHEA Grapalat" w:hAnsi="GHEA Grapalat" w:cs="GHEA Grapalat"/>
          <w:color w:val="000000"/>
          <w:sz w:val="22"/>
          <w:szCs w:val="22"/>
          <w:lang w:val="hy-AM"/>
        </w:rPr>
      </w:pPr>
      <w:r w:rsidRPr="00F371F3">
        <w:rPr>
          <w:rFonts w:ascii="GHEA Grapalat" w:hAnsi="GHEA Grapalat" w:cs="GHEA Grapalat"/>
          <w:color w:val="000000"/>
          <w:sz w:val="22"/>
          <w:szCs w:val="22"/>
          <w:lang w:val="hy-AM"/>
        </w:rPr>
        <w:t>2024 թվականի առաջին կիսամյակում ՀՀ պետական բյուջեի փաստացի ծախսերը կազմել են 1,232.7 մլրդ դրամ: Պետական բյուջեի ծախսերի առաջին կիսամյակի ճշտված ծրագիրը կատարվել է 87.5%-ով, շեղման ընդհանուր գումարի 66.1%-ը բաժին է ընկել ընթացիկ ծախսերին, 33.9%-ը` ոչ ֆինանսական ակտիվների հետ գործառնություններին:</w:t>
      </w:r>
    </w:p>
    <w:p w:rsidR="00A63BFB" w:rsidRPr="00F371F3" w:rsidRDefault="00A63BFB" w:rsidP="00A63BFB">
      <w:pPr>
        <w:spacing w:line="360" w:lineRule="auto"/>
        <w:ind w:firstLine="567"/>
        <w:jc w:val="both"/>
        <w:rPr>
          <w:rFonts w:ascii="GHEA Grapalat" w:hAnsi="GHEA Grapalat" w:cs="GHEA Grapalat"/>
          <w:color w:val="000000"/>
          <w:sz w:val="22"/>
          <w:szCs w:val="22"/>
          <w:lang w:val="hy-AM"/>
        </w:rPr>
      </w:pPr>
      <w:r w:rsidRPr="00F371F3">
        <w:rPr>
          <w:rFonts w:ascii="GHEA Grapalat" w:hAnsi="GHEA Grapalat" w:cs="GHEA Grapalat"/>
          <w:color w:val="000000"/>
          <w:sz w:val="22"/>
          <w:szCs w:val="22"/>
          <w:lang w:val="hy-AM"/>
        </w:rPr>
        <w:t>Ըստ ֆինանսավորման աղբյուրների պետական բյուջեի ներքին աղբյուրների հաշվին կատարվել է ծախսերի 97.9%-ը կամ 1,207.1</w:t>
      </w:r>
      <w:r w:rsidRPr="00F371F3">
        <w:rPr>
          <w:rFonts w:ascii="Calibri" w:hAnsi="Calibri" w:cs="Calibri"/>
          <w:color w:val="000000"/>
          <w:sz w:val="22"/>
          <w:szCs w:val="22"/>
          <w:lang w:val="hy-AM"/>
        </w:rPr>
        <w:t> </w:t>
      </w:r>
      <w:r w:rsidRPr="00F371F3">
        <w:rPr>
          <w:rFonts w:ascii="GHEA Grapalat" w:hAnsi="GHEA Grapalat" w:cs="GHEA Grapalat"/>
          <w:color w:val="000000"/>
          <w:sz w:val="22"/>
          <w:szCs w:val="22"/>
          <w:lang w:val="hy-AM"/>
        </w:rPr>
        <w:t>մլրդ դրամը, որոնց կիսամյակային ծրագիրը կատարվել է 88.5%-ով: Բյուջեի ծախսերի 2.</w:t>
      </w:r>
      <w:r w:rsidR="00AF20BD" w:rsidRPr="00F371F3">
        <w:rPr>
          <w:rFonts w:ascii="GHEA Grapalat" w:hAnsi="GHEA Grapalat" w:cs="GHEA Grapalat"/>
          <w:color w:val="000000"/>
          <w:sz w:val="22"/>
          <w:szCs w:val="22"/>
          <w:lang w:val="hy-AM"/>
        </w:rPr>
        <w:t>1</w:t>
      </w:r>
      <w:r w:rsidRPr="00F371F3">
        <w:rPr>
          <w:rFonts w:ascii="GHEA Grapalat" w:hAnsi="GHEA Grapalat" w:cs="GHEA Grapalat"/>
          <w:color w:val="000000"/>
          <w:sz w:val="22"/>
          <w:szCs w:val="22"/>
          <w:lang w:val="hy-AM"/>
        </w:rPr>
        <w:t>%-ը՝ 25.7 մլրդ դրամը ֆինանսավորվել է արտաքին աղբյուրներից, որը կազմել է ծրագրի 58.2%</w:t>
      </w:r>
      <w:r w:rsidRPr="00F371F3">
        <w:rPr>
          <w:rFonts w:ascii="GHEA Grapalat" w:hAnsi="GHEA Grapalat" w:cs="GHEA Grapalat"/>
          <w:color w:val="000000"/>
          <w:sz w:val="22"/>
          <w:szCs w:val="22"/>
          <w:lang w:val="hy-AM"/>
        </w:rPr>
        <w:noBreakHyphen/>
        <w:t>ը</w:t>
      </w:r>
      <w:r w:rsidRPr="006B3656">
        <w:rPr>
          <w:rFonts w:ascii="GHEA Grapalat" w:hAnsi="GHEA Grapalat" w:cs="GHEA Grapalat"/>
          <w:color w:val="000000"/>
          <w:sz w:val="22"/>
          <w:szCs w:val="22"/>
          <w:vertAlign w:val="superscript"/>
        </w:rPr>
        <w:footnoteReference w:id="27"/>
      </w:r>
      <w:r w:rsidRPr="00F371F3">
        <w:rPr>
          <w:rFonts w:ascii="GHEA Grapalat" w:hAnsi="GHEA Grapalat" w:cs="GHEA Grapalat"/>
          <w:color w:val="000000"/>
          <w:sz w:val="22"/>
          <w:szCs w:val="22"/>
          <w:lang w:val="hy-AM"/>
        </w:rPr>
        <w:t>: Հարկ է նշել, 2024 թվականի առաջին կիսամյակում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rsidR="00A63BFB" w:rsidRPr="00F371F3" w:rsidRDefault="00A63BFB" w:rsidP="00A63BFB">
      <w:pPr>
        <w:spacing w:line="360" w:lineRule="auto"/>
        <w:ind w:firstLine="567"/>
        <w:jc w:val="both"/>
        <w:rPr>
          <w:rFonts w:ascii="GHEA Grapalat" w:hAnsi="GHEA Grapalat" w:cs="GHEA Grapalat"/>
          <w:color w:val="000000"/>
          <w:sz w:val="22"/>
          <w:szCs w:val="22"/>
          <w:lang w:val="hy-AM"/>
        </w:rPr>
      </w:pPr>
      <w:r w:rsidRPr="00F371F3">
        <w:rPr>
          <w:rFonts w:ascii="GHEA Grapalat" w:hAnsi="GHEA Grapalat" w:cs="GHEA Grapalat"/>
          <w:color w:val="000000"/>
          <w:sz w:val="22"/>
          <w:szCs w:val="22"/>
          <w:lang w:val="hy-AM"/>
        </w:rPr>
        <w:t xml:space="preserve">2024 թվականի առաջին կիսամյակում ՀՀ պետական բյուջեի ծախսերը նախորդ տարվա նույն ժամանակահատվածի համեմատ աճել են 20.1%-ով կամ 206.3 մլրդ դրամով՝ իսկ նախորդ տարվա հետ համադրելի ցուցանիշի (առանց </w:t>
      </w:r>
      <w:r w:rsidRPr="006B3656">
        <w:rPr>
          <w:rFonts w:ascii="GHEA Grapalat" w:hAnsi="GHEA Grapalat" w:cs="GHEA Grapalat"/>
          <w:sz w:val="22"/>
          <w:szCs w:val="22"/>
          <w:lang w:val="hy-AM"/>
        </w:rPr>
        <w:t xml:space="preserve">հիպոտեկային վարկերի վճարված </w:t>
      </w:r>
      <w:r w:rsidRPr="00F371F3">
        <w:rPr>
          <w:rFonts w:ascii="GHEA Grapalat" w:hAnsi="GHEA Grapalat" w:cs="GHEA Grapalat"/>
          <w:color w:val="000000"/>
          <w:sz w:val="22"/>
          <w:szCs w:val="22"/>
          <w:lang w:val="hy-AM"/>
        </w:rPr>
        <w:t>տոկոսների գումարի վերադարձի) աճը կազմում է 17% (174.3 մլրդ դրամ)՝ հիմնականում պայմանավորված սոցիալական նպաստների և կենսաթոշակների, ոչ ֆինանսական ակտիվների գծով ծախսերի, ինչպես նաև տոկոսավճարների գծով ծախսերի աճով:</w:t>
      </w:r>
    </w:p>
    <w:p w:rsidR="00A63BFB" w:rsidRPr="00F371F3" w:rsidRDefault="00A63BFB" w:rsidP="00A63BFB">
      <w:pPr>
        <w:spacing w:line="360" w:lineRule="auto"/>
        <w:ind w:firstLine="567"/>
        <w:jc w:val="both"/>
        <w:rPr>
          <w:rFonts w:ascii="GHEA Grapalat" w:hAnsi="GHEA Grapalat" w:cs="GHEA Grapalat"/>
          <w:color w:val="000000"/>
          <w:sz w:val="22"/>
          <w:szCs w:val="22"/>
          <w:lang w:val="hy-AM"/>
        </w:rPr>
      </w:pPr>
    </w:p>
    <w:p w:rsidR="00A63BFB" w:rsidRPr="006B3656" w:rsidRDefault="00A63BFB" w:rsidP="00A63BFB">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ՀՀ պետական բյուջեի ծախսերը (մլրդ դրամ)</w:t>
      </w:r>
      <w:r w:rsidRPr="006B3656">
        <w:rPr>
          <w:rFonts w:ascii="GHEA Grapalat" w:hAnsi="GHEA Grapalat"/>
          <w:vertAlign w:val="superscript"/>
        </w:rPr>
        <w:footnoteReference w:id="28"/>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700"/>
        <w:gridCol w:w="1843"/>
        <w:gridCol w:w="1701"/>
      </w:tblGrid>
      <w:tr w:rsidR="00A63BFB" w:rsidRPr="006B3656" w:rsidTr="00A63BFB">
        <w:trPr>
          <w:trHeight w:val="860"/>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A63BFB" w:rsidRPr="006B3656" w:rsidRDefault="00A63BFB" w:rsidP="00A63BFB">
            <w:pPr>
              <w:rPr>
                <w:rFonts w:ascii="GHEA Grapalat" w:hAnsi="GHEA Grapalat" w:cs="Calibri"/>
                <w:color w:val="000000"/>
                <w:sz w:val="18"/>
                <w:szCs w:val="18"/>
                <w:lang w:val="hy-AM"/>
              </w:rPr>
            </w:pPr>
            <w:r w:rsidRPr="006B3656">
              <w:rPr>
                <w:rFonts w:ascii="Courier New" w:hAnsi="Courier New" w:cs="Courier New"/>
                <w:color w:val="000000"/>
                <w:sz w:val="18"/>
                <w:szCs w:val="18"/>
                <w:lang w:val="hy-AM"/>
              </w:rPr>
              <w:t> </w:t>
            </w:r>
          </w:p>
        </w:tc>
        <w:tc>
          <w:tcPr>
            <w:tcW w:w="1700" w:type="dxa"/>
            <w:tcBorders>
              <w:top w:val="single" w:sz="4" w:space="0" w:color="auto"/>
              <w:left w:val="single" w:sz="4" w:space="0" w:color="auto"/>
              <w:bottom w:val="single" w:sz="4" w:space="0" w:color="auto"/>
              <w:right w:val="single" w:sz="4" w:space="0" w:color="auto"/>
            </w:tcBorders>
            <w:hideMark/>
          </w:tcPr>
          <w:p w:rsidR="00A63BFB" w:rsidRPr="006B3656" w:rsidRDefault="00A63BFB" w:rsidP="00A63BFB">
            <w:pPr>
              <w:jc w:val="center"/>
              <w:rPr>
                <w:rFonts w:ascii="GHEA Grapalat" w:hAnsi="GHEA Grapalat" w:cs="Calibri"/>
                <w:b/>
                <w:bCs/>
                <w:sz w:val="18"/>
                <w:szCs w:val="18"/>
              </w:rPr>
            </w:pPr>
            <w:r w:rsidRPr="006B3656">
              <w:rPr>
                <w:rFonts w:ascii="GHEA Grapalat" w:hAnsi="GHEA Grapalat" w:cs="Calibri"/>
                <w:b/>
                <w:bCs/>
                <w:sz w:val="18"/>
                <w:szCs w:val="18"/>
              </w:rPr>
              <w:t>2023թ. առաջին կիսամյակի</w:t>
            </w:r>
            <w:r w:rsidRPr="006B3656">
              <w:rPr>
                <w:rFonts w:ascii="GHEA Grapalat" w:hAnsi="GHEA Grapalat" w:cs="Calibri"/>
                <w:b/>
                <w:bCs/>
                <w:sz w:val="18"/>
                <w:szCs w:val="18"/>
                <w:lang w:val="hy-AM"/>
              </w:rPr>
              <w:t xml:space="preserve"> փաստ</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color w:val="000000"/>
                <w:sz w:val="18"/>
                <w:szCs w:val="18"/>
              </w:rPr>
            </w:pPr>
            <w:r w:rsidRPr="006B3656">
              <w:rPr>
                <w:rFonts w:ascii="GHEA Grapalat" w:hAnsi="GHEA Grapalat" w:cs="Calibri"/>
                <w:b/>
                <w:bCs/>
                <w:color w:val="000000"/>
                <w:sz w:val="18"/>
                <w:szCs w:val="18"/>
                <w:lang w:val="hy-AM"/>
              </w:rPr>
              <w:t>202</w:t>
            </w:r>
            <w:r w:rsidRPr="006B3656">
              <w:rPr>
                <w:rFonts w:ascii="GHEA Grapalat" w:hAnsi="GHEA Grapalat" w:cs="Calibri"/>
                <w:b/>
                <w:bCs/>
                <w:color w:val="000000"/>
                <w:sz w:val="18"/>
                <w:szCs w:val="18"/>
              </w:rPr>
              <w:t>4</w:t>
            </w:r>
            <w:r w:rsidRPr="006B3656">
              <w:rPr>
                <w:rFonts w:ascii="GHEA Grapalat" w:hAnsi="GHEA Grapalat" w:cs="Calibri"/>
                <w:b/>
                <w:bCs/>
                <w:color w:val="000000"/>
                <w:sz w:val="18"/>
                <w:szCs w:val="18"/>
                <w:lang w:val="hy-AM"/>
              </w:rPr>
              <w:t xml:space="preserve">թ. </w:t>
            </w:r>
            <w:r w:rsidRPr="006B3656">
              <w:rPr>
                <w:rFonts w:ascii="GHEA Grapalat" w:hAnsi="GHEA Grapalat" w:cs="Calibri"/>
                <w:b/>
                <w:bCs/>
                <w:color w:val="000000"/>
                <w:sz w:val="18"/>
                <w:szCs w:val="18"/>
              </w:rPr>
              <w:t>առաջին կիսամյակի</w:t>
            </w:r>
            <w:r w:rsidRPr="006B3656">
              <w:rPr>
                <w:rFonts w:ascii="GHEA Grapalat" w:hAnsi="GHEA Grapalat" w:cs="Calibri"/>
                <w:b/>
                <w:bCs/>
                <w:color w:val="000000"/>
                <w:sz w:val="18"/>
                <w:szCs w:val="18"/>
                <w:lang w:val="hy-AM"/>
              </w:rPr>
              <w:t xml:space="preserve"> ճշտված պլան</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color w:val="000000"/>
                <w:sz w:val="18"/>
                <w:szCs w:val="18"/>
              </w:rPr>
            </w:pPr>
            <w:r w:rsidRPr="006B3656">
              <w:rPr>
                <w:rFonts w:ascii="GHEA Grapalat" w:hAnsi="GHEA Grapalat" w:cs="Calibri"/>
                <w:b/>
                <w:bCs/>
                <w:color w:val="000000"/>
                <w:sz w:val="18"/>
                <w:szCs w:val="18"/>
              </w:rPr>
              <w:t xml:space="preserve">2024թ. </w:t>
            </w:r>
            <w:r w:rsidRPr="006B3656">
              <w:rPr>
                <w:rFonts w:ascii="GHEA Grapalat" w:hAnsi="GHEA Grapalat" w:cs="Calibri"/>
                <w:b/>
                <w:bCs/>
                <w:sz w:val="18"/>
                <w:szCs w:val="18"/>
              </w:rPr>
              <w:t>առաջին կիսամյակի</w:t>
            </w:r>
            <w:r w:rsidRPr="006B3656">
              <w:rPr>
                <w:rFonts w:ascii="GHEA Grapalat" w:hAnsi="GHEA Grapalat" w:cs="Calibri"/>
                <w:b/>
                <w:bCs/>
                <w:sz w:val="18"/>
                <w:szCs w:val="18"/>
                <w:lang w:val="hy-AM"/>
              </w:rPr>
              <w:t xml:space="preserve"> փաստ</w:t>
            </w:r>
          </w:p>
        </w:tc>
      </w:tr>
      <w:tr w:rsidR="00A63BFB" w:rsidRPr="006B3656" w:rsidTr="00A63BFB">
        <w:trPr>
          <w:trHeight w:val="347"/>
        </w:trPr>
        <w:tc>
          <w:tcPr>
            <w:tcW w:w="4536" w:type="dxa"/>
            <w:tcBorders>
              <w:top w:val="single" w:sz="4" w:space="0" w:color="auto"/>
              <w:left w:val="single" w:sz="4" w:space="0" w:color="auto"/>
              <w:bottom w:val="single" w:sz="4" w:space="0" w:color="auto"/>
              <w:right w:val="single" w:sz="4" w:space="0" w:color="auto"/>
            </w:tcBorders>
            <w:vAlign w:val="center"/>
            <w:hideMark/>
          </w:tcPr>
          <w:p w:rsidR="00A63BFB" w:rsidRPr="006B3656" w:rsidRDefault="00A63BFB" w:rsidP="00A63BFB">
            <w:pPr>
              <w:rPr>
                <w:rFonts w:ascii="GHEA Grapalat" w:hAnsi="GHEA Grapalat" w:cs="Calibri"/>
                <w:b/>
                <w:bCs/>
                <w:color w:val="000000"/>
                <w:sz w:val="18"/>
                <w:szCs w:val="18"/>
              </w:rPr>
            </w:pPr>
            <w:r w:rsidRPr="006B3656">
              <w:rPr>
                <w:rFonts w:ascii="GHEA Grapalat" w:hAnsi="GHEA Grapalat" w:cs="Calibri"/>
                <w:b/>
                <w:bCs/>
                <w:color w:val="000000"/>
                <w:sz w:val="18"/>
                <w:szCs w:val="18"/>
              </w:rPr>
              <w:t>Ընդամենը ծախսեր</w:t>
            </w:r>
          </w:p>
        </w:tc>
        <w:tc>
          <w:tcPr>
            <w:tcW w:w="1700"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b/>
                <w:bCs/>
                <w:color w:val="000000"/>
                <w:sz w:val="18"/>
                <w:szCs w:val="18"/>
              </w:rPr>
            </w:pPr>
            <w:r w:rsidRPr="006B3656">
              <w:rPr>
                <w:rFonts w:ascii="GHEA Grapalat" w:hAnsi="GHEA Grapalat" w:cs="Calibri"/>
                <w:b/>
                <w:bCs/>
                <w:color w:val="000000"/>
                <w:sz w:val="18"/>
                <w:szCs w:val="18"/>
              </w:rPr>
              <w:t>1,026.4</w:t>
            </w:r>
          </w:p>
        </w:tc>
        <w:tc>
          <w:tcPr>
            <w:tcW w:w="184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b/>
                <w:bCs/>
                <w:color w:val="000000"/>
                <w:sz w:val="18"/>
                <w:szCs w:val="18"/>
              </w:rPr>
            </w:pPr>
            <w:r w:rsidRPr="006B3656">
              <w:rPr>
                <w:rFonts w:ascii="GHEA Grapalat" w:hAnsi="GHEA Grapalat" w:cs="Calibri"/>
                <w:b/>
                <w:bCs/>
                <w:color w:val="000000"/>
                <w:sz w:val="18"/>
                <w:szCs w:val="18"/>
              </w:rPr>
              <w:t>1,408.5</w:t>
            </w:r>
          </w:p>
        </w:tc>
        <w:tc>
          <w:tcPr>
            <w:tcW w:w="1701"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b/>
                <w:bCs/>
                <w:color w:val="000000"/>
                <w:sz w:val="18"/>
                <w:szCs w:val="18"/>
              </w:rPr>
            </w:pPr>
            <w:r w:rsidRPr="006B3656">
              <w:rPr>
                <w:rFonts w:ascii="GHEA Grapalat" w:hAnsi="GHEA Grapalat" w:cs="Calibri"/>
                <w:b/>
                <w:bCs/>
                <w:color w:val="000000"/>
                <w:sz w:val="18"/>
                <w:szCs w:val="18"/>
              </w:rPr>
              <w:t>1,232.7</w:t>
            </w:r>
          </w:p>
        </w:tc>
      </w:tr>
      <w:tr w:rsidR="00A63BFB" w:rsidRPr="006B3656" w:rsidTr="00A63BFB">
        <w:trPr>
          <w:trHeight w:val="332"/>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A63BFB" w:rsidRPr="006B3656" w:rsidRDefault="00A63BFB" w:rsidP="00A63BFB">
            <w:pPr>
              <w:ind w:firstLineChars="100" w:firstLine="180"/>
              <w:rPr>
                <w:rFonts w:ascii="GHEA Grapalat" w:hAnsi="GHEA Grapalat" w:cs="Calibri"/>
                <w:color w:val="000000"/>
                <w:sz w:val="18"/>
                <w:szCs w:val="18"/>
              </w:rPr>
            </w:pPr>
            <w:r w:rsidRPr="006B3656">
              <w:rPr>
                <w:rFonts w:ascii="GHEA Grapalat" w:hAnsi="GHEA Grapalat" w:cs="Calibri"/>
                <w:color w:val="000000"/>
                <w:sz w:val="18"/>
                <w:szCs w:val="18"/>
              </w:rPr>
              <w:t>Ընթացիկ ծախսեր</w:t>
            </w:r>
          </w:p>
        </w:tc>
        <w:tc>
          <w:tcPr>
            <w:tcW w:w="1700"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911.9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1,194.0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1,077.9</w:t>
            </w:r>
          </w:p>
        </w:tc>
      </w:tr>
      <w:tr w:rsidR="00A63BFB" w:rsidRPr="006B3656" w:rsidTr="00A63BFB">
        <w:trPr>
          <w:trHeight w:val="332"/>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A63BFB" w:rsidRPr="006B3656" w:rsidRDefault="00A63BFB" w:rsidP="00A63BFB">
            <w:pPr>
              <w:ind w:firstLineChars="100" w:firstLine="180"/>
              <w:rPr>
                <w:rFonts w:ascii="GHEA Grapalat" w:hAnsi="GHEA Grapalat" w:cs="Calibri"/>
                <w:color w:val="000000"/>
                <w:sz w:val="18"/>
                <w:szCs w:val="18"/>
              </w:rPr>
            </w:pPr>
            <w:r w:rsidRPr="006B3656">
              <w:rPr>
                <w:rFonts w:ascii="GHEA Grapalat" w:hAnsi="GHEA Grapalat" w:cs="Calibri"/>
                <w:color w:val="000000"/>
                <w:sz w:val="18"/>
                <w:szCs w:val="18"/>
              </w:rPr>
              <w:t>Ոչ ֆինանսական ակտիվների հետ գործառնություններ</w:t>
            </w:r>
          </w:p>
        </w:tc>
        <w:tc>
          <w:tcPr>
            <w:tcW w:w="1700"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114.5</w:t>
            </w:r>
          </w:p>
        </w:tc>
        <w:tc>
          <w:tcPr>
            <w:tcW w:w="1843"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214.4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154.9</w:t>
            </w:r>
          </w:p>
        </w:tc>
      </w:tr>
      <w:tr w:rsidR="00A63BFB" w:rsidRPr="006B3656" w:rsidTr="00A63BFB">
        <w:trPr>
          <w:trHeight w:val="20"/>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A63BFB" w:rsidRPr="006B3656" w:rsidRDefault="00A63BFB" w:rsidP="00A63BFB">
            <w:pPr>
              <w:ind w:firstLineChars="100" w:firstLine="180"/>
              <w:jc w:val="right"/>
              <w:rPr>
                <w:rFonts w:ascii="GHEA Grapalat" w:hAnsi="GHEA Grapalat" w:cs="Calibri"/>
                <w:color w:val="000000"/>
                <w:sz w:val="18"/>
                <w:szCs w:val="18"/>
              </w:rPr>
            </w:pPr>
            <w:r w:rsidRPr="006B3656">
              <w:rPr>
                <w:rFonts w:ascii="Courier New" w:hAnsi="Courier New" w:cs="Courier New"/>
                <w:color w:val="000000"/>
                <w:sz w:val="18"/>
                <w:szCs w:val="18"/>
              </w:rPr>
              <w:t> </w:t>
            </w:r>
          </w:p>
        </w:tc>
        <w:tc>
          <w:tcPr>
            <w:tcW w:w="1700"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Calibri" w:eastAsia="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Calibri" w:eastAsia="Calibri" w:hAnsi="Calibri" w:cs="Calibri"/>
                <w:sz w:val="18"/>
                <w:szCs w:val="18"/>
              </w:rPr>
            </w:pPr>
          </w:p>
        </w:tc>
      </w:tr>
      <w:tr w:rsidR="00A63BFB" w:rsidRPr="006B3656" w:rsidTr="00A63BFB">
        <w:trPr>
          <w:trHeight w:val="347"/>
        </w:trPr>
        <w:tc>
          <w:tcPr>
            <w:tcW w:w="4536" w:type="dxa"/>
            <w:tcBorders>
              <w:top w:val="single" w:sz="4" w:space="0" w:color="auto"/>
              <w:left w:val="single" w:sz="4" w:space="0" w:color="auto"/>
              <w:bottom w:val="single" w:sz="4" w:space="0" w:color="auto"/>
              <w:right w:val="single" w:sz="4" w:space="0" w:color="auto"/>
            </w:tcBorders>
            <w:vAlign w:val="center"/>
            <w:hideMark/>
          </w:tcPr>
          <w:p w:rsidR="00A63BFB" w:rsidRPr="006B3656" w:rsidRDefault="00A63BFB" w:rsidP="00A63BFB">
            <w:pPr>
              <w:rPr>
                <w:rFonts w:ascii="GHEA Grapalat" w:hAnsi="GHEA Grapalat" w:cs="Calibri"/>
                <w:b/>
                <w:bCs/>
                <w:color w:val="000000"/>
                <w:sz w:val="18"/>
                <w:szCs w:val="18"/>
              </w:rPr>
            </w:pPr>
            <w:r w:rsidRPr="006B3656">
              <w:rPr>
                <w:rFonts w:ascii="GHEA Grapalat" w:hAnsi="GHEA Grapalat" w:cs="Calibri"/>
                <w:b/>
                <w:bCs/>
                <w:color w:val="000000"/>
                <w:sz w:val="18"/>
                <w:szCs w:val="18"/>
              </w:rPr>
              <w:t>Կշիռն ընդամենը ծախսերի մեջ</w:t>
            </w:r>
          </w:p>
        </w:tc>
        <w:tc>
          <w:tcPr>
            <w:tcW w:w="1700"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b/>
                <w:bCs/>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Calibri" w:eastAsia="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Calibri" w:eastAsia="Calibri" w:hAnsi="Calibri" w:cs="Calibri"/>
                <w:sz w:val="18"/>
                <w:szCs w:val="18"/>
              </w:rPr>
            </w:pPr>
          </w:p>
        </w:tc>
      </w:tr>
      <w:tr w:rsidR="00A63BFB" w:rsidRPr="006B3656" w:rsidTr="00A63BFB">
        <w:trPr>
          <w:trHeight w:val="332"/>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A63BFB" w:rsidRPr="006B3656" w:rsidRDefault="00A63BFB" w:rsidP="00A63BFB">
            <w:pPr>
              <w:ind w:firstLineChars="100" w:firstLine="180"/>
              <w:rPr>
                <w:rFonts w:ascii="GHEA Grapalat" w:hAnsi="GHEA Grapalat" w:cs="Calibri"/>
                <w:color w:val="000000"/>
                <w:sz w:val="18"/>
                <w:szCs w:val="18"/>
              </w:rPr>
            </w:pPr>
            <w:r w:rsidRPr="006B3656">
              <w:rPr>
                <w:rFonts w:ascii="GHEA Grapalat" w:hAnsi="GHEA Grapalat" w:cs="Calibri"/>
                <w:color w:val="000000"/>
                <w:sz w:val="18"/>
                <w:szCs w:val="18"/>
              </w:rPr>
              <w:t>Ընթացիկ ծախսեր</w:t>
            </w:r>
          </w:p>
        </w:tc>
        <w:tc>
          <w:tcPr>
            <w:tcW w:w="1700"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88.8</w:t>
            </w:r>
          </w:p>
        </w:tc>
        <w:tc>
          <w:tcPr>
            <w:tcW w:w="184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84.8</w:t>
            </w:r>
          </w:p>
        </w:tc>
        <w:tc>
          <w:tcPr>
            <w:tcW w:w="1701"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87.4</w:t>
            </w:r>
          </w:p>
        </w:tc>
      </w:tr>
      <w:tr w:rsidR="00A63BFB" w:rsidRPr="006B3656" w:rsidTr="00A63BFB">
        <w:trPr>
          <w:trHeight w:val="332"/>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A63BFB" w:rsidRPr="006B3656" w:rsidRDefault="00A63BFB" w:rsidP="00A63BFB">
            <w:pPr>
              <w:ind w:firstLineChars="100" w:firstLine="180"/>
              <w:rPr>
                <w:rFonts w:ascii="GHEA Grapalat" w:hAnsi="GHEA Grapalat" w:cs="Calibri"/>
                <w:color w:val="000000"/>
                <w:sz w:val="18"/>
                <w:szCs w:val="18"/>
              </w:rPr>
            </w:pPr>
            <w:r w:rsidRPr="006B3656">
              <w:rPr>
                <w:rFonts w:ascii="GHEA Grapalat" w:hAnsi="GHEA Grapalat" w:cs="Calibri"/>
                <w:color w:val="000000"/>
                <w:sz w:val="18"/>
                <w:szCs w:val="18"/>
              </w:rPr>
              <w:t>Ոչ ֆինանսական ակտիվների հետ գործառնություններ</w:t>
            </w:r>
          </w:p>
        </w:tc>
        <w:tc>
          <w:tcPr>
            <w:tcW w:w="1700"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11.2</w:t>
            </w:r>
          </w:p>
        </w:tc>
        <w:tc>
          <w:tcPr>
            <w:tcW w:w="184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15.2</w:t>
            </w:r>
          </w:p>
        </w:tc>
        <w:tc>
          <w:tcPr>
            <w:tcW w:w="1701"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12.6</w:t>
            </w:r>
          </w:p>
        </w:tc>
      </w:tr>
    </w:tbl>
    <w:p w:rsidR="00A63BFB" w:rsidRPr="006B3656" w:rsidRDefault="00A63BFB" w:rsidP="00A63BFB">
      <w:pPr>
        <w:spacing w:line="360" w:lineRule="auto"/>
        <w:ind w:firstLine="567"/>
        <w:jc w:val="both"/>
        <w:rPr>
          <w:rFonts w:ascii="GHEA Grapalat" w:hAnsi="GHEA Grapalat" w:cs="GHEA Grapalat"/>
          <w:sz w:val="22"/>
          <w:szCs w:val="22"/>
        </w:rPr>
      </w:pPr>
    </w:p>
    <w:p w:rsidR="00A63BFB" w:rsidRPr="006B3656" w:rsidRDefault="00A63BFB" w:rsidP="00A63BFB">
      <w:pPr>
        <w:spacing w:line="360" w:lineRule="auto"/>
        <w:ind w:firstLine="567"/>
        <w:jc w:val="both"/>
        <w:rPr>
          <w:rFonts w:ascii="GHEA Grapalat" w:hAnsi="GHEA Grapalat" w:cs="GHEA Grapalat"/>
          <w:sz w:val="22"/>
          <w:szCs w:val="22"/>
        </w:rPr>
      </w:pPr>
      <w:r w:rsidRPr="006B3656">
        <w:rPr>
          <w:rFonts w:ascii="GHEA Grapalat" w:hAnsi="GHEA Grapalat" w:cs="GHEA Grapalat"/>
          <w:sz w:val="22"/>
          <w:szCs w:val="22"/>
        </w:rPr>
        <w:lastRenderedPageBreak/>
        <w:t>Ընթացիկ ծախսերի բաղադրիչների վերաբերյալ տվյալները ներկայացված են Աղյուսակ 1</w:t>
      </w:r>
      <w:r w:rsidR="009361B3" w:rsidRPr="006B3656">
        <w:rPr>
          <w:rFonts w:ascii="GHEA Grapalat" w:hAnsi="GHEA Grapalat" w:cs="GHEA Grapalat"/>
          <w:sz w:val="22"/>
          <w:szCs w:val="22"/>
        </w:rPr>
        <w:t>1</w:t>
      </w:r>
      <w:r w:rsidRPr="006B3656">
        <w:rPr>
          <w:rFonts w:ascii="GHEA Grapalat" w:hAnsi="GHEA Grapalat" w:cs="GHEA Grapalat"/>
          <w:sz w:val="22"/>
          <w:szCs w:val="22"/>
        </w:rPr>
        <w:t xml:space="preserve">-ում: </w:t>
      </w:r>
    </w:p>
    <w:p w:rsidR="00A63BFB" w:rsidRPr="006B3656" w:rsidRDefault="00A63BFB" w:rsidP="00A63BFB">
      <w:pPr>
        <w:spacing w:line="360" w:lineRule="auto"/>
        <w:ind w:firstLine="567"/>
        <w:jc w:val="both"/>
        <w:rPr>
          <w:rFonts w:ascii="GHEA Grapalat" w:hAnsi="GHEA Grapalat" w:cs="GHEA Grapalat"/>
          <w:sz w:val="22"/>
          <w:szCs w:val="22"/>
        </w:rPr>
      </w:pPr>
    </w:p>
    <w:p w:rsidR="00A63BFB" w:rsidRPr="006B3656" w:rsidRDefault="00A63BFB" w:rsidP="00A63BFB">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ՀՀ պետական բյուջեի ընթացիկ ծախսերը (մլրդ դրամ)</w:t>
      </w:r>
    </w:p>
    <w:tbl>
      <w:tblPr>
        <w:tblStyle w:val="TableGrid"/>
        <w:tblW w:w="10206" w:type="dxa"/>
        <w:tblInd w:w="108" w:type="dxa"/>
        <w:tblLayout w:type="fixed"/>
        <w:tblLook w:val="04A0" w:firstRow="1" w:lastRow="0" w:firstColumn="1" w:lastColumn="0" w:noHBand="0" w:noVBand="1"/>
      </w:tblPr>
      <w:tblGrid>
        <w:gridCol w:w="2835"/>
        <w:gridCol w:w="1463"/>
        <w:gridCol w:w="1372"/>
        <w:gridCol w:w="1327"/>
        <w:gridCol w:w="1553"/>
        <w:gridCol w:w="1656"/>
      </w:tblGrid>
      <w:tr w:rsidR="00A63BFB" w:rsidRPr="006B3656" w:rsidTr="00A63BFB">
        <w:trPr>
          <w:trHeight w:val="1403"/>
        </w:trPr>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lang w:val="hy-AM"/>
              </w:rPr>
            </w:pPr>
            <w:r w:rsidRPr="006B3656">
              <w:rPr>
                <w:rFonts w:ascii="Courier New" w:hAnsi="Courier New" w:cs="Courier New"/>
                <w:sz w:val="18"/>
                <w:szCs w:val="18"/>
                <w:lang w:val="hy-AM"/>
              </w:rPr>
              <w:t> </w:t>
            </w:r>
          </w:p>
        </w:tc>
        <w:tc>
          <w:tcPr>
            <w:tcW w:w="1463" w:type="dxa"/>
            <w:tcBorders>
              <w:top w:val="single" w:sz="4" w:space="0" w:color="auto"/>
              <w:left w:val="single" w:sz="4" w:space="0" w:color="auto"/>
              <w:bottom w:val="single" w:sz="4" w:space="0" w:color="auto"/>
              <w:right w:val="single" w:sz="4" w:space="0" w:color="auto"/>
            </w:tcBorders>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2023թ. </w:t>
            </w:r>
            <w:r w:rsidRPr="006B3656">
              <w:rPr>
                <w:rFonts w:ascii="GHEA Grapalat" w:hAnsi="GHEA Grapalat" w:cs="Calibri"/>
                <w:b/>
                <w:bCs/>
                <w:sz w:val="18"/>
                <w:szCs w:val="18"/>
              </w:rPr>
              <w:t>առաջին կիսամյակի</w:t>
            </w:r>
            <w:r w:rsidRPr="006B3656">
              <w:rPr>
                <w:rFonts w:ascii="GHEA Grapalat" w:hAnsi="GHEA Grapalat" w:cs="Calibri"/>
                <w:b/>
                <w:bCs/>
                <w:sz w:val="18"/>
                <w:szCs w:val="18"/>
                <w:lang w:val="hy-AM"/>
              </w:rPr>
              <w:t xml:space="preserve"> </w:t>
            </w:r>
            <w:r w:rsidRPr="006B3656">
              <w:rPr>
                <w:rFonts w:ascii="GHEA Grapalat" w:hAnsi="GHEA Grapalat" w:cs="Calibri"/>
                <w:b/>
                <w:bCs/>
                <w:sz w:val="18"/>
                <w:szCs w:val="18"/>
              </w:rPr>
              <w:t>փ</w:t>
            </w:r>
            <w:r w:rsidRPr="006B3656">
              <w:rPr>
                <w:rFonts w:ascii="GHEA Grapalat" w:hAnsi="GHEA Grapalat" w:cs="Calibri"/>
                <w:b/>
                <w:bCs/>
                <w:sz w:val="18"/>
                <w:szCs w:val="18"/>
                <w:lang w:val="hy-AM"/>
              </w:rPr>
              <w:t>աստ</w:t>
            </w:r>
          </w:p>
        </w:tc>
        <w:tc>
          <w:tcPr>
            <w:tcW w:w="1372" w:type="dxa"/>
            <w:tcBorders>
              <w:top w:val="single" w:sz="4" w:space="0" w:color="auto"/>
              <w:left w:val="single" w:sz="4" w:space="0" w:color="auto"/>
              <w:bottom w:val="single" w:sz="4" w:space="0" w:color="auto"/>
              <w:right w:val="single" w:sz="4" w:space="0" w:color="auto"/>
            </w:tcBorders>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1327" w:type="dxa"/>
            <w:tcBorders>
              <w:top w:val="single" w:sz="4" w:space="0" w:color="auto"/>
              <w:left w:val="single" w:sz="4" w:space="0" w:color="auto"/>
              <w:bottom w:val="single" w:sz="4" w:space="0" w:color="auto"/>
              <w:right w:val="single" w:sz="4" w:space="0" w:color="auto"/>
            </w:tcBorders>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փաստ</w:t>
            </w:r>
          </w:p>
        </w:tc>
        <w:tc>
          <w:tcPr>
            <w:tcW w:w="1553" w:type="dxa"/>
            <w:tcBorders>
              <w:top w:val="single" w:sz="4" w:space="0" w:color="auto"/>
              <w:left w:val="single" w:sz="4" w:space="0" w:color="auto"/>
              <w:bottom w:val="single" w:sz="4" w:space="0" w:color="auto"/>
              <w:right w:val="single" w:sz="4" w:space="0" w:color="auto"/>
            </w:tcBorders>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առաջին կիսամյակի ճշտված պլանի նկատմամբ (</w:t>
            </w:r>
            <w:r w:rsidRPr="006B3656">
              <w:rPr>
                <w:rFonts w:ascii="GHEA Grapalat" w:hAnsi="GHEA Grapalat" w:cs="Arial"/>
                <w:b/>
                <w:sz w:val="18"/>
                <w:szCs w:val="18"/>
                <w:lang w:val="hy-AM"/>
              </w:rPr>
              <w:t>%)</w:t>
            </w:r>
          </w:p>
        </w:tc>
        <w:tc>
          <w:tcPr>
            <w:tcW w:w="1656" w:type="dxa"/>
            <w:tcBorders>
              <w:top w:val="single" w:sz="4" w:space="0" w:color="auto"/>
              <w:left w:val="single" w:sz="4" w:space="0" w:color="auto"/>
              <w:bottom w:val="single" w:sz="4" w:space="0" w:color="auto"/>
              <w:right w:val="single" w:sz="4" w:space="0" w:color="auto"/>
            </w:tcBorders>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2024թ. առաջին կիսամյակը </w:t>
            </w:r>
          </w:p>
          <w:p w:rsidR="00A63BFB" w:rsidRPr="00F371F3"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w:t>
            </w:r>
          </w:p>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նկատմամբ</w:t>
            </w:r>
          </w:p>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Arial"/>
                <w:b/>
                <w:sz w:val="18"/>
                <w:szCs w:val="18"/>
              </w:rPr>
              <w:t>(%)</w:t>
            </w: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ind w:firstLineChars="100" w:firstLine="180"/>
              <w:rPr>
                <w:rFonts w:ascii="GHEA Grapalat" w:hAnsi="GHEA Grapalat" w:cs="Calibri"/>
                <w:b/>
                <w:bCs/>
                <w:sz w:val="18"/>
                <w:szCs w:val="18"/>
              </w:rPr>
            </w:pPr>
            <w:r w:rsidRPr="006B3656">
              <w:rPr>
                <w:rFonts w:ascii="GHEA Grapalat" w:hAnsi="GHEA Grapalat" w:cs="Calibri"/>
                <w:b/>
                <w:bCs/>
                <w:sz w:val="18"/>
                <w:szCs w:val="18"/>
              </w:rPr>
              <w:t>Ընթացիկ ծախսեր</w:t>
            </w:r>
          </w:p>
        </w:tc>
        <w:tc>
          <w:tcPr>
            <w:tcW w:w="146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911.9</w:t>
            </w:r>
          </w:p>
        </w:tc>
        <w:tc>
          <w:tcPr>
            <w:tcW w:w="1372"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1,194.0</w:t>
            </w:r>
          </w:p>
        </w:tc>
        <w:tc>
          <w:tcPr>
            <w:tcW w:w="1327"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1,077.9</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90.3</w:t>
            </w: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118.2</w:t>
            </w: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Աշխատավարձ</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90.1</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110.6</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103.4</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93.5</w:t>
            </w: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114.7</w:t>
            </w: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Ծառայությունների և ապրանքների ձեռքբերում</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77.9</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54.5</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41.3</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75.9</w:t>
            </w: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53.1</w:t>
            </w: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Տոկոսավճարներ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116.5</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167.4</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153.5</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91.7</w:t>
            </w: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131.7</w:t>
            </w: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Սուբսիդիաներ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69.0</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87.2</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82.0</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94.1</w:t>
            </w: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118.9</w:t>
            </w: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Դրամաշնորհներ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120.9</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151.8</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127.0</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83.7</w:t>
            </w: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105.0</w:t>
            </w: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Սոցիալական նպաստներ և կենսաթոշակներ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325.1</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522.1</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483.1</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92.5</w:t>
            </w: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148.6</w:t>
            </w: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Այլ ծախսեր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112.4</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100.5</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87.5</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87.1</w:t>
            </w: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77.8</w:t>
            </w: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ind w:firstLineChars="100" w:firstLine="180"/>
              <w:rPr>
                <w:rFonts w:ascii="GHEA Grapalat" w:hAnsi="GHEA Grapalat" w:cs="Calibri"/>
                <w:b/>
                <w:bCs/>
                <w:sz w:val="18"/>
                <w:szCs w:val="18"/>
              </w:rPr>
            </w:pPr>
            <w:r w:rsidRPr="006B3656">
              <w:rPr>
                <w:rFonts w:ascii="GHEA Grapalat" w:hAnsi="GHEA Grapalat" w:cs="Calibri"/>
                <w:b/>
                <w:bCs/>
                <w:sz w:val="18"/>
                <w:szCs w:val="18"/>
              </w:rPr>
              <w:t>Կշիռն ընթացիկ ծախսերում (%)</w:t>
            </w:r>
          </w:p>
        </w:tc>
        <w:tc>
          <w:tcPr>
            <w:tcW w:w="146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c>
          <w:tcPr>
            <w:tcW w:w="1372"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c>
          <w:tcPr>
            <w:tcW w:w="1327"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Աշխատավարձ</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9.9</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9.3</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9.6</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Ծառայությունների և ապրանքների ձեռք բերում</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8.5</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4.6</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3.8</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Տոկոսավճարներ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12.8</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14.0</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14.2</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Սուբսիդիաներ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7.6</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7.3</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7.6</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Դրամաշնորհներ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13.3</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12.7</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11.8</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Սոցիալական նպաստներ և կենսաթոշակներ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35.6</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43.7</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44.8</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r>
      <w:tr w:rsidR="00A63BFB" w:rsidRPr="006B3656" w:rsidTr="00A63BFB">
        <w:tc>
          <w:tcPr>
            <w:tcW w:w="2835"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Այլ ծախսեր</w:t>
            </w:r>
          </w:p>
        </w:tc>
        <w:tc>
          <w:tcPr>
            <w:tcW w:w="1463"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12.3</w:t>
            </w:r>
          </w:p>
        </w:tc>
        <w:tc>
          <w:tcPr>
            <w:tcW w:w="1372"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8.4</w:t>
            </w:r>
          </w:p>
        </w:tc>
        <w:tc>
          <w:tcPr>
            <w:tcW w:w="1327"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8.1</w:t>
            </w:r>
          </w:p>
        </w:tc>
        <w:tc>
          <w:tcPr>
            <w:tcW w:w="1553"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c>
          <w:tcPr>
            <w:tcW w:w="1656"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p>
        </w:tc>
      </w:tr>
    </w:tbl>
    <w:p w:rsidR="00A63BFB" w:rsidRPr="006B3656" w:rsidRDefault="00A63BFB" w:rsidP="00A63BFB">
      <w:pPr>
        <w:spacing w:line="360" w:lineRule="auto"/>
        <w:ind w:firstLine="567"/>
        <w:jc w:val="both"/>
        <w:rPr>
          <w:rFonts w:ascii="GHEA Grapalat" w:hAnsi="GHEA Grapalat" w:cs="GHEA Grapalat"/>
          <w:color w:val="000000"/>
          <w:lang w:val="hy-AM"/>
        </w:rPr>
      </w:pPr>
    </w:p>
    <w:p w:rsidR="00A63BFB" w:rsidRPr="00F371F3" w:rsidRDefault="00A63BFB" w:rsidP="00A63BFB">
      <w:pPr>
        <w:spacing w:line="360" w:lineRule="auto"/>
        <w:ind w:firstLine="567"/>
        <w:jc w:val="both"/>
        <w:rPr>
          <w:rFonts w:ascii="GHEA Grapalat" w:hAnsi="GHEA Grapalat" w:cs="Sylfaen"/>
          <w:sz w:val="22"/>
          <w:szCs w:val="22"/>
          <w:lang w:val="hy-AM"/>
        </w:rPr>
      </w:pPr>
      <w:r w:rsidRPr="00F371F3">
        <w:rPr>
          <w:rFonts w:ascii="GHEA Grapalat" w:hAnsi="GHEA Grapalat" w:cs="GHEA Grapalat"/>
          <w:sz w:val="22"/>
          <w:szCs w:val="22"/>
          <w:lang w:val="hy-AM"/>
        </w:rPr>
        <w:t xml:space="preserve">2024 թվականի առաջին կիսամյակում ՀՀ կառավարության պարտքի սպասարկման ծախսերը կազմել են 153.5 մլրդ դրամ կամ </w:t>
      </w:r>
      <w:r w:rsidRPr="006B3656">
        <w:rPr>
          <w:rFonts w:ascii="GHEA Grapalat" w:hAnsi="GHEA Grapalat" w:cs="GHEA Grapalat"/>
          <w:sz w:val="22"/>
          <w:szCs w:val="22"/>
          <w:lang w:val="hy-AM"/>
        </w:rPr>
        <w:t>ծրագրի</w:t>
      </w:r>
      <w:r w:rsidRPr="00F371F3">
        <w:rPr>
          <w:rFonts w:ascii="GHEA Grapalat" w:hAnsi="GHEA Grapalat" w:cs="GHEA Grapalat"/>
          <w:sz w:val="22"/>
          <w:szCs w:val="22"/>
          <w:lang w:val="hy-AM"/>
        </w:rPr>
        <w:t xml:space="preserve"> 91.7%-ը: Մասնավորապես՝ ա</w:t>
      </w:r>
      <w:r w:rsidRPr="00F371F3">
        <w:rPr>
          <w:rFonts w:ascii="GHEA Grapalat" w:hAnsi="GHEA Grapalat" w:cs="Sylfaen"/>
          <w:sz w:val="22"/>
          <w:szCs w:val="22"/>
          <w:lang w:val="hy-AM"/>
        </w:rPr>
        <w:t xml:space="preserve">րտաքին տոկոսավճարները կազմել են 47 մլրդ դրամ կամ ծրագրված ցուցանիշի 84.7%-ը: </w:t>
      </w:r>
    </w:p>
    <w:p w:rsidR="00A63BFB" w:rsidRPr="006B3656" w:rsidRDefault="00A63BFB" w:rsidP="00A63BFB">
      <w:pPr>
        <w:shd w:val="clear" w:color="auto" w:fill="FFFFFF"/>
        <w:spacing w:line="360" w:lineRule="auto"/>
        <w:ind w:firstLine="360"/>
        <w:jc w:val="both"/>
        <w:rPr>
          <w:rFonts w:ascii="GHEA Grapalat" w:hAnsi="GHEA Grapalat" w:cs="Sylfaen"/>
          <w:sz w:val="22"/>
          <w:szCs w:val="22"/>
          <w:lang w:val="hy-AM"/>
        </w:rPr>
      </w:pPr>
      <w:r w:rsidRPr="006B3656">
        <w:rPr>
          <w:rFonts w:ascii="GHEA Grapalat" w:hAnsi="GHEA Grapalat" w:cs="Sylfaen"/>
          <w:sz w:val="22"/>
          <w:szCs w:val="22"/>
          <w:lang w:val="hy-AM"/>
        </w:rPr>
        <w:t xml:space="preserve">Արտաքին վարկերի սպասարկման գծով </w:t>
      </w:r>
      <w:r w:rsidRPr="00F371F3">
        <w:rPr>
          <w:rFonts w:ascii="GHEA Grapalat" w:hAnsi="GHEA Grapalat" w:cs="Sylfaen"/>
          <w:sz w:val="22"/>
          <w:szCs w:val="22"/>
          <w:lang w:val="hy-AM"/>
        </w:rPr>
        <w:t>խնայողությունները</w:t>
      </w:r>
      <w:r w:rsidRPr="006B3656">
        <w:rPr>
          <w:rFonts w:ascii="GHEA Grapalat" w:hAnsi="GHEA Grapalat" w:cs="Sylfaen"/>
          <w:sz w:val="22"/>
          <w:szCs w:val="22"/>
          <w:lang w:val="hy-AM"/>
        </w:rPr>
        <w:t xml:space="preserve"> պայմանավորված </w:t>
      </w:r>
      <w:r w:rsidRPr="00F371F3">
        <w:rPr>
          <w:rFonts w:ascii="GHEA Grapalat" w:hAnsi="GHEA Grapalat" w:cs="Sylfaen"/>
          <w:sz w:val="22"/>
          <w:szCs w:val="22"/>
          <w:lang w:val="hy-AM"/>
        </w:rPr>
        <w:t>են</w:t>
      </w:r>
      <w:r w:rsidRPr="006B3656">
        <w:rPr>
          <w:rFonts w:ascii="GHEA Grapalat" w:hAnsi="GHEA Grapalat" w:cs="Sylfaen"/>
          <w:sz w:val="22"/>
          <w:szCs w:val="22"/>
          <w:lang w:val="hy-AM"/>
        </w:rPr>
        <w:t xml:space="preserve"> եղել հետևյալ գործոններով.</w:t>
      </w:r>
    </w:p>
    <w:p w:rsidR="00A63BFB" w:rsidRPr="006B3656" w:rsidRDefault="00A63BFB" w:rsidP="00A63BFB">
      <w:pPr>
        <w:numPr>
          <w:ilvl w:val="0"/>
          <w:numId w:val="15"/>
        </w:numPr>
        <w:shd w:val="clear" w:color="auto" w:fill="FFFFFF"/>
        <w:tabs>
          <w:tab w:val="left" w:pos="851"/>
        </w:tabs>
        <w:spacing w:line="360" w:lineRule="auto"/>
        <w:ind w:left="0" w:firstLine="567"/>
        <w:jc w:val="both"/>
        <w:rPr>
          <w:rFonts w:ascii="GHEA Grapalat" w:hAnsi="GHEA Grapalat" w:cs="Sylfaen"/>
          <w:sz w:val="22"/>
          <w:szCs w:val="22"/>
          <w:lang w:val="hy-AM"/>
        </w:rPr>
      </w:pPr>
      <w:r w:rsidRPr="006B3656">
        <w:rPr>
          <w:rFonts w:ascii="GHEA Grapalat" w:hAnsi="GHEA Grapalat" w:cs="Sylfaen"/>
          <w:sz w:val="22"/>
          <w:szCs w:val="22"/>
          <w:lang w:val="hy-AM"/>
        </w:rPr>
        <w:t>6-ամսյա EURIBOR, SOFR և SDR տոկոսադրույքի կանխատեսումային և 2024</w:t>
      </w:r>
      <w:r w:rsidRPr="00F371F3">
        <w:rPr>
          <w:rFonts w:ascii="GHEA Grapalat" w:hAnsi="GHEA Grapalat" w:cs="Sylfaen"/>
          <w:sz w:val="22"/>
          <w:szCs w:val="22"/>
          <w:lang w:val="hy-AM"/>
        </w:rPr>
        <w:t xml:space="preserve"> </w:t>
      </w:r>
      <w:r w:rsidRPr="006B3656">
        <w:rPr>
          <w:rFonts w:ascii="GHEA Grapalat" w:hAnsi="GHEA Grapalat" w:cs="Sylfaen"/>
          <w:sz w:val="22"/>
          <w:szCs w:val="22"/>
          <w:lang w:val="hy-AM"/>
        </w:rPr>
        <w:t>թ</w:t>
      </w:r>
      <w:r w:rsidRPr="00F371F3">
        <w:rPr>
          <w:rFonts w:ascii="GHEA Grapalat" w:hAnsi="GHEA Grapalat" w:cs="Sylfaen"/>
          <w:sz w:val="22"/>
          <w:szCs w:val="22"/>
          <w:lang w:val="hy-AM"/>
        </w:rPr>
        <w:t>վականի առաջ</w:t>
      </w:r>
      <w:r w:rsidRPr="006B3656">
        <w:rPr>
          <w:rFonts w:ascii="GHEA Grapalat" w:hAnsi="GHEA Grapalat" w:cs="Sylfaen"/>
          <w:sz w:val="22"/>
          <w:szCs w:val="22"/>
          <w:lang w:val="hy-AM"/>
        </w:rPr>
        <w:t>ին կիսամյակի վճարումների համար կիրառված փաստացի դրույքաչափերի տարբերություն,</w:t>
      </w:r>
    </w:p>
    <w:p w:rsidR="00A63BFB" w:rsidRPr="006B3656" w:rsidRDefault="00A63BFB" w:rsidP="00A63BFB">
      <w:pPr>
        <w:numPr>
          <w:ilvl w:val="0"/>
          <w:numId w:val="15"/>
        </w:numPr>
        <w:shd w:val="clear" w:color="auto" w:fill="FFFFFF"/>
        <w:tabs>
          <w:tab w:val="left" w:pos="851"/>
        </w:tabs>
        <w:spacing w:line="360" w:lineRule="auto"/>
        <w:ind w:left="0"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2023թ. և 2024թ. </w:t>
      </w:r>
      <w:r w:rsidRPr="00F371F3">
        <w:rPr>
          <w:rFonts w:ascii="GHEA Grapalat" w:hAnsi="GHEA Grapalat" w:cs="Sylfaen"/>
          <w:sz w:val="22"/>
          <w:szCs w:val="22"/>
          <w:lang w:val="hy-AM"/>
        </w:rPr>
        <w:t>առաջին</w:t>
      </w:r>
      <w:r w:rsidRPr="006B3656">
        <w:rPr>
          <w:rFonts w:ascii="GHEA Grapalat" w:hAnsi="GHEA Grapalat" w:cs="Sylfaen"/>
          <w:sz w:val="22"/>
          <w:szCs w:val="22"/>
          <w:lang w:val="hy-AM"/>
        </w:rPr>
        <w:t xml:space="preserve"> կիսամյակի ընթացքում մի շարք վարկերի գծով մասհանումների պլանային ցուցանիշի էական թերակատարում,</w:t>
      </w:r>
    </w:p>
    <w:p w:rsidR="00A63BFB" w:rsidRPr="006B3656" w:rsidRDefault="00A63BFB" w:rsidP="00A63BFB">
      <w:pPr>
        <w:numPr>
          <w:ilvl w:val="0"/>
          <w:numId w:val="15"/>
        </w:numPr>
        <w:shd w:val="clear" w:color="auto" w:fill="FFFFFF"/>
        <w:tabs>
          <w:tab w:val="left" w:pos="851"/>
        </w:tabs>
        <w:spacing w:line="360" w:lineRule="auto"/>
        <w:ind w:left="0" w:firstLine="567"/>
        <w:jc w:val="both"/>
        <w:rPr>
          <w:rFonts w:ascii="GHEA Grapalat" w:hAnsi="GHEA Grapalat" w:cs="Sylfaen"/>
          <w:sz w:val="22"/>
          <w:szCs w:val="22"/>
          <w:lang w:val="hy-AM"/>
        </w:rPr>
      </w:pPr>
      <w:r w:rsidRPr="006B3656">
        <w:rPr>
          <w:rFonts w:ascii="GHEA Grapalat" w:hAnsi="GHEA Grapalat" w:cs="Sylfaen"/>
          <w:sz w:val="22"/>
          <w:szCs w:val="22"/>
          <w:lang w:val="hy-AM"/>
        </w:rPr>
        <w:t>ԱՄՆ դոլարի նկատմամբ SDR-ի կանխատեսումային և փաստացի ձևավորված փոխարժեքի տարբերություն,</w:t>
      </w:r>
    </w:p>
    <w:p w:rsidR="00A63BFB" w:rsidRPr="006B3656" w:rsidRDefault="00A63BFB" w:rsidP="00A63BFB">
      <w:pPr>
        <w:numPr>
          <w:ilvl w:val="0"/>
          <w:numId w:val="15"/>
        </w:numPr>
        <w:shd w:val="clear" w:color="auto" w:fill="FFFFFF"/>
        <w:tabs>
          <w:tab w:val="left" w:pos="851"/>
        </w:tabs>
        <w:spacing w:line="360" w:lineRule="auto"/>
        <w:ind w:left="0" w:firstLine="567"/>
        <w:jc w:val="both"/>
        <w:rPr>
          <w:rFonts w:ascii="GHEA Grapalat" w:hAnsi="GHEA Grapalat" w:cs="Sylfaen"/>
          <w:sz w:val="22"/>
          <w:szCs w:val="22"/>
          <w:lang w:val="hy-AM"/>
        </w:rPr>
      </w:pPr>
      <w:r w:rsidRPr="006B3656">
        <w:rPr>
          <w:rFonts w:ascii="GHEA Grapalat" w:hAnsi="GHEA Grapalat" w:cs="Sylfaen"/>
          <w:sz w:val="22"/>
          <w:szCs w:val="22"/>
          <w:lang w:val="hy-AM"/>
        </w:rPr>
        <w:t>արտարժույթների նկատմամբ ՀՀ դրամի կանխատեսումային և փաստացի ձևավորված փոխարժեքների տարբերություն: 2024</w:t>
      </w:r>
      <w:r w:rsidRPr="00F371F3">
        <w:rPr>
          <w:rFonts w:ascii="GHEA Grapalat" w:hAnsi="GHEA Grapalat" w:cs="Sylfaen"/>
          <w:sz w:val="22"/>
          <w:szCs w:val="22"/>
          <w:lang w:val="hy-AM"/>
        </w:rPr>
        <w:t xml:space="preserve"> </w:t>
      </w:r>
      <w:r w:rsidRPr="006B3656">
        <w:rPr>
          <w:rFonts w:ascii="GHEA Grapalat" w:hAnsi="GHEA Grapalat" w:cs="Sylfaen"/>
          <w:sz w:val="22"/>
          <w:szCs w:val="22"/>
          <w:lang w:val="hy-AM"/>
        </w:rPr>
        <w:t>թ</w:t>
      </w:r>
      <w:r w:rsidRPr="00F371F3">
        <w:rPr>
          <w:rFonts w:ascii="GHEA Grapalat" w:hAnsi="GHEA Grapalat" w:cs="Sylfaen"/>
          <w:sz w:val="22"/>
          <w:szCs w:val="22"/>
          <w:lang w:val="hy-AM"/>
        </w:rPr>
        <w:t>վականի</w:t>
      </w:r>
      <w:r w:rsidRPr="006B3656">
        <w:rPr>
          <w:rFonts w:ascii="GHEA Grapalat" w:hAnsi="GHEA Grapalat" w:cs="Sylfaen"/>
          <w:sz w:val="22"/>
          <w:szCs w:val="22"/>
          <w:lang w:val="hy-AM"/>
        </w:rPr>
        <w:t xml:space="preserve"> առաջին կիսամյակի ընթացքում կիրառված ԱՄՆ </w:t>
      </w:r>
      <w:r w:rsidRPr="006B3656">
        <w:rPr>
          <w:rFonts w:ascii="GHEA Grapalat" w:hAnsi="GHEA Grapalat" w:cs="Sylfaen"/>
          <w:sz w:val="22"/>
          <w:szCs w:val="22"/>
          <w:lang w:val="hy-AM"/>
        </w:rPr>
        <w:lastRenderedPageBreak/>
        <w:t>դոլար / ՀՀ դրամ միջին կշռված փաստացի փոխարժեքը կազմել է 395.33, մինչդեռ 2024</w:t>
      </w:r>
      <w:r w:rsidRPr="00F371F3">
        <w:rPr>
          <w:rFonts w:ascii="GHEA Grapalat" w:hAnsi="GHEA Grapalat" w:cs="Sylfaen"/>
          <w:sz w:val="22"/>
          <w:szCs w:val="22"/>
          <w:lang w:val="hy-AM"/>
        </w:rPr>
        <w:t xml:space="preserve"> </w:t>
      </w:r>
      <w:r w:rsidRPr="006B3656">
        <w:rPr>
          <w:rFonts w:ascii="GHEA Grapalat" w:hAnsi="GHEA Grapalat" w:cs="Sylfaen"/>
          <w:sz w:val="22"/>
          <w:szCs w:val="22"/>
          <w:lang w:val="hy-AM"/>
        </w:rPr>
        <w:t>թ</w:t>
      </w:r>
      <w:r w:rsidRPr="00F371F3">
        <w:rPr>
          <w:rFonts w:ascii="GHEA Grapalat" w:hAnsi="GHEA Grapalat" w:cs="Sylfaen"/>
          <w:sz w:val="22"/>
          <w:szCs w:val="22"/>
          <w:lang w:val="hy-AM"/>
        </w:rPr>
        <w:t>վականի</w:t>
      </w:r>
      <w:r w:rsidRPr="006B3656">
        <w:rPr>
          <w:rFonts w:ascii="GHEA Grapalat" w:hAnsi="GHEA Grapalat" w:cs="Sylfaen"/>
          <w:sz w:val="22"/>
          <w:szCs w:val="22"/>
          <w:lang w:val="hy-AM"/>
        </w:rPr>
        <w:t xml:space="preserve"> պետական բյուջեի ծրագրավորման ընթացքում արտարժութային մուտքերի և ելքերի փոխարկման համար կիրառվել է 402.39 փոխարժեքը (01.11.2023թ. դրությամբ ՀՀ կենտրոնական բանկի կողմից հրապարակված միջին փոխարժեք):</w:t>
      </w:r>
    </w:p>
    <w:p w:rsidR="00A63BFB" w:rsidRPr="00F371F3" w:rsidRDefault="00A63BFB" w:rsidP="00A63BFB">
      <w:pPr>
        <w:shd w:val="clear" w:color="auto" w:fill="FFFFFF"/>
        <w:spacing w:line="360" w:lineRule="auto"/>
        <w:ind w:firstLine="540"/>
        <w:jc w:val="both"/>
        <w:rPr>
          <w:rFonts w:ascii="GHEA Grapalat" w:hAnsi="GHEA Grapalat" w:cs="GHEA Grapalat"/>
          <w:sz w:val="22"/>
          <w:szCs w:val="22"/>
          <w:lang w:val="hy-AM"/>
        </w:rPr>
      </w:pPr>
      <w:r w:rsidRPr="00F371F3">
        <w:rPr>
          <w:rFonts w:ascii="GHEA Grapalat" w:hAnsi="GHEA Grapalat" w:cs="GHEA Grapalat"/>
          <w:sz w:val="22"/>
          <w:szCs w:val="22"/>
          <w:lang w:val="hy-AM"/>
        </w:rPr>
        <w:t>Արտարժութային պետական պարտատոմսերի սպասարկման գծով խնայողությունը պայմանավորված է եղել ԱՄՆ դոլարի նկատմամբ ՀՀ դրամի կանխատեսումային և փաստացի ձևավորված փոխարժեքների տարբերությամբ: 2024 թվականի առաջին կիսամյակի ընթացքում կիրառված ԱՄՆ դոլար / ՀՀ դրամ միջին կշռված փաստացի փոխարժեքը կազմել է 402.62, մինչդեռ 2024 թվականի պետական բյուջեի ծրագրավորման ընթացքում արտարժութային մուտքերի և ելքերի փոխարկման համար, ինչպես նշվեց, կիրառվել է 402.39 փոխարժեքը:</w:t>
      </w:r>
    </w:p>
    <w:p w:rsidR="00A63BFB" w:rsidRPr="00F371F3" w:rsidRDefault="00A63BFB" w:rsidP="00A63BFB">
      <w:pPr>
        <w:spacing w:line="360" w:lineRule="auto"/>
        <w:ind w:firstLine="567"/>
        <w:jc w:val="both"/>
        <w:rPr>
          <w:rFonts w:ascii="GHEA Grapalat" w:hAnsi="GHEA Grapalat" w:cs="GHEA Grapalat"/>
          <w:sz w:val="22"/>
          <w:szCs w:val="22"/>
          <w:lang w:val="hy-AM"/>
        </w:rPr>
      </w:pPr>
      <w:r w:rsidRPr="00F371F3">
        <w:rPr>
          <w:rFonts w:ascii="GHEA Grapalat" w:hAnsi="GHEA Grapalat" w:cs="GHEA Grapalat"/>
          <w:sz w:val="22"/>
          <w:szCs w:val="22"/>
          <w:lang w:val="hy-AM"/>
        </w:rPr>
        <w:t>Հաշվի առնելով այն, որ արտարժութային պետական պարտատոմսերի սպասարկման գծով արժեկտրոնների վճարման պահին անհնար է տարանջատել արտարժութային պետական պարտատոմսերն ըստ ռեզիդենտության և ըստ այդմ դասակարգել արտարժութային պետական պարտատոմսերի գծով տոկոսավճարներն ըստ ներքին և արտաքին տոկոսավճարների՝ այդ տոկոսավճարներն ամբողջությամբ արտացոլվում են արտաքին տոկոսավճարներում:</w:t>
      </w:r>
    </w:p>
    <w:p w:rsidR="00A63BFB" w:rsidRPr="00F371F3" w:rsidRDefault="00A63BFB" w:rsidP="00A63BFB">
      <w:pPr>
        <w:spacing w:line="360" w:lineRule="auto"/>
        <w:ind w:firstLine="567"/>
        <w:jc w:val="both"/>
        <w:rPr>
          <w:rFonts w:ascii="GHEA Grapalat" w:hAnsi="GHEA Grapalat" w:cs="GHEA Grapalat"/>
          <w:sz w:val="22"/>
          <w:szCs w:val="22"/>
          <w:lang w:val="hy-AM"/>
        </w:rPr>
      </w:pPr>
      <w:r w:rsidRPr="00F371F3">
        <w:rPr>
          <w:rFonts w:ascii="GHEA Grapalat" w:hAnsi="GHEA Grapalat" w:cs="GHEA Grapalat"/>
          <w:sz w:val="22"/>
          <w:szCs w:val="22"/>
          <w:lang w:val="hy-AM"/>
        </w:rPr>
        <w:t>Ներքին տոկոսավճարները կազմել են 106.5 մլրդ դրամ կամ ծրագրված ցուցանիշի 95.2%-ը: 5.4 մլրդ դրամի շեղումը պայմանավորված է նախատեսվածի համեմատ ավելի փոքր ծավալով հետ</w:t>
      </w:r>
      <w:r w:rsidR="00212F10" w:rsidRPr="00F371F3">
        <w:rPr>
          <w:rFonts w:ascii="GHEA Grapalat" w:hAnsi="GHEA Grapalat" w:cs="GHEA Grapalat"/>
          <w:sz w:val="22"/>
          <w:szCs w:val="22"/>
          <w:lang w:val="hy-AM"/>
        </w:rPr>
        <w:t>գնումների</w:t>
      </w:r>
      <w:r w:rsidRPr="00F371F3">
        <w:rPr>
          <w:rFonts w:ascii="GHEA Grapalat" w:hAnsi="GHEA Grapalat" w:cs="GHEA Grapalat"/>
          <w:sz w:val="22"/>
          <w:szCs w:val="22"/>
          <w:lang w:val="hy-AM"/>
        </w:rPr>
        <w:t xml:space="preserve"> իրականաց</w:t>
      </w:r>
      <w:r w:rsidR="00212F10" w:rsidRPr="00F371F3">
        <w:rPr>
          <w:rFonts w:ascii="GHEA Grapalat" w:hAnsi="GHEA Grapalat" w:cs="GHEA Grapalat"/>
          <w:sz w:val="22"/>
          <w:szCs w:val="22"/>
          <w:lang w:val="hy-AM"/>
        </w:rPr>
        <w:t>մամբ</w:t>
      </w:r>
      <w:r w:rsidRPr="00F371F3">
        <w:rPr>
          <w:rFonts w:ascii="GHEA Grapalat" w:hAnsi="GHEA Grapalat" w:cs="GHEA Grapalat"/>
          <w:sz w:val="22"/>
          <w:szCs w:val="22"/>
          <w:lang w:val="hy-AM"/>
        </w:rPr>
        <w:t>, ինչպես նաև կանխատեսածի համեմատ փաստացի եկամտաբերության տարբերությամբ և ապրիլ ամսին 30 տարի մարման ժամկետով երկարաժամկետ պարտատոմսի թերտեղաբաշխմամբ:</w:t>
      </w:r>
    </w:p>
    <w:p w:rsidR="00A63BFB" w:rsidRPr="00F371F3" w:rsidRDefault="00A63BFB" w:rsidP="00A63BFB">
      <w:pPr>
        <w:shd w:val="clear" w:color="auto" w:fill="FFFFFF"/>
        <w:spacing w:line="360" w:lineRule="auto"/>
        <w:ind w:firstLine="540"/>
        <w:jc w:val="both"/>
        <w:rPr>
          <w:rFonts w:ascii="GHEA Grapalat" w:hAnsi="GHEA Grapalat" w:cs="GHEA Grapalat"/>
          <w:sz w:val="22"/>
          <w:szCs w:val="22"/>
          <w:lang w:val="hy-AM"/>
        </w:rPr>
      </w:pPr>
      <w:r w:rsidRPr="00F371F3">
        <w:rPr>
          <w:rFonts w:ascii="GHEA Grapalat" w:hAnsi="GHEA Grapalat" w:cs="GHEA Grapalat"/>
          <w:sz w:val="22"/>
          <w:szCs w:val="22"/>
          <w:lang w:val="hy-AM"/>
        </w:rPr>
        <w:t>2023 թվականի առաջին կիսամյակի համեմատ ՀՀ կառավարության պարտքի սպասարկման ծախսերն ավելացել են շուրջ 37 մլրդ դրամով կամ 31.7%-ով, ինչը պայմանավորված է եղել նշված ժամանակաշրջաններում կիրառված ԱՄՆ դոլար / ՀՀ դրամ փաստացի փոխարժեքների տարբերությամբ, շրջանառության մեջ գտնվող գանձապետական պարտատոմսերի ծավալների աճով և լողացող տոկոսադրույքների աճով:</w:t>
      </w:r>
    </w:p>
    <w:p w:rsidR="00A63BFB" w:rsidRPr="00F371F3" w:rsidRDefault="00A63BFB" w:rsidP="00A63BFB">
      <w:pPr>
        <w:spacing w:line="360" w:lineRule="auto"/>
        <w:ind w:firstLine="567"/>
        <w:jc w:val="both"/>
        <w:rPr>
          <w:rFonts w:ascii="GHEA Grapalat" w:hAnsi="GHEA Grapalat" w:cs="GHEA Grapalat"/>
          <w:sz w:val="22"/>
          <w:szCs w:val="22"/>
          <w:lang w:val="hy-AM"/>
        </w:rPr>
      </w:pPr>
    </w:p>
    <w:p w:rsidR="00A63BFB" w:rsidRPr="006B3656" w:rsidRDefault="00A63BFB" w:rsidP="00A63BFB">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Կառավարության պարտքի սպասարկման ծախսերը (մլրդ դրամ)</w:t>
      </w:r>
    </w:p>
    <w:tbl>
      <w:tblPr>
        <w:tblW w:w="10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275"/>
        <w:gridCol w:w="1275"/>
        <w:gridCol w:w="1276"/>
        <w:gridCol w:w="1671"/>
        <w:gridCol w:w="1628"/>
      </w:tblGrid>
      <w:tr w:rsidR="00A63BFB" w:rsidRPr="006B3656" w:rsidTr="00A63BFB">
        <w:trPr>
          <w:trHeight w:val="142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GHEA Grapalat" w:hAnsi="GHEA Grapalat" w:cs="Calibri"/>
                <w:sz w:val="18"/>
                <w:szCs w:val="18"/>
                <w:lang w:val="hy-AM"/>
              </w:rPr>
            </w:pPr>
            <w:r w:rsidRPr="006B3656">
              <w:rPr>
                <w:rFonts w:ascii="Courier New" w:hAnsi="Courier New" w:cs="Courier New"/>
                <w:sz w:val="18"/>
                <w:szCs w:val="18"/>
                <w:lang w:val="hy-AM"/>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 փաստ</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փաստ</w:t>
            </w:r>
          </w:p>
        </w:tc>
        <w:tc>
          <w:tcPr>
            <w:tcW w:w="1671"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առաջին կիսամյակի ճշտված պլանի նկատմամբ (</w:t>
            </w:r>
            <w:r w:rsidRPr="006B3656">
              <w:rPr>
                <w:rFonts w:ascii="GHEA Grapalat" w:hAnsi="GHEA Grapalat" w:cs="Arial"/>
                <w:b/>
                <w:sz w:val="18"/>
                <w:szCs w:val="18"/>
                <w:lang w:val="hy-AM"/>
              </w:rPr>
              <w:t>%)</w:t>
            </w:r>
          </w:p>
        </w:tc>
        <w:tc>
          <w:tcPr>
            <w:tcW w:w="1628"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2024թ. առաջին կիսամյակը </w:t>
            </w:r>
          </w:p>
          <w:p w:rsidR="00A63BFB" w:rsidRPr="00F371F3"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w:t>
            </w:r>
          </w:p>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նկատմամբ</w:t>
            </w:r>
          </w:p>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Arial"/>
                <w:b/>
                <w:sz w:val="18"/>
                <w:szCs w:val="18"/>
              </w:rPr>
              <w:t>(%)</w:t>
            </w:r>
          </w:p>
        </w:tc>
      </w:tr>
      <w:tr w:rsidR="00A63BFB" w:rsidRPr="006B3656" w:rsidTr="00A63BFB">
        <w:trPr>
          <w:trHeight w:val="31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GHEA Grapalat" w:hAnsi="GHEA Grapalat" w:cs="Calibri"/>
                <w:b/>
                <w:bCs/>
                <w:sz w:val="18"/>
                <w:szCs w:val="18"/>
              </w:rPr>
            </w:pPr>
            <w:r w:rsidRPr="006B3656">
              <w:rPr>
                <w:rFonts w:ascii="GHEA Grapalat" w:hAnsi="GHEA Grapalat"/>
                <w:b/>
                <w:sz w:val="18"/>
                <w:szCs w:val="18"/>
              </w:rPr>
              <w:t>Տոկոսավճարներ,</w:t>
            </w:r>
            <w:r w:rsidRPr="006B3656">
              <w:rPr>
                <w:rFonts w:ascii="GHEA Grapalat" w:hAnsi="GHEA Grapalat"/>
                <w:sz w:val="18"/>
                <w:szCs w:val="18"/>
              </w:rPr>
              <w:t xml:space="preserve"> այդ թվում՝</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116.5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167.4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153.5</w:t>
            </w:r>
          </w:p>
        </w:tc>
        <w:tc>
          <w:tcPr>
            <w:tcW w:w="1671"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91.7</w:t>
            </w:r>
          </w:p>
        </w:tc>
        <w:tc>
          <w:tcPr>
            <w:tcW w:w="1628"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131.7</w:t>
            </w:r>
          </w:p>
        </w:tc>
      </w:tr>
      <w:tr w:rsidR="00A63BFB" w:rsidRPr="006B3656" w:rsidTr="00A63BFB">
        <w:trPr>
          <w:trHeight w:val="315"/>
        </w:trPr>
        <w:tc>
          <w:tcPr>
            <w:tcW w:w="3120"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sz w:val="18"/>
                <w:szCs w:val="18"/>
              </w:rPr>
              <w:t xml:space="preserve"> Ներքին տոկոսավճարներ</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72.7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111.9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106.5</w:t>
            </w:r>
          </w:p>
        </w:tc>
        <w:tc>
          <w:tcPr>
            <w:tcW w:w="1671"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95.2</w:t>
            </w:r>
          </w:p>
        </w:tc>
        <w:tc>
          <w:tcPr>
            <w:tcW w:w="1628"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146.4</w:t>
            </w:r>
          </w:p>
        </w:tc>
      </w:tr>
      <w:tr w:rsidR="00A63BFB" w:rsidRPr="006B3656" w:rsidTr="00A63BFB">
        <w:trPr>
          <w:trHeight w:val="315"/>
        </w:trPr>
        <w:tc>
          <w:tcPr>
            <w:tcW w:w="3120"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sz w:val="18"/>
                <w:szCs w:val="18"/>
              </w:rPr>
              <w:lastRenderedPageBreak/>
              <w:t xml:space="preserve"> Արտաքին տոկոսավճարներ</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43.8</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 xml:space="preserve"> 55.5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47.0</w:t>
            </w:r>
          </w:p>
        </w:tc>
        <w:tc>
          <w:tcPr>
            <w:tcW w:w="1671"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sz w:val="18"/>
                <w:szCs w:val="18"/>
              </w:rPr>
              <w:t>84.7</w:t>
            </w:r>
          </w:p>
        </w:tc>
        <w:tc>
          <w:tcPr>
            <w:tcW w:w="1628"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107.3</w:t>
            </w:r>
          </w:p>
        </w:tc>
      </w:tr>
    </w:tbl>
    <w:p w:rsidR="00A63BFB" w:rsidRPr="006B3656" w:rsidRDefault="00A63BFB" w:rsidP="00A63BFB">
      <w:pPr>
        <w:spacing w:line="360" w:lineRule="auto"/>
        <w:ind w:firstLine="567"/>
        <w:jc w:val="both"/>
        <w:rPr>
          <w:rFonts w:ascii="GHEA Grapalat" w:hAnsi="GHEA Grapalat" w:cs="GHEA Grapalat"/>
          <w:sz w:val="22"/>
          <w:szCs w:val="22"/>
        </w:rPr>
      </w:pPr>
    </w:p>
    <w:p w:rsidR="00A63BFB" w:rsidRPr="006B3656" w:rsidRDefault="00A63BFB" w:rsidP="00A63BFB">
      <w:pPr>
        <w:spacing w:line="360" w:lineRule="auto"/>
        <w:ind w:firstLine="567"/>
        <w:jc w:val="both"/>
        <w:rPr>
          <w:rFonts w:ascii="GHEA Grapalat" w:hAnsi="GHEA Grapalat" w:cs="GHEA Grapalat"/>
          <w:sz w:val="22"/>
          <w:szCs w:val="22"/>
        </w:rPr>
      </w:pPr>
      <w:r w:rsidRPr="006B3656">
        <w:rPr>
          <w:rFonts w:ascii="GHEA Grapalat" w:hAnsi="GHEA Grapalat" w:cs="GHEA Grapalat"/>
          <w:sz w:val="22"/>
          <w:szCs w:val="22"/>
        </w:rPr>
        <w:t>Նախորդ տարվա առաջին կիսամյակի համեմատ պետական բյուջեից տրամադրված սուբսիդիաների աճը հիմնականում պայմանավորված է հաշվետու ժամանակահատվածում Հանրակրթության ծրագրի և տնտեսության արդիականացման միջոցառմանը պետական աջակցության շրջանակներում, ինչպես նաև ՀՀ-ում ինտենսիվ այգեգործության զարգացման նպատակով սուբսիդավորման ավելացմամբ:</w:t>
      </w:r>
    </w:p>
    <w:p w:rsidR="00A63BFB" w:rsidRPr="006B3656" w:rsidRDefault="00A63BFB" w:rsidP="00A63BFB">
      <w:pPr>
        <w:spacing w:line="360" w:lineRule="auto"/>
        <w:ind w:firstLine="567"/>
        <w:jc w:val="both"/>
        <w:rPr>
          <w:rFonts w:ascii="GHEA Grapalat" w:hAnsi="GHEA Grapalat" w:cs="GHEA Grapalat"/>
          <w:sz w:val="22"/>
          <w:szCs w:val="22"/>
        </w:rPr>
      </w:pPr>
      <w:r w:rsidRPr="006B3656">
        <w:rPr>
          <w:rFonts w:ascii="GHEA Grapalat" w:hAnsi="GHEA Grapalat" w:cs="GHEA Grapalat"/>
          <w:sz w:val="22"/>
          <w:szCs w:val="22"/>
        </w:rPr>
        <w:t>2023 թվականի առաջին կիսամյակի համեմատ պետական բյուջեից տրամադրված դրամաշնորհների աճը հիմնականում արձանագրվել է պետական բյուջեից համայնքների բյուջեներին համահարթեցման սկզբունքով տրվող դոտացիաների գծով</w:t>
      </w:r>
      <w:r w:rsidRPr="006B3656">
        <w:rPr>
          <w:rFonts w:ascii="GHEA Grapalat" w:hAnsi="GHEA Grapalat" w:cs="GHEA Grapalat"/>
          <w:color w:val="000000"/>
          <w:lang w:val="hy-AM"/>
        </w:rPr>
        <w:t>:</w:t>
      </w:r>
      <w:r w:rsidRPr="006B3656">
        <w:rPr>
          <w:rFonts w:ascii="GHEA Grapalat" w:hAnsi="GHEA Grapalat" w:cs="GHEA Grapalat"/>
          <w:color w:val="000000"/>
        </w:rPr>
        <w:t xml:space="preserve"> </w:t>
      </w:r>
      <w:r w:rsidRPr="006B3656">
        <w:rPr>
          <w:rFonts w:ascii="GHEA Grapalat" w:hAnsi="GHEA Grapalat" w:cs="GHEA Grapalat"/>
          <w:sz w:val="22"/>
          <w:szCs w:val="22"/>
        </w:rPr>
        <w:t>Աճ է արձանագրվել նաև ՀՀ պաշտպանության ժամանակ զինծառայողների կյանքին կամ առողջությանը պատճառված վնասների հատուցման ծախսերում, որոնք կազմել են 20.5</w:t>
      </w:r>
      <w:r w:rsidRPr="006B3656">
        <w:rPr>
          <w:rFonts w:ascii="Calibri" w:hAnsi="Calibri" w:cs="Calibri"/>
          <w:sz w:val="22"/>
          <w:szCs w:val="22"/>
        </w:rPr>
        <w:t> </w:t>
      </w:r>
      <w:r w:rsidRPr="006B3656">
        <w:rPr>
          <w:rFonts w:ascii="GHEA Grapalat" w:hAnsi="GHEA Grapalat" w:cs="GHEA Grapalat"/>
          <w:sz w:val="22"/>
          <w:szCs w:val="22"/>
        </w:rPr>
        <w:t>մլրդ դրամ և 5.5%-ով (1.1 մլրդ դրամով) գերազանցել 2023 թվականի նույն ժամանակահատվածի ցուցանիշը:</w:t>
      </w:r>
    </w:p>
    <w:p w:rsidR="00A63BFB" w:rsidRPr="006B3656" w:rsidRDefault="00A63BFB" w:rsidP="00A63BFB">
      <w:pPr>
        <w:spacing w:line="360" w:lineRule="auto"/>
        <w:ind w:firstLine="567"/>
        <w:jc w:val="both"/>
        <w:rPr>
          <w:rFonts w:ascii="GHEA Grapalat" w:hAnsi="GHEA Grapalat" w:cs="GHEA Grapalat"/>
          <w:sz w:val="22"/>
          <w:szCs w:val="22"/>
        </w:rPr>
      </w:pPr>
    </w:p>
    <w:p w:rsidR="00A63BFB" w:rsidRPr="006B3656" w:rsidRDefault="00A63BFB" w:rsidP="00A63BFB">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ՀՀ պետական բյուջեից տրամադրված դրամաշնորհները (մլրդ դրամ)</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1251"/>
        <w:gridCol w:w="1260"/>
        <w:gridCol w:w="1260"/>
        <w:gridCol w:w="1260"/>
        <w:gridCol w:w="1206"/>
      </w:tblGrid>
      <w:tr w:rsidR="00A63BFB" w:rsidRPr="006B3656" w:rsidTr="00A63BFB">
        <w:trPr>
          <w:trHeight w:val="1447"/>
        </w:trPr>
        <w:tc>
          <w:tcPr>
            <w:tcW w:w="3856" w:type="dxa"/>
            <w:shd w:val="clear" w:color="auto" w:fill="auto"/>
            <w:noWrap/>
            <w:vAlign w:val="bottom"/>
            <w:hideMark/>
          </w:tcPr>
          <w:p w:rsidR="00A63BFB" w:rsidRPr="006B3656" w:rsidRDefault="00A63BFB" w:rsidP="00A63BFB">
            <w:pPr>
              <w:rPr>
                <w:rFonts w:ascii="GHEA Grapalat" w:hAnsi="GHEA Grapalat" w:cs="Calibri"/>
                <w:sz w:val="18"/>
                <w:szCs w:val="18"/>
                <w:lang w:val="hy-AM"/>
              </w:rPr>
            </w:pPr>
            <w:r w:rsidRPr="006B3656">
              <w:rPr>
                <w:rFonts w:ascii="Courier New" w:hAnsi="Courier New" w:cs="Courier New"/>
                <w:sz w:val="18"/>
                <w:szCs w:val="18"/>
                <w:lang w:val="hy-AM"/>
              </w:rPr>
              <w:t> </w:t>
            </w:r>
          </w:p>
        </w:tc>
        <w:tc>
          <w:tcPr>
            <w:tcW w:w="1251" w:type="dxa"/>
            <w:shd w:val="clear" w:color="000000"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w:t>
            </w:r>
            <w:r w:rsidRPr="006B3656">
              <w:rPr>
                <w:rFonts w:ascii="GHEA Grapalat" w:hAnsi="GHEA Grapalat" w:cs="Calibri"/>
                <w:b/>
                <w:bCs/>
                <w:sz w:val="18"/>
                <w:szCs w:val="18"/>
              </w:rPr>
              <w:t>ի</w:t>
            </w:r>
            <w:r w:rsidRPr="006B3656">
              <w:rPr>
                <w:rFonts w:ascii="GHEA Grapalat" w:hAnsi="GHEA Grapalat" w:cs="Calibri"/>
                <w:b/>
                <w:bCs/>
                <w:sz w:val="18"/>
                <w:szCs w:val="18"/>
                <w:lang w:val="hy-AM"/>
              </w:rPr>
              <w:t xml:space="preserve"> փաստ</w:t>
            </w:r>
          </w:p>
        </w:tc>
        <w:tc>
          <w:tcPr>
            <w:tcW w:w="1260" w:type="dxa"/>
            <w:shd w:val="clear" w:color="000000"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1260" w:type="dxa"/>
            <w:shd w:val="clear" w:color="000000"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փաստ</w:t>
            </w:r>
          </w:p>
        </w:tc>
        <w:tc>
          <w:tcPr>
            <w:tcW w:w="1260" w:type="dxa"/>
            <w:shd w:val="clear" w:color="000000" w:fill="FFFFFF"/>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առաջին կիսամյակի ճշտված պլանի նկատմամբ (</w:t>
            </w:r>
            <w:r w:rsidRPr="006B3656">
              <w:rPr>
                <w:rFonts w:ascii="GHEA Grapalat" w:hAnsi="GHEA Grapalat" w:cs="Arial"/>
                <w:b/>
                <w:sz w:val="18"/>
                <w:szCs w:val="18"/>
                <w:lang w:val="hy-AM"/>
              </w:rPr>
              <w:t>%)</w:t>
            </w:r>
          </w:p>
        </w:tc>
        <w:tc>
          <w:tcPr>
            <w:tcW w:w="1206" w:type="dxa"/>
            <w:shd w:val="clear" w:color="000000"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2024թ. առաջին կիսամյակը </w:t>
            </w:r>
          </w:p>
          <w:p w:rsidR="00A63BFB" w:rsidRPr="00F371F3"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w:t>
            </w:r>
          </w:p>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նկատմամբ</w:t>
            </w:r>
          </w:p>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Arial"/>
                <w:b/>
                <w:sz w:val="18"/>
                <w:szCs w:val="18"/>
              </w:rPr>
              <w:t>(%)</w:t>
            </w:r>
          </w:p>
        </w:tc>
      </w:tr>
      <w:tr w:rsidR="00A63BFB" w:rsidRPr="006B3656" w:rsidTr="00A63BFB">
        <w:trPr>
          <w:trHeight w:val="320"/>
        </w:trPr>
        <w:tc>
          <w:tcPr>
            <w:tcW w:w="3856" w:type="dxa"/>
            <w:shd w:val="clear" w:color="auto" w:fill="auto"/>
            <w:noWrap/>
            <w:vAlign w:val="bottom"/>
            <w:hideMark/>
          </w:tcPr>
          <w:p w:rsidR="00A63BFB" w:rsidRPr="006B3656" w:rsidRDefault="00A63BFB" w:rsidP="00A63BFB">
            <w:pPr>
              <w:rPr>
                <w:rFonts w:ascii="GHEA Grapalat" w:hAnsi="GHEA Grapalat" w:cs="Calibri"/>
                <w:b/>
                <w:bCs/>
                <w:sz w:val="18"/>
                <w:szCs w:val="18"/>
              </w:rPr>
            </w:pPr>
            <w:r w:rsidRPr="006B3656">
              <w:rPr>
                <w:rFonts w:ascii="GHEA Grapalat" w:hAnsi="GHEA Grapalat"/>
                <w:b/>
                <w:sz w:val="18"/>
                <w:szCs w:val="18"/>
              </w:rPr>
              <w:t>Դրամաշնորհներ,</w:t>
            </w:r>
            <w:r w:rsidRPr="006B3656">
              <w:rPr>
                <w:rFonts w:ascii="GHEA Grapalat" w:hAnsi="GHEA Grapalat"/>
                <w:sz w:val="18"/>
                <w:szCs w:val="18"/>
              </w:rPr>
              <w:t xml:space="preserve"> այդ թվում՝</w:t>
            </w:r>
          </w:p>
        </w:tc>
        <w:tc>
          <w:tcPr>
            <w:tcW w:w="1251" w:type="dxa"/>
            <w:shd w:val="clear" w:color="auto" w:fill="auto"/>
            <w:noWrap/>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120.9</w:t>
            </w:r>
          </w:p>
        </w:tc>
        <w:tc>
          <w:tcPr>
            <w:tcW w:w="1260" w:type="dxa"/>
            <w:shd w:val="clear" w:color="auto" w:fill="auto"/>
            <w:noWrap/>
            <w:vAlign w:val="bottom"/>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151.8</w:t>
            </w:r>
          </w:p>
        </w:tc>
        <w:tc>
          <w:tcPr>
            <w:tcW w:w="1260" w:type="dxa"/>
            <w:shd w:val="clear" w:color="auto" w:fill="auto"/>
            <w:noWrap/>
            <w:vAlign w:val="bottom"/>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127.0</w:t>
            </w:r>
          </w:p>
        </w:tc>
        <w:tc>
          <w:tcPr>
            <w:tcW w:w="1260" w:type="dxa"/>
            <w:vAlign w:val="bottom"/>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83.7</w:t>
            </w:r>
          </w:p>
        </w:tc>
        <w:tc>
          <w:tcPr>
            <w:tcW w:w="1206" w:type="dxa"/>
            <w:shd w:val="clear" w:color="auto" w:fill="auto"/>
            <w:noWrap/>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105.0</w:t>
            </w:r>
          </w:p>
        </w:tc>
      </w:tr>
      <w:tr w:rsidR="00A63BFB" w:rsidRPr="006B3656" w:rsidTr="00A63BFB">
        <w:trPr>
          <w:trHeight w:val="320"/>
        </w:trPr>
        <w:tc>
          <w:tcPr>
            <w:tcW w:w="3856" w:type="dxa"/>
            <w:shd w:val="clear" w:color="auto" w:fill="auto"/>
            <w:vAlign w:val="bottom"/>
          </w:tcPr>
          <w:p w:rsidR="00A63BFB" w:rsidRPr="006B3656" w:rsidRDefault="00A63BFB" w:rsidP="00A63BFB">
            <w:pPr>
              <w:rPr>
                <w:rFonts w:ascii="GHEA Grapalat" w:hAnsi="GHEA Grapalat" w:cs="Calibri"/>
                <w:sz w:val="18"/>
                <w:szCs w:val="18"/>
              </w:rPr>
            </w:pPr>
            <w:r w:rsidRPr="006B3656">
              <w:rPr>
                <w:rFonts w:ascii="GHEA Grapalat" w:hAnsi="GHEA Grapalat"/>
                <w:sz w:val="18"/>
                <w:szCs w:val="18"/>
              </w:rPr>
              <w:t xml:space="preserve"> Միջազգային կազմակերպություններին</w:t>
            </w:r>
          </w:p>
        </w:tc>
        <w:tc>
          <w:tcPr>
            <w:tcW w:w="1251" w:type="dxa"/>
            <w:shd w:val="clear" w:color="auto" w:fill="auto"/>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1.6</w:t>
            </w:r>
          </w:p>
        </w:tc>
        <w:tc>
          <w:tcPr>
            <w:tcW w:w="1260" w:type="dxa"/>
            <w:shd w:val="clear" w:color="auto" w:fill="auto"/>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3.9</w:t>
            </w:r>
          </w:p>
        </w:tc>
        <w:tc>
          <w:tcPr>
            <w:tcW w:w="1260" w:type="dxa"/>
            <w:shd w:val="clear" w:color="auto" w:fill="auto"/>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2.2</w:t>
            </w:r>
          </w:p>
        </w:tc>
        <w:tc>
          <w:tcPr>
            <w:tcW w:w="1260" w:type="dxa"/>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56.4</w:t>
            </w:r>
          </w:p>
        </w:tc>
        <w:tc>
          <w:tcPr>
            <w:tcW w:w="1206" w:type="dxa"/>
            <w:shd w:val="clear" w:color="auto" w:fill="auto"/>
            <w:noWrap/>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135.1</w:t>
            </w:r>
          </w:p>
        </w:tc>
      </w:tr>
      <w:tr w:rsidR="00A63BFB" w:rsidRPr="006B3656" w:rsidTr="00A63BFB">
        <w:trPr>
          <w:trHeight w:val="320"/>
        </w:trPr>
        <w:tc>
          <w:tcPr>
            <w:tcW w:w="3856" w:type="dxa"/>
            <w:shd w:val="clear" w:color="auto" w:fill="auto"/>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sz w:val="18"/>
                <w:szCs w:val="18"/>
              </w:rPr>
              <w:t xml:space="preserve"> Պետական հատվածի այլ մակարդակներին (ընթացիկ), այդ թվում`</w:t>
            </w:r>
          </w:p>
        </w:tc>
        <w:tc>
          <w:tcPr>
            <w:tcW w:w="1251" w:type="dxa"/>
            <w:shd w:val="clear" w:color="auto" w:fill="auto"/>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110.2</w:t>
            </w:r>
          </w:p>
        </w:tc>
        <w:tc>
          <w:tcPr>
            <w:tcW w:w="1260" w:type="dxa"/>
            <w:shd w:val="clear" w:color="auto" w:fill="auto"/>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127.9</w:t>
            </w:r>
          </w:p>
        </w:tc>
        <w:tc>
          <w:tcPr>
            <w:tcW w:w="1260" w:type="dxa"/>
            <w:shd w:val="clear" w:color="auto" w:fill="auto"/>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112.1</w:t>
            </w:r>
          </w:p>
        </w:tc>
        <w:tc>
          <w:tcPr>
            <w:tcW w:w="1260" w:type="dxa"/>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sz w:val="18"/>
                <w:szCs w:val="18"/>
              </w:rPr>
              <w:t>87.7</w:t>
            </w:r>
          </w:p>
        </w:tc>
        <w:tc>
          <w:tcPr>
            <w:tcW w:w="1206" w:type="dxa"/>
            <w:shd w:val="clear" w:color="auto" w:fill="auto"/>
            <w:noWrap/>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101.7</w:t>
            </w:r>
          </w:p>
        </w:tc>
      </w:tr>
      <w:tr w:rsidR="00A63BFB" w:rsidRPr="006B3656" w:rsidTr="00A63BFB">
        <w:trPr>
          <w:trHeight w:val="320"/>
        </w:trPr>
        <w:tc>
          <w:tcPr>
            <w:tcW w:w="3856" w:type="dxa"/>
            <w:shd w:val="clear" w:color="auto" w:fill="auto"/>
            <w:vAlign w:val="bottom"/>
          </w:tcPr>
          <w:p w:rsidR="00A63BFB" w:rsidRPr="006B3656" w:rsidRDefault="00A63BFB" w:rsidP="00A63BFB">
            <w:pPr>
              <w:pStyle w:val="ListParagraph"/>
              <w:tabs>
                <w:tab w:val="left" w:pos="459"/>
              </w:tabs>
              <w:ind w:left="34"/>
              <w:rPr>
                <w:rFonts w:ascii="GHEA Grapalat" w:hAnsi="GHEA Grapalat" w:cs="Calibri"/>
                <w:sz w:val="18"/>
                <w:szCs w:val="18"/>
                <w:lang w:val="hy-AM"/>
              </w:rPr>
            </w:pPr>
            <w:r w:rsidRPr="006B3656">
              <w:rPr>
                <w:rFonts w:ascii="GHEA Grapalat" w:hAnsi="GHEA Grapalat" w:cs="Calibri"/>
                <w:sz w:val="18"/>
                <w:szCs w:val="18"/>
              </w:rPr>
              <w:t xml:space="preserve"> - </w:t>
            </w:r>
            <w:r w:rsidRPr="006B3656">
              <w:rPr>
                <w:rFonts w:ascii="GHEA Grapalat" w:hAnsi="GHEA Grapalat" w:cs="Calibri"/>
                <w:sz w:val="18"/>
                <w:szCs w:val="18"/>
                <w:lang w:val="hy-AM"/>
              </w:rPr>
              <w:t>Համայնքների բյուջեներին համահարթեցման սկզբունքով տրվող դոտացիաներ</w:t>
            </w:r>
          </w:p>
        </w:tc>
        <w:tc>
          <w:tcPr>
            <w:tcW w:w="1251" w:type="dxa"/>
            <w:shd w:val="clear" w:color="auto" w:fill="auto"/>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34.9</w:t>
            </w:r>
          </w:p>
        </w:tc>
        <w:tc>
          <w:tcPr>
            <w:tcW w:w="1260" w:type="dxa"/>
            <w:shd w:val="clear" w:color="auto" w:fill="auto"/>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42.7</w:t>
            </w:r>
          </w:p>
        </w:tc>
        <w:tc>
          <w:tcPr>
            <w:tcW w:w="1260" w:type="dxa"/>
            <w:shd w:val="clear" w:color="auto" w:fill="auto"/>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42.7</w:t>
            </w:r>
          </w:p>
        </w:tc>
        <w:tc>
          <w:tcPr>
            <w:tcW w:w="1260" w:type="dxa"/>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100.0</w:t>
            </w:r>
          </w:p>
        </w:tc>
        <w:tc>
          <w:tcPr>
            <w:tcW w:w="1206" w:type="dxa"/>
            <w:shd w:val="clear" w:color="auto" w:fill="auto"/>
            <w:noWrap/>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122.3</w:t>
            </w:r>
          </w:p>
        </w:tc>
      </w:tr>
      <w:tr w:rsidR="00A63BFB" w:rsidRPr="006B3656" w:rsidTr="00A63BFB">
        <w:trPr>
          <w:trHeight w:val="320"/>
        </w:trPr>
        <w:tc>
          <w:tcPr>
            <w:tcW w:w="3856" w:type="dxa"/>
            <w:shd w:val="clear" w:color="auto" w:fill="auto"/>
            <w:vAlign w:val="bottom"/>
          </w:tcPr>
          <w:p w:rsidR="00A63BFB" w:rsidRPr="006B3656" w:rsidRDefault="00A63BFB" w:rsidP="00A63BFB">
            <w:pPr>
              <w:rPr>
                <w:rFonts w:ascii="GHEA Grapalat" w:hAnsi="GHEA Grapalat"/>
                <w:sz w:val="18"/>
                <w:szCs w:val="18"/>
              </w:rPr>
            </w:pPr>
            <w:r w:rsidRPr="006B3656">
              <w:rPr>
                <w:rFonts w:ascii="GHEA Grapalat" w:hAnsi="GHEA Grapalat"/>
                <w:sz w:val="18"/>
                <w:szCs w:val="18"/>
              </w:rPr>
              <w:t>Պետական հատվածի այլ մակարդակներին (կապիտալ)</w:t>
            </w:r>
          </w:p>
        </w:tc>
        <w:tc>
          <w:tcPr>
            <w:tcW w:w="1251" w:type="dxa"/>
            <w:shd w:val="clear" w:color="auto" w:fill="auto"/>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9.0</w:t>
            </w:r>
          </w:p>
        </w:tc>
        <w:tc>
          <w:tcPr>
            <w:tcW w:w="1260" w:type="dxa"/>
            <w:shd w:val="clear" w:color="auto" w:fill="auto"/>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19.9</w:t>
            </w:r>
          </w:p>
        </w:tc>
        <w:tc>
          <w:tcPr>
            <w:tcW w:w="1260" w:type="dxa"/>
            <w:shd w:val="clear" w:color="auto" w:fill="auto"/>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12.7</w:t>
            </w:r>
          </w:p>
        </w:tc>
        <w:tc>
          <w:tcPr>
            <w:tcW w:w="1260" w:type="dxa"/>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63.5</w:t>
            </w:r>
          </w:p>
        </w:tc>
        <w:tc>
          <w:tcPr>
            <w:tcW w:w="1206" w:type="dxa"/>
            <w:shd w:val="clear" w:color="auto" w:fill="auto"/>
            <w:noWrap/>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140.1</w:t>
            </w:r>
          </w:p>
        </w:tc>
      </w:tr>
    </w:tbl>
    <w:p w:rsidR="00A63BFB" w:rsidRPr="006B3656" w:rsidRDefault="00A63BFB" w:rsidP="00A63BFB">
      <w:pPr>
        <w:spacing w:line="360" w:lineRule="auto"/>
        <w:ind w:firstLine="567"/>
        <w:jc w:val="both"/>
        <w:rPr>
          <w:rFonts w:ascii="GHEA Grapalat" w:hAnsi="GHEA Grapalat" w:cs="GHEA Grapalat"/>
          <w:color w:val="000000"/>
          <w:sz w:val="22"/>
          <w:szCs w:val="22"/>
        </w:rPr>
      </w:pPr>
    </w:p>
    <w:p w:rsidR="00A63BFB" w:rsidRPr="006B3656" w:rsidRDefault="00A63BFB" w:rsidP="00A63BFB">
      <w:pPr>
        <w:spacing w:line="360" w:lineRule="auto"/>
        <w:ind w:firstLine="567"/>
        <w:jc w:val="both"/>
        <w:rPr>
          <w:rFonts w:ascii="GHEA Grapalat" w:hAnsi="GHEA Grapalat" w:cs="GHEA Grapalat"/>
          <w:color w:val="000000"/>
          <w:sz w:val="22"/>
          <w:szCs w:val="22"/>
        </w:rPr>
      </w:pPr>
      <w:r w:rsidRPr="006B3656">
        <w:rPr>
          <w:rFonts w:ascii="GHEA Grapalat" w:hAnsi="GHEA Grapalat" w:cs="GHEA Grapalat"/>
          <w:color w:val="000000"/>
          <w:sz w:val="22"/>
          <w:szCs w:val="22"/>
        </w:rPr>
        <w:t>Նախորդ տարվա առաջին կիսամյակի համեմատ սոցիալական նպաստների և կենսաթոշակների գծով ծախսերի աճը (158.1 մլրդ դրամ) մասամբ պայմանավորված է այն հանգամանքով, որ 2024 թվականին հիպոտեկային վարկերի վճարված տոկոսների գումարի վերադարձը, որը նախկինում նվազեցվում էր եկամտային հարկից, ներառվել է պետական բյուջեի ծախսերում: Առանց նշված գումարների՝ սոցիալական նպաստների և կենսաթոշակների գծով ծախսերի աճը կազմում է 38.8% (126.0</w:t>
      </w:r>
      <w:r w:rsidRPr="006B3656">
        <w:rPr>
          <w:rFonts w:ascii="Calibri" w:hAnsi="Calibri" w:cs="Calibri"/>
          <w:color w:val="000000"/>
          <w:sz w:val="22"/>
          <w:szCs w:val="22"/>
        </w:rPr>
        <w:t> </w:t>
      </w:r>
      <w:r w:rsidRPr="006B3656">
        <w:rPr>
          <w:rFonts w:ascii="GHEA Grapalat" w:hAnsi="GHEA Grapalat" w:cs="GHEA Grapalat"/>
          <w:color w:val="000000"/>
          <w:sz w:val="22"/>
          <w:szCs w:val="22"/>
        </w:rPr>
        <w:t xml:space="preserve">մլրդ դրամ)՝ հիմնականում պայմանավորված Լեռնային </w:t>
      </w:r>
      <w:r w:rsidRPr="006B3656">
        <w:rPr>
          <w:rFonts w:ascii="GHEA Grapalat" w:hAnsi="GHEA Grapalat" w:cs="GHEA Grapalat"/>
          <w:color w:val="000000"/>
          <w:sz w:val="22"/>
          <w:szCs w:val="22"/>
        </w:rPr>
        <w:lastRenderedPageBreak/>
        <w:t>Ղարաբաղից բռնի տեղահանվածներին նպաստների և կենսաթոշակային համակարգերում ընդգրկելու արդյունքում շահառուների թվի աճով, նրանց աջակցության տրամադրմամբ, ինչպես նաև 2023 թվականի հուլիսի 1-ից կենսաթոշակների չափերի բարձրացմամբ:</w:t>
      </w:r>
    </w:p>
    <w:p w:rsidR="00C617C1" w:rsidRPr="006B3656" w:rsidRDefault="00C617C1" w:rsidP="00A63BFB">
      <w:pPr>
        <w:spacing w:line="360" w:lineRule="auto"/>
        <w:ind w:firstLine="567"/>
        <w:jc w:val="both"/>
        <w:rPr>
          <w:rFonts w:ascii="GHEA Grapalat" w:hAnsi="GHEA Grapalat" w:cs="GHEA Grapalat"/>
          <w:color w:val="000000"/>
          <w:sz w:val="22"/>
          <w:szCs w:val="22"/>
        </w:rPr>
      </w:pPr>
    </w:p>
    <w:p w:rsidR="00A63BFB" w:rsidRPr="006B3656" w:rsidRDefault="00A63BFB" w:rsidP="00A63BFB">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ՀՀ պետական բյուջեից տրամադրված նպաստները և կենսաթոշակները (մլրդ դրամ)</w:t>
      </w:r>
    </w:p>
    <w:tbl>
      <w:tblPr>
        <w:tblW w:w="10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7"/>
        <w:gridCol w:w="1396"/>
        <w:gridCol w:w="1389"/>
        <w:gridCol w:w="1282"/>
        <w:gridCol w:w="1454"/>
        <w:gridCol w:w="1454"/>
      </w:tblGrid>
      <w:tr w:rsidR="00A63BFB" w:rsidRPr="006B3656" w:rsidTr="00A63BFB">
        <w:trPr>
          <w:trHeight w:val="1902"/>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GHEA Grapalat" w:hAnsi="GHEA Grapalat" w:cs="Calibri"/>
                <w:sz w:val="18"/>
                <w:szCs w:val="18"/>
              </w:rPr>
            </w:pPr>
            <w:r w:rsidRPr="006B3656">
              <w:rPr>
                <w:rFonts w:ascii="Courier New" w:hAnsi="Courier New" w:cs="Courier New"/>
                <w:sz w:val="18"/>
                <w:szCs w:val="18"/>
              </w:rPr>
              <w:t> </w:t>
            </w:r>
          </w:p>
        </w:tc>
        <w:tc>
          <w:tcPr>
            <w:tcW w:w="1396"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w:t>
            </w:r>
            <w:r w:rsidRPr="006B3656">
              <w:rPr>
                <w:rFonts w:ascii="GHEA Grapalat" w:hAnsi="GHEA Grapalat" w:cs="Calibri"/>
                <w:b/>
                <w:bCs/>
                <w:sz w:val="18"/>
                <w:szCs w:val="18"/>
              </w:rPr>
              <w:t>ի</w:t>
            </w:r>
            <w:r w:rsidRPr="006B3656">
              <w:rPr>
                <w:rFonts w:ascii="GHEA Grapalat" w:hAnsi="GHEA Grapalat" w:cs="Calibri"/>
                <w:b/>
                <w:bCs/>
                <w:sz w:val="18"/>
                <w:szCs w:val="18"/>
                <w:lang w:val="hy-AM"/>
              </w:rPr>
              <w:t xml:space="preserve"> փաստ</w:t>
            </w:r>
          </w:p>
        </w:tc>
        <w:tc>
          <w:tcPr>
            <w:tcW w:w="1389"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փաստ</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առաջին կիսամյակի ճշտված պլանի նկատմամբ (</w:t>
            </w:r>
            <w:r w:rsidRPr="006B3656">
              <w:rPr>
                <w:rFonts w:ascii="GHEA Grapalat" w:hAnsi="GHEA Grapalat" w:cs="Arial"/>
                <w:b/>
                <w:sz w:val="18"/>
                <w:szCs w:val="18"/>
                <w:lang w:val="hy-AM"/>
              </w:rPr>
              <w:t>%)</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2024թ. առաջին կիսամյակը </w:t>
            </w:r>
          </w:p>
          <w:p w:rsidR="00A63BFB" w:rsidRPr="00F371F3"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w:t>
            </w:r>
          </w:p>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նկատմամբ</w:t>
            </w:r>
          </w:p>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Arial"/>
                <w:b/>
                <w:sz w:val="18"/>
                <w:szCs w:val="18"/>
              </w:rPr>
              <w:t>(%)</w:t>
            </w:r>
          </w:p>
        </w:tc>
      </w:tr>
      <w:tr w:rsidR="00A63BFB" w:rsidRPr="006B3656" w:rsidTr="00A63BFB">
        <w:trPr>
          <w:trHeight w:val="396"/>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Courier New" w:hAnsi="Courier New" w:cs="Courier New"/>
                <w:sz w:val="18"/>
                <w:szCs w:val="18"/>
              </w:rPr>
            </w:pPr>
            <w:r w:rsidRPr="006B3656">
              <w:rPr>
                <w:rFonts w:ascii="GHEA Grapalat" w:hAnsi="GHEA Grapalat" w:cs="Calibri"/>
                <w:b/>
                <w:sz w:val="18"/>
                <w:szCs w:val="18"/>
              </w:rPr>
              <w:t>Սոցիալական նպաստներ և կենսաթոշակներ,</w:t>
            </w:r>
            <w:r w:rsidRPr="006B3656">
              <w:rPr>
                <w:rFonts w:ascii="GHEA Grapalat" w:hAnsi="GHEA Grapalat" w:cs="Calibri"/>
                <w:sz w:val="18"/>
                <w:szCs w:val="18"/>
              </w:rPr>
              <w:t xml:space="preserve"> այդ թվում`</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325.1</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522.1</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483.1</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92.5</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148.6</w:t>
            </w:r>
          </w:p>
        </w:tc>
      </w:tr>
      <w:tr w:rsidR="00A63BFB" w:rsidRPr="006B3656" w:rsidTr="00A63BFB">
        <w:trPr>
          <w:trHeight w:val="261"/>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Courier New" w:hAnsi="Courier New" w:cs="Courier New"/>
                <w:sz w:val="18"/>
                <w:szCs w:val="18"/>
              </w:rPr>
            </w:pPr>
            <w:r w:rsidRPr="006B3656">
              <w:rPr>
                <w:rFonts w:ascii="GHEA Grapalat" w:hAnsi="GHEA Grapalat" w:cs="Calibri"/>
                <w:sz w:val="18"/>
                <w:szCs w:val="18"/>
              </w:rPr>
              <w:t>Նպաստներ</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
                <w:bCs/>
                <w:sz w:val="18"/>
                <w:szCs w:val="18"/>
              </w:rPr>
            </w:pPr>
            <w:r w:rsidRPr="006B3656">
              <w:rPr>
                <w:rFonts w:ascii="GHEA Grapalat" w:hAnsi="GHEA Grapalat" w:cs="Calibri"/>
                <w:sz w:val="18"/>
                <w:szCs w:val="18"/>
              </w:rPr>
              <w:t xml:space="preserve">108.3 </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Cs/>
                <w:sz w:val="18"/>
                <w:szCs w:val="18"/>
              </w:rPr>
            </w:pPr>
            <w:r w:rsidRPr="006B3656">
              <w:rPr>
                <w:rFonts w:ascii="GHEA Grapalat" w:hAnsi="GHEA Grapalat" w:cs="Calibri"/>
                <w:bCs/>
                <w:sz w:val="18"/>
                <w:szCs w:val="18"/>
              </w:rPr>
              <w:t>254.1</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Cs/>
                <w:sz w:val="18"/>
                <w:szCs w:val="18"/>
              </w:rPr>
            </w:pPr>
            <w:r w:rsidRPr="006B3656">
              <w:rPr>
                <w:rFonts w:ascii="GHEA Grapalat" w:hAnsi="GHEA Grapalat" w:cs="Calibri"/>
                <w:bCs/>
                <w:sz w:val="18"/>
                <w:szCs w:val="18"/>
              </w:rPr>
              <w:t>227.2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
                <w:bCs/>
                <w:sz w:val="18"/>
                <w:szCs w:val="18"/>
              </w:rPr>
            </w:pPr>
            <w:r w:rsidRPr="006B3656">
              <w:rPr>
                <w:rFonts w:ascii="GHEA Grapalat" w:hAnsi="GHEA Grapalat" w:cs="Calibri"/>
                <w:sz w:val="18"/>
                <w:szCs w:val="18"/>
              </w:rPr>
              <w:t>89.4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
                <w:bCs/>
                <w:sz w:val="18"/>
                <w:szCs w:val="18"/>
              </w:rPr>
            </w:pPr>
            <w:r w:rsidRPr="006B3656">
              <w:rPr>
                <w:rFonts w:ascii="GHEA Grapalat" w:hAnsi="GHEA Grapalat" w:cs="Calibri"/>
                <w:color w:val="000000"/>
                <w:sz w:val="18"/>
                <w:szCs w:val="18"/>
              </w:rPr>
              <w:t>209.7</w:t>
            </w:r>
          </w:p>
        </w:tc>
      </w:tr>
      <w:tr w:rsidR="00A63BFB" w:rsidRPr="006B3656" w:rsidTr="00A63BFB">
        <w:trPr>
          <w:trHeight w:val="256"/>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Courier New" w:hAnsi="Courier New" w:cs="Courier New"/>
                <w:sz w:val="18"/>
                <w:szCs w:val="18"/>
              </w:rPr>
            </w:pPr>
            <w:r w:rsidRPr="006B3656">
              <w:rPr>
                <w:rFonts w:ascii="GHEA Grapalat" w:hAnsi="GHEA Grapalat" w:cs="Calibri"/>
                <w:sz w:val="18"/>
                <w:szCs w:val="18"/>
              </w:rPr>
              <w:t>Կենսաթոշակներ</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Cs/>
                <w:sz w:val="18"/>
                <w:szCs w:val="18"/>
              </w:rPr>
            </w:pPr>
            <w:r w:rsidRPr="006B3656">
              <w:rPr>
                <w:rFonts w:ascii="GHEA Grapalat" w:hAnsi="GHEA Grapalat" w:cs="Calibri"/>
                <w:bCs/>
                <w:sz w:val="18"/>
                <w:szCs w:val="18"/>
              </w:rPr>
              <w:t>216.7</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
                <w:bCs/>
                <w:sz w:val="18"/>
                <w:szCs w:val="18"/>
              </w:rPr>
            </w:pPr>
            <w:r w:rsidRPr="006B3656">
              <w:rPr>
                <w:rFonts w:ascii="GHEA Grapalat" w:hAnsi="GHEA Grapalat" w:cs="Calibri"/>
                <w:sz w:val="18"/>
                <w:szCs w:val="18"/>
              </w:rPr>
              <w:t>268.0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Cs/>
                <w:sz w:val="18"/>
                <w:szCs w:val="18"/>
              </w:rPr>
            </w:pPr>
            <w:r w:rsidRPr="006B3656">
              <w:rPr>
                <w:rFonts w:ascii="GHEA Grapalat" w:hAnsi="GHEA Grapalat" w:cs="Calibri"/>
                <w:bCs/>
                <w:sz w:val="18"/>
                <w:szCs w:val="18"/>
              </w:rPr>
              <w:t>255.9</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
                <w:bCs/>
                <w:sz w:val="18"/>
                <w:szCs w:val="18"/>
              </w:rPr>
            </w:pPr>
            <w:r w:rsidRPr="006B3656">
              <w:rPr>
                <w:rFonts w:ascii="GHEA Grapalat" w:hAnsi="GHEA Grapalat" w:cs="Calibri"/>
                <w:sz w:val="18"/>
                <w:szCs w:val="18"/>
              </w:rPr>
              <w:t>95.5</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63BFB" w:rsidRPr="006B3656" w:rsidRDefault="00A63BFB" w:rsidP="00A63BFB">
            <w:pPr>
              <w:jc w:val="right"/>
              <w:rPr>
                <w:rFonts w:ascii="GHEA Grapalat" w:hAnsi="GHEA Grapalat" w:cs="Calibri"/>
                <w:b/>
                <w:bCs/>
                <w:sz w:val="18"/>
                <w:szCs w:val="18"/>
              </w:rPr>
            </w:pPr>
            <w:r w:rsidRPr="006B3656">
              <w:rPr>
                <w:rFonts w:ascii="GHEA Grapalat" w:hAnsi="GHEA Grapalat" w:cs="Calibri"/>
                <w:color w:val="000000"/>
                <w:sz w:val="18"/>
                <w:szCs w:val="18"/>
              </w:rPr>
              <w:t>118.1</w:t>
            </w:r>
          </w:p>
        </w:tc>
      </w:tr>
    </w:tbl>
    <w:p w:rsidR="00A63BFB" w:rsidRPr="006B3656" w:rsidRDefault="00A63BFB" w:rsidP="00A63BFB">
      <w:pPr>
        <w:spacing w:line="360" w:lineRule="auto"/>
        <w:ind w:firstLine="567"/>
        <w:jc w:val="both"/>
        <w:rPr>
          <w:rFonts w:ascii="GHEA Grapalat" w:hAnsi="GHEA Grapalat" w:cs="GHEA Grapalat"/>
          <w:sz w:val="22"/>
          <w:szCs w:val="22"/>
        </w:rPr>
      </w:pPr>
    </w:p>
    <w:p w:rsidR="00A63BFB" w:rsidRPr="006B3656" w:rsidRDefault="00A63BFB" w:rsidP="00A63BFB">
      <w:pPr>
        <w:spacing w:line="360" w:lineRule="auto"/>
        <w:ind w:firstLine="567"/>
        <w:jc w:val="both"/>
        <w:rPr>
          <w:rFonts w:ascii="GHEA Grapalat" w:hAnsi="GHEA Grapalat" w:cs="GHEA Grapalat"/>
          <w:sz w:val="22"/>
          <w:szCs w:val="22"/>
        </w:rPr>
      </w:pPr>
      <w:r w:rsidRPr="006B3656">
        <w:rPr>
          <w:rFonts w:ascii="GHEA Grapalat" w:hAnsi="GHEA Grapalat" w:cs="GHEA Grapalat"/>
          <w:sz w:val="22"/>
          <w:szCs w:val="22"/>
        </w:rPr>
        <w:t>Նախորդ տարվա նույն ժամանակահատվածի համեմատ ոչ ֆինանսական ակտիվների հետ գործառնությունների ցուցանիշի 35.3% (40.4 մլրդ դրամ) աճը պայմանավորված է կապիտալ ծախսերի ավելացմամբ, որը հիմնականում կապված է ՀՀ պաշտպանության նախարարության շենքային պայմանների և Ճանապարհային ցանցի բարելավման ծախսերի աճի հետ, ինչպես նաև Օտարերկրյա պետություններում ՀՀ դիվանագիտական ծառայության մարմինների գործունեության կազմակերպման և իրականացման նպատակով միջոցների հատկացմամբ: Հարկ է նշել, որ նախորդ տարվա առաջին կիսամյակի համեմատ արձանագրվել է կապիտալ ծախսերի ինչպես ծավալների, ա</w:t>
      </w:r>
      <w:r w:rsidR="002F0EA0" w:rsidRPr="006B3656">
        <w:rPr>
          <w:rFonts w:ascii="GHEA Grapalat" w:hAnsi="GHEA Grapalat" w:cs="GHEA Grapalat"/>
          <w:sz w:val="22"/>
          <w:szCs w:val="22"/>
        </w:rPr>
        <w:t>յ</w:t>
      </w:r>
      <w:r w:rsidRPr="006B3656">
        <w:rPr>
          <w:rFonts w:ascii="GHEA Grapalat" w:hAnsi="GHEA Grapalat" w:cs="GHEA Grapalat"/>
          <w:sz w:val="22"/>
          <w:szCs w:val="22"/>
        </w:rPr>
        <w:t>նպես էլ կատարող</w:t>
      </w:r>
      <w:r w:rsidR="00CA40CA" w:rsidRPr="006B3656">
        <w:rPr>
          <w:rFonts w:ascii="GHEA Grapalat" w:hAnsi="GHEA Grapalat" w:cs="GHEA Grapalat"/>
          <w:sz w:val="22"/>
          <w:szCs w:val="22"/>
        </w:rPr>
        <w:t>ականի աճ (21.4 տոկոսային կետով), ընդ որում, աճ է արձանագրվել ինչպես արտաքին աջակցությամբ, այնպես էլ ներքին ռեսուրսների հաշվին իրականացվող կապիտալ ծախսերում:</w:t>
      </w:r>
    </w:p>
    <w:p w:rsidR="00A63BFB" w:rsidRPr="006B3656" w:rsidRDefault="00A63BFB" w:rsidP="00A63BFB">
      <w:pPr>
        <w:spacing w:line="360" w:lineRule="auto"/>
        <w:ind w:firstLine="567"/>
        <w:jc w:val="both"/>
        <w:rPr>
          <w:rFonts w:ascii="GHEA Grapalat" w:hAnsi="GHEA Grapalat" w:cs="GHEA Grapalat"/>
          <w:sz w:val="22"/>
          <w:szCs w:val="22"/>
        </w:rPr>
      </w:pPr>
      <w:r w:rsidRPr="006B3656">
        <w:rPr>
          <w:rFonts w:ascii="GHEA Grapalat" w:hAnsi="GHEA Grapalat" w:cs="GHEA Grapalat"/>
          <w:sz w:val="22"/>
          <w:szCs w:val="22"/>
        </w:rPr>
        <w:t>Աղյուսակ 1</w:t>
      </w:r>
      <w:r w:rsidR="00CA40CA" w:rsidRPr="006B3656">
        <w:rPr>
          <w:rFonts w:ascii="GHEA Grapalat" w:hAnsi="GHEA Grapalat" w:cs="GHEA Grapalat"/>
          <w:sz w:val="22"/>
          <w:szCs w:val="22"/>
        </w:rPr>
        <w:t>5</w:t>
      </w:r>
      <w:r w:rsidRPr="006B3656">
        <w:rPr>
          <w:rFonts w:ascii="GHEA Grapalat" w:hAnsi="GHEA Grapalat" w:cs="GHEA Grapalat"/>
          <w:sz w:val="22"/>
          <w:szCs w:val="22"/>
        </w:rPr>
        <w:t>-ում ներկայացված են կապիտալ ծախսերն ըստ ֆինանսավորման աղբյուրների:</w:t>
      </w:r>
    </w:p>
    <w:p w:rsidR="00A63BFB" w:rsidRPr="006B3656" w:rsidRDefault="00A63BFB" w:rsidP="00A63BFB">
      <w:pPr>
        <w:spacing w:line="360" w:lineRule="auto"/>
        <w:ind w:firstLine="567"/>
        <w:jc w:val="both"/>
        <w:rPr>
          <w:rFonts w:ascii="GHEA Grapalat" w:hAnsi="GHEA Grapalat" w:cs="GHEA Grapalat"/>
          <w:sz w:val="22"/>
          <w:szCs w:val="22"/>
        </w:rPr>
      </w:pPr>
    </w:p>
    <w:p w:rsidR="00A63BFB" w:rsidRPr="006B3656" w:rsidRDefault="00A63BFB" w:rsidP="00A63BFB">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ՀՀ պետական բյուջեի կապիտալ ծախսերն ըստ ֆինանսավորման աղբյուրների (մլրդ դրամ)</w:t>
      </w:r>
    </w:p>
    <w:tbl>
      <w:tblPr>
        <w:tblW w:w="10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219"/>
        <w:gridCol w:w="1134"/>
        <w:gridCol w:w="1134"/>
        <w:gridCol w:w="1134"/>
        <w:gridCol w:w="1418"/>
        <w:gridCol w:w="1286"/>
      </w:tblGrid>
      <w:tr w:rsidR="00A63BFB" w:rsidRPr="006B3656" w:rsidTr="00A63BFB">
        <w:trPr>
          <w:trHeight w:val="1643"/>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GHEA Grapalat" w:hAnsi="GHEA Grapalat" w:cs="Calibri"/>
                <w:sz w:val="18"/>
                <w:szCs w:val="18"/>
                <w:lang w:val="hy-AM"/>
              </w:rPr>
            </w:pPr>
            <w:r w:rsidRPr="006B3656">
              <w:rPr>
                <w:rFonts w:ascii="Courier New" w:hAnsi="Courier New" w:cs="Courier New"/>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w:t>
            </w:r>
            <w:r w:rsidRPr="006B3656">
              <w:rPr>
                <w:rFonts w:ascii="GHEA Grapalat" w:hAnsi="GHEA Grapalat" w:cs="Calibri"/>
                <w:b/>
                <w:bCs/>
                <w:sz w:val="18"/>
                <w:szCs w:val="18"/>
              </w:rPr>
              <w:t>ի</w:t>
            </w:r>
            <w:r w:rsidRPr="006B3656">
              <w:rPr>
                <w:rFonts w:ascii="GHEA Grapalat" w:hAnsi="GHEA Grapalat" w:cs="Calibri"/>
                <w:b/>
                <w:bCs/>
                <w:sz w:val="18"/>
                <w:szCs w:val="18"/>
                <w:lang w:val="hy-AM"/>
              </w:rPr>
              <w:t xml:space="preserve">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առաջին կիսամյակի ճշտված պլանի նկատմամբ (</w:t>
            </w:r>
            <w:r w:rsidRPr="006B3656">
              <w:rPr>
                <w:rFonts w:ascii="GHEA Grapalat" w:hAnsi="GHEA Grapalat" w:cs="Arial"/>
                <w:b/>
                <w:sz w:val="18"/>
                <w:szCs w:val="18"/>
                <w:lang w:val="hy-AM"/>
              </w:rPr>
              <w:t>%)</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2024թ. առաջին կիսամյակը </w:t>
            </w:r>
          </w:p>
          <w:p w:rsidR="00A63BFB" w:rsidRPr="00F371F3"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w:t>
            </w:r>
          </w:p>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նկատմամբ</w:t>
            </w:r>
          </w:p>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Arial"/>
                <w:b/>
                <w:sz w:val="18"/>
                <w:szCs w:val="18"/>
              </w:rPr>
              <w:t>(%)</w:t>
            </w:r>
          </w:p>
        </w:tc>
      </w:tr>
      <w:tr w:rsidR="00A63BFB" w:rsidRPr="006B3656" w:rsidTr="00A63BFB">
        <w:trPr>
          <w:trHeight w:val="351"/>
        </w:trPr>
        <w:tc>
          <w:tcPr>
            <w:tcW w:w="4219"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b/>
                <w:bCs/>
                <w:sz w:val="18"/>
                <w:szCs w:val="18"/>
              </w:rPr>
            </w:pPr>
            <w:r w:rsidRPr="006B3656">
              <w:rPr>
                <w:rFonts w:ascii="GHEA Grapalat" w:hAnsi="GHEA Grapalat" w:cs="Calibri"/>
                <w:b/>
                <w:bCs/>
                <w:sz w:val="18"/>
                <w:szCs w:val="18"/>
              </w:rPr>
              <w:t>Ոչ ֆինանսական ակտիվների գծով ծախսեր (կապիտալ ծախսեր),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b/>
                <w:sz w:val="18"/>
                <w:szCs w:val="18"/>
              </w:rPr>
            </w:pPr>
            <w:r w:rsidRPr="006B3656">
              <w:rPr>
                <w:rFonts w:ascii="GHEA Grapalat" w:hAnsi="GHEA Grapalat" w:cs="Calibri"/>
                <w:b/>
                <w:sz w:val="18"/>
                <w:szCs w:val="18"/>
              </w:rPr>
              <w:t>116.9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b/>
                <w:sz w:val="18"/>
                <w:szCs w:val="18"/>
              </w:rPr>
            </w:pPr>
            <w:r w:rsidRPr="006B3656">
              <w:rPr>
                <w:rFonts w:ascii="GHEA Grapalat" w:hAnsi="GHEA Grapalat" w:cs="Calibri"/>
                <w:b/>
                <w:sz w:val="18"/>
                <w:szCs w:val="18"/>
              </w:rPr>
              <w:t>221.2</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b/>
                <w:sz w:val="18"/>
                <w:szCs w:val="18"/>
              </w:rPr>
            </w:pPr>
            <w:r w:rsidRPr="006B3656">
              <w:rPr>
                <w:rFonts w:ascii="GHEA Grapalat" w:hAnsi="GHEA Grapalat" w:cs="Calibri"/>
                <w:b/>
                <w:sz w:val="18"/>
                <w:szCs w:val="18"/>
              </w:rPr>
              <w:t>163.7</w:t>
            </w:r>
          </w:p>
        </w:tc>
        <w:tc>
          <w:tcPr>
            <w:tcW w:w="1418"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74.0</w:t>
            </w:r>
          </w:p>
        </w:tc>
        <w:tc>
          <w:tcPr>
            <w:tcW w:w="1286"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140.0</w:t>
            </w:r>
          </w:p>
        </w:tc>
      </w:tr>
      <w:tr w:rsidR="00A63BFB" w:rsidRPr="006B3656" w:rsidTr="00A63BFB">
        <w:trPr>
          <w:trHeight w:val="232"/>
        </w:trPr>
        <w:tc>
          <w:tcPr>
            <w:tcW w:w="4219"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pStyle w:val="ListParagraph"/>
              <w:spacing w:line="276" w:lineRule="auto"/>
              <w:ind w:left="270"/>
              <w:rPr>
                <w:rFonts w:ascii="GHEA Grapalat" w:hAnsi="GHEA Grapalat" w:cs="Calibri"/>
                <w:sz w:val="18"/>
                <w:szCs w:val="18"/>
              </w:rPr>
            </w:pPr>
            <w:r w:rsidRPr="006B3656">
              <w:rPr>
                <w:rFonts w:ascii="GHEA Grapalat" w:hAnsi="GHEA Grapalat" w:cs="Calibri"/>
                <w:sz w:val="18"/>
                <w:szCs w:val="18"/>
              </w:rPr>
              <w:lastRenderedPageBreak/>
              <w:t>Արտաքին աջակցությամբ իրականացվող ծրագրեր (ներառյալ ՀՀ կառավարության համաֆինանսավորումները)</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20.4</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47.6</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29.1</w:t>
            </w:r>
          </w:p>
        </w:tc>
        <w:tc>
          <w:tcPr>
            <w:tcW w:w="1418"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61.1</w:t>
            </w:r>
          </w:p>
        </w:tc>
        <w:tc>
          <w:tcPr>
            <w:tcW w:w="1286"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142.6</w:t>
            </w:r>
          </w:p>
        </w:tc>
      </w:tr>
      <w:tr w:rsidR="00A63BFB" w:rsidRPr="006B3656" w:rsidTr="00A63BFB">
        <w:trPr>
          <w:trHeight w:val="464"/>
        </w:trPr>
        <w:tc>
          <w:tcPr>
            <w:tcW w:w="4219"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pStyle w:val="ListParagraph"/>
              <w:spacing w:line="276" w:lineRule="auto"/>
              <w:ind w:left="270"/>
              <w:rPr>
                <w:rFonts w:ascii="GHEA Grapalat" w:hAnsi="GHEA Grapalat" w:cs="Calibri"/>
                <w:sz w:val="18"/>
                <w:szCs w:val="18"/>
              </w:rPr>
            </w:pPr>
            <w:r w:rsidRPr="006B3656">
              <w:rPr>
                <w:rFonts w:ascii="GHEA Grapalat" w:hAnsi="GHEA Grapalat" w:cs="Calibri"/>
                <w:sz w:val="18"/>
                <w:szCs w:val="18"/>
              </w:rPr>
              <w:t>Ներքին ռեսուրսների հաշվին իրականացվող ծրագրեր,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96.5</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173.6</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134.7</w:t>
            </w:r>
          </w:p>
        </w:tc>
        <w:tc>
          <w:tcPr>
            <w:tcW w:w="1418"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77.6</w:t>
            </w:r>
          </w:p>
        </w:tc>
        <w:tc>
          <w:tcPr>
            <w:tcW w:w="1286"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139.5</w:t>
            </w:r>
          </w:p>
        </w:tc>
      </w:tr>
      <w:tr w:rsidR="00A63BFB" w:rsidRPr="006B3656" w:rsidTr="00A63BFB">
        <w:trPr>
          <w:trHeight w:val="260"/>
        </w:trPr>
        <w:tc>
          <w:tcPr>
            <w:tcW w:w="4219"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pStyle w:val="ListParagraph"/>
              <w:numPr>
                <w:ilvl w:val="0"/>
                <w:numId w:val="7"/>
              </w:numPr>
              <w:spacing w:line="276" w:lineRule="auto"/>
              <w:ind w:left="567" w:hanging="141"/>
              <w:rPr>
                <w:rFonts w:ascii="GHEA Grapalat" w:hAnsi="GHEA Grapalat" w:cs="Calibri"/>
                <w:sz w:val="18"/>
                <w:szCs w:val="18"/>
              </w:rPr>
            </w:pPr>
            <w:r w:rsidRPr="006B3656">
              <w:rPr>
                <w:rFonts w:ascii="GHEA Grapalat" w:hAnsi="GHEA Grapalat" w:cs="Calibri"/>
                <w:i/>
                <w:iCs/>
                <w:sz w:val="18"/>
                <w:szCs w:val="18"/>
              </w:rPr>
              <w:t>ՀՀ պաշտպանության նախարարության ծրագրեր</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78.6</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99.7</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99.2</w:t>
            </w:r>
          </w:p>
        </w:tc>
        <w:tc>
          <w:tcPr>
            <w:tcW w:w="1418"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99.6</w:t>
            </w:r>
          </w:p>
        </w:tc>
        <w:tc>
          <w:tcPr>
            <w:tcW w:w="1286"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126.3</w:t>
            </w:r>
          </w:p>
        </w:tc>
      </w:tr>
      <w:tr w:rsidR="00A63BFB" w:rsidRPr="006B3656" w:rsidTr="00A63BFB">
        <w:trPr>
          <w:trHeight w:val="207"/>
        </w:trPr>
        <w:tc>
          <w:tcPr>
            <w:tcW w:w="4219"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pStyle w:val="ListParagraph"/>
              <w:numPr>
                <w:ilvl w:val="0"/>
                <w:numId w:val="7"/>
              </w:numPr>
              <w:spacing w:line="276" w:lineRule="auto"/>
              <w:ind w:left="567" w:hanging="141"/>
              <w:rPr>
                <w:rFonts w:ascii="GHEA Grapalat" w:hAnsi="GHEA Grapalat" w:cs="Calibri"/>
                <w:i/>
                <w:iCs/>
                <w:sz w:val="18"/>
                <w:szCs w:val="18"/>
              </w:rPr>
            </w:pPr>
            <w:r w:rsidRPr="006B3656">
              <w:rPr>
                <w:rFonts w:ascii="GHEA Grapalat" w:hAnsi="GHEA Grapalat" w:cs="Calibri"/>
                <w:i/>
                <w:iCs/>
                <w:sz w:val="18"/>
                <w:szCs w:val="18"/>
              </w:rPr>
              <w:t>Այլ ծրագրեր</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17.9</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73.9</w:t>
            </w:r>
          </w:p>
        </w:tc>
        <w:tc>
          <w:tcPr>
            <w:tcW w:w="1134"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35.4</w:t>
            </w:r>
          </w:p>
        </w:tc>
        <w:tc>
          <w:tcPr>
            <w:tcW w:w="1418" w:type="dxa"/>
            <w:tcBorders>
              <w:top w:val="single" w:sz="4" w:space="0" w:color="auto"/>
              <w:left w:val="single" w:sz="4" w:space="0" w:color="auto"/>
              <w:bottom w:val="single" w:sz="4" w:space="0" w:color="auto"/>
              <w:right w:val="single" w:sz="4" w:space="0" w:color="auto"/>
            </w:tcBorders>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47.9</w:t>
            </w:r>
          </w:p>
        </w:tc>
        <w:tc>
          <w:tcPr>
            <w:tcW w:w="1286"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197.4</w:t>
            </w:r>
          </w:p>
        </w:tc>
      </w:tr>
    </w:tbl>
    <w:p w:rsidR="00A63BFB" w:rsidRPr="006B3656" w:rsidRDefault="00A63BFB" w:rsidP="00A63BFB">
      <w:pPr>
        <w:spacing w:line="360" w:lineRule="auto"/>
        <w:ind w:firstLine="567"/>
        <w:jc w:val="both"/>
        <w:rPr>
          <w:rFonts w:ascii="GHEA Grapalat" w:hAnsi="GHEA Grapalat" w:cs="GHEA Grapalat"/>
          <w:sz w:val="22"/>
          <w:szCs w:val="22"/>
        </w:rPr>
      </w:pPr>
    </w:p>
    <w:p w:rsidR="00A63BFB" w:rsidRPr="006B3656" w:rsidRDefault="00A63BFB" w:rsidP="00A63BFB">
      <w:pPr>
        <w:spacing w:line="360" w:lineRule="auto"/>
        <w:ind w:firstLine="567"/>
        <w:jc w:val="both"/>
        <w:rPr>
          <w:rFonts w:ascii="GHEA Grapalat" w:hAnsi="GHEA Grapalat" w:cs="GHEA Grapalat"/>
          <w:sz w:val="22"/>
          <w:szCs w:val="22"/>
        </w:rPr>
      </w:pPr>
      <w:r w:rsidRPr="006B3656">
        <w:rPr>
          <w:rFonts w:ascii="GHEA Grapalat" w:hAnsi="GHEA Grapalat" w:cs="GHEA Grapalat"/>
          <w:sz w:val="22"/>
          <w:szCs w:val="22"/>
        </w:rPr>
        <w:t>Ոչ ֆինանսական ակտիվների օտարումից հաշվետու ժամանակահատվածում ստացվել են 8.9</w:t>
      </w:r>
      <w:r w:rsidRPr="006B3656">
        <w:rPr>
          <w:rFonts w:ascii="Calibri" w:hAnsi="Calibri" w:cs="Calibri"/>
          <w:sz w:val="22"/>
          <w:szCs w:val="22"/>
        </w:rPr>
        <w:t> </w:t>
      </w:r>
      <w:r w:rsidRPr="006B3656">
        <w:rPr>
          <w:rFonts w:ascii="GHEA Grapalat" w:hAnsi="GHEA Grapalat" w:cs="GHEA Grapalat"/>
          <w:sz w:val="22"/>
          <w:szCs w:val="22"/>
        </w:rPr>
        <w:t>մլրդ դրամ մուտքեր՝ կիսամյակային ծրագրով նախատեսված 6.8 մլրդ դրամի և 2023 թվականի նույն ժամանակահատվածում ստացված 2.4 մլրդ դրամի դիմաց: Փաստացի մուտքերից 5</w:t>
      </w:r>
      <w:r w:rsidRPr="006B3656">
        <w:rPr>
          <w:rFonts w:ascii="GHEA Grapalat" w:hAnsi="GHEA Grapalat"/>
          <w:sz w:val="22"/>
          <w:szCs w:val="22"/>
        </w:rPr>
        <w:t>.8 մլրդ դրամը ստացվել է պետական սեփականություն հանդիսացող հողերի վաճառքից:</w:t>
      </w:r>
    </w:p>
    <w:p w:rsidR="00A63BFB" w:rsidRPr="006B3656" w:rsidRDefault="00A63BFB" w:rsidP="00A63BFB">
      <w:pPr>
        <w:spacing w:line="360" w:lineRule="auto"/>
        <w:ind w:firstLine="567"/>
        <w:jc w:val="both"/>
        <w:rPr>
          <w:rFonts w:ascii="GHEA Grapalat" w:hAnsi="GHEA Grapalat" w:cs="GHEA Grapalat"/>
          <w:sz w:val="22"/>
          <w:szCs w:val="22"/>
        </w:rPr>
      </w:pPr>
    </w:p>
    <w:p w:rsidR="00A63BFB" w:rsidRPr="006B3656" w:rsidRDefault="00A63BFB" w:rsidP="00A63BFB">
      <w:pPr>
        <w:pStyle w:val="Caption"/>
        <w:keepNext/>
        <w:numPr>
          <w:ilvl w:val="0"/>
          <w:numId w:val="13"/>
        </w:numPr>
        <w:tabs>
          <w:tab w:val="left" w:pos="1134"/>
        </w:tabs>
        <w:ind w:left="0" w:firstLine="0"/>
        <w:jc w:val="left"/>
        <w:rPr>
          <w:rFonts w:ascii="GHEA Grapalat" w:hAnsi="GHEA Grapalat"/>
          <w:i/>
          <w:sz w:val="18"/>
          <w:szCs w:val="18"/>
          <w:lang w:val="hy-AM"/>
        </w:rPr>
      </w:pPr>
      <w:r w:rsidRPr="006B3656">
        <w:rPr>
          <w:rFonts w:ascii="GHEA Grapalat" w:hAnsi="GHEA Grapalat"/>
          <w:i/>
          <w:sz w:val="18"/>
          <w:szCs w:val="18"/>
          <w:lang w:val="hy-AM"/>
        </w:rPr>
        <w:t>ՀՀ պետական բյուջեի ոչ ֆինանսական ակտիվների հետ գործառնությունները (մլրդ դրամ)</w:t>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134"/>
        <w:gridCol w:w="993"/>
        <w:gridCol w:w="992"/>
        <w:gridCol w:w="1276"/>
        <w:gridCol w:w="1281"/>
      </w:tblGrid>
      <w:tr w:rsidR="00A63BFB" w:rsidRPr="006B3656" w:rsidTr="00A63BFB">
        <w:trPr>
          <w:trHeight w:val="1965"/>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GHEA Grapalat" w:hAnsi="GHEA Grapalat" w:cs="Calibri"/>
                <w:sz w:val="18"/>
                <w:szCs w:val="18"/>
                <w:lang w:val="hy-AM"/>
              </w:rPr>
            </w:pPr>
            <w:r w:rsidRPr="006B3656">
              <w:rPr>
                <w:rFonts w:ascii="Courier New" w:hAnsi="Courier New" w:cs="Courier New"/>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w:t>
            </w:r>
            <w:r w:rsidR="00AA6B81" w:rsidRPr="00F371F3">
              <w:rPr>
                <w:rFonts w:ascii="GHEA Grapalat" w:hAnsi="GHEA Grapalat" w:cs="Calibri"/>
                <w:b/>
                <w:bCs/>
                <w:sz w:val="18"/>
                <w:szCs w:val="18"/>
                <w:lang w:val="hy-AM"/>
              </w:rPr>
              <w:t>-</w:t>
            </w:r>
            <w:r w:rsidRPr="006B3656">
              <w:rPr>
                <w:rFonts w:ascii="GHEA Grapalat" w:hAnsi="GHEA Grapalat" w:cs="Calibri"/>
                <w:b/>
                <w:bCs/>
                <w:sz w:val="18"/>
                <w:szCs w:val="18"/>
                <w:lang w:val="hy-AM"/>
              </w:rPr>
              <w:t>յակ</w:t>
            </w:r>
            <w:r w:rsidRPr="00F371F3">
              <w:rPr>
                <w:rFonts w:ascii="GHEA Grapalat" w:hAnsi="GHEA Grapalat" w:cs="Calibri"/>
                <w:b/>
                <w:bCs/>
                <w:sz w:val="18"/>
                <w:szCs w:val="18"/>
                <w:lang w:val="hy-AM"/>
              </w:rPr>
              <w:t>ի</w:t>
            </w:r>
            <w:r w:rsidRPr="006B3656">
              <w:rPr>
                <w:rFonts w:ascii="GHEA Grapalat" w:hAnsi="GHEA Grapalat" w:cs="Calibri"/>
                <w:b/>
                <w:bCs/>
                <w:sz w:val="18"/>
                <w:szCs w:val="18"/>
                <w:lang w:val="hy-AM"/>
              </w:rPr>
              <w:t xml:space="preserve"> փաստ</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w:t>
            </w:r>
            <w:r w:rsidR="00AA6B81" w:rsidRPr="00F371F3">
              <w:rPr>
                <w:rFonts w:ascii="GHEA Grapalat" w:hAnsi="GHEA Grapalat" w:cs="Calibri"/>
                <w:b/>
                <w:bCs/>
                <w:sz w:val="18"/>
                <w:szCs w:val="18"/>
                <w:lang w:val="hy-AM"/>
              </w:rPr>
              <w:t>-</w:t>
            </w:r>
            <w:r w:rsidRPr="006B3656">
              <w:rPr>
                <w:rFonts w:ascii="GHEA Grapalat" w:hAnsi="GHEA Grapalat" w:cs="Calibri"/>
                <w:b/>
                <w:bCs/>
                <w:sz w:val="18"/>
                <w:szCs w:val="18"/>
                <w:lang w:val="hy-AM"/>
              </w:rPr>
              <w:t>յակի ճշտված պլան</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w:t>
            </w:r>
            <w:r w:rsidR="00AA6B81" w:rsidRPr="00F371F3">
              <w:rPr>
                <w:rFonts w:ascii="GHEA Grapalat" w:hAnsi="GHEA Grapalat" w:cs="Calibri"/>
                <w:b/>
                <w:bCs/>
                <w:sz w:val="18"/>
                <w:szCs w:val="18"/>
                <w:lang w:val="hy-AM"/>
              </w:rPr>
              <w:t>-</w:t>
            </w:r>
            <w:r w:rsidRPr="006B3656">
              <w:rPr>
                <w:rFonts w:ascii="GHEA Grapalat" w:hAnsi="GHEA Grapalat" w:cs="Calibri"/>
                <w:b/>
                <w:bCs/>
                <w:sz w:val="18"/>
                <w:szCs w:val="18"/>
                <w:lang w:val="hy-AM"/>
              </w:rPr>
              <w:t>յակի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առաջին կիսամյակի ճշտված պլանի նկատմամբ (</w:t>
            </w:r>
            <w:r w:rsidRPr="006B3656">
              <w:rPr>
                <w:rFonts w:ascii="GHEA Grapalat" w:hAnsi="GHEA Grapalat" w:cs="Arial"/>
                <w:b/>
                <w:sz w:val="18"/>
                <w:szCs w:val="18"/>
                <w:lang w:val="hy-AM"/>
              </w:rPr>
              <w:t>%)</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2024թ. առաջին կիսամյակը </w:t>
            </w:r>
          </w:p>
          <w:p w:rsidR="00A63BFB" w:rsidRPr="00F371F3"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w:t>
            </w:r>
          </w:p>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նկատմամբ</w:t>
            </w:r>
          </w:p>
          <w:p w:rsidR="00A63BFB" w:rsidRPr="006B3656" w:rsidRDefault="00A63BFB" w:rsidP="00A63BFB">
            <w:pPr>
              <w:jc w:val="center"/>
              <w:rPr>
                <w:rFonts w:ascii="GHEA Grapalat" w:hAnsi="GHEA Grapalat" w:cs="Calibri"/>
                <w:b/>
                <w:bCs/>
                <w:sz w:val="18"/>
                <w:szCs w:val="18"/>
                <w:lang w:val="hy-AM"/>
              </w:rPr>
            </w:pPr>
            <w:r w:rsidRPr="006B3656">
              <w:rPr>
                <w:rFonts w:ascii="GHEA Grapalat" w:hAnsi="GHEA Grapalat" w:cs="Arial"/>
                <w:b/>
                <w:sz w:val="18"/>
                <w:szCs w:val="18"/>
              </w:rPr>
              <w:t>(%)</w:t>
            </w:r>
          </w:p>
        </w:tc>
      </w:tr>
      <w:tr w:rsidR="00A63BFB" w:rsidRPr="006B3656" w:rsidTr="00A63BFB">
        <w:trPr>
          <w:trHeight w:val="603"/>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rPr>
                <w:rFonts w:ascii="GHEA Grapalat" w:hAnsi="GHEA Grapalat" w:cs="Calibri"/>
                <w:b/>
                <w:bCs/>
                <w:sz w:val="18"/>
                <w:szCs w:val="18"/>
              </w:rPr>
            </w:pPr>
            <w:r w:rsidRPr="006B3656">
              <w:rPr>
                <w:rFonts w:ascii="GHEA Grapalat" w:hAnsi="GHEA Grapalat" w:cs="Calibri"/>
                <w:b/>
                <w:bCs/>
                <w:sz w:val="18"/>
                <w:szCs w:val="18"/>
              </w:rPr>
              <w:t xml:space="preserve">Ոչ ֆինանսական ակտիվների հետ գործառնություններ, </w:t>
            </w:r>
            <w:r w:rsidRPr="006B3656">
              <w:rPr>
                <w:rFonts w:ascii="GHEA Grapalat" w:hAnsi="GHEA Grapalat" w:cs="Calibri"/>
                <w:sz w:val="18"/>
                <w:szCs w:val="18"/>
              </w:rPr>
              <w:t>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114.5</w:t>
            </w:r>
          </w:p>
        </w:tc>
        <w:tc>
          <w:tcPr>
            <w:tcW w:w="993" w:type="dxa"/>
            <w:tcBorders>
              <w:top w:val="single" w:sz="4" w:space="0" w:color="auto"/>
              <w:left w:val="single" w:sz="4" w:space="0" w:color="auto"/>
              <w:bottom w:val="single" w:sz="4" w:space="0" w:color="auto"/>
              <w:right w:val="single" w:sz="4" w:space="0" w:color="auto"/>
            </w:tcBorders>
            <w:noWrap/>
            <w:vAlign w:val="bottom"/>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214.4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b/>
                <w:color w:val="000000"/>
                <w:sz w:val="18"/>
                <w:szCs w:val="18"/>
              </w:rPr>
            </w:pPr>
            <w:r w:rsidRPr="006B3656">
              <w:rPr>
                <w:rFonts w:ascii="GHEA Grapalat" w:hAnsi="GHEA Grapalat" w:cs="Calibri"/>
                <w:b/>
                <w:color w:val="000000"/>
                <w:sz w:val="18"/>
                <w:szCs w:val="18"/>
              </w:rPr>
              <w:t>154.9</w:t>
            </w:r>
          </w:p>
        </w:tc>
        <w:tc>
          <w:tcPr>
            <w:tcW w:w="1276"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b/>
                <w:bCs/>
                <w:color w:val="000000"/>
                <w:sz w:val="18"/>
                <w:szCs w:val="18"/>
              </w:rPr>
            </w:pPr>
            <w:r w:rsidRPr="006B3656">
              <w:rPr>
                <w:rFonts w:ascii="GHEA Grapalat" w:hAnsi="GHEA Grapalat" w:cs="Calibri"/>
                <w:b/>
                <w:bCs/>
                <w:color w:val="000000"/>
                <w:sz w:val="18"/>
                <w:szCs w:val="18"/>
              </w:rPr>
              <w:t>72.2</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b/>
                <w:bCs/>
                <w:color w:val="000000"/>
                <w:sz w:val="18"/>
                <w:szCs w:val="18"/>
              </w:rPr>
            </w:pPr>
            <w:r w:rsidRPr="006B3656">
              <w:rPr>
                <w:rFonts w:ascii="GHEA Grapalat" w:hAnsi="GHEA Grapalat" w:cs="Calibri"/>
                <w:b/>
                <w:bCs/>
                <w:color w:val="000000"/>
                <w:sz w:val="18"/>
                <w:szCs w:val="18"/>
              </w:rPr>
              <w:t>135.3</w:t>
            </w:r>
          </w:p>
        </w:tc>
      </w:tr>
      <w:tr w:rsidR="00A63BFB" w:rsidRPr="006B3656" w:rsidTr="00A63BFB">
        <w:trPr>
          <w:trHeight w:val="601"/>
        </w:trPr>
        <w:tc>
          <w:tcPr>
            <w:tcW w:w="4536"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 xml:space="preserve"> Ոչ ֆինանսական ակտիվների գծով ծախսեր,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116.9</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221.2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163.7</w:t>
            </w:r>
          </w:p>
        </w:tc>
        <w:tc>
          <w:tcPr>
            <w:tcW w:w="1276"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74.0</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140.0</w:t>
            </w:r>
          </w:p>
        </w:tc>
      </w:tr>
      <w:tr w:rsidR="00A63BFB" w:rsidRPr="006B3656" w:rsidTr="00A63BFB">
        <w:trPr>
          <w:trHeight w:val="366"/>
        </w:trPr>
        <w:tc>
          <w:tcPr>
            <w:tcW w:w="4536"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pStyle w:val="ListParagraph"/>
              <w:numPr>
                <w:ilvl w:val="0"/>
                <w:numId w:val="7"/>
              </w:numPr>
              <w:spacing w:line="276" w:lineRule="auto"/>
              <w:ind w:left="426" w:hanging="156"/>
              <w:rPr>
                <w:rFonts w:ascii="GHEA Grapalat" w:hAnsi="GHEA Grapalat" w:cs="Calibri"/>
                <w:sz w:val="18"/>
                <w:szCs w:val="18"/>
              </w:rPr>
            </w:pPr>
            <w:r w:rsidRPr="006B3656">
              <w:rPr>
                <w:rFonts w:ascii="GHEA Grapalat" w:hAnsi="GHEA Grapalat" w:cs="Calibri"/>
                <w:sz w:val="18"/>
                <w:szCs w:val="18"/>
              </w:rPr>
              <w:t>շենքեր և շինություններ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105.1</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187.8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149.7</w:t>
            </w:r>
          </w:p>
        </w:tc>
        <w:tc>
          <w:tcPr>
            <w:tcW w:w="1276"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79.7</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142.4</w:t>
            </w:r>
          </w:p>
        </w:tc>
      </w:tr>
      <w:tr w:rsidR="00A63BFB" w:rsidRPr="006B3656" w:rsidTr="00A63BFB">
        <w:trPr>
          <w:trHeight w:val="567"/>
        </w:trPr>
        <w:tc>
          <w:tcPr>
            <w:tcW w:w="4536"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pStyle w:val="ListParagraph"/>
              <w:numPr>
                <w:ilvl w:val="0"/>
                <w:numId w:val="7"/>
              </w:numPr>
              <w:spacing w:line="276" w:lineRule="auto"/>
              <w:ind w:left="426" w:hanging="156"/>
              <w:rPr>
                <w:rFonts w:ascii="GHEA Grapalat" w:hAnsi="GHEA Grapalat" w:cs="Calibri"/>
                <w:sz w:val="18"/>
                <w:szCs w:val="18"/>
              </w:rPr>
            </w:pPr>
            <w:r w:rsidRPr="006B3656">
              <w:rPr>
                <w:rFonts w:ascii="GHEA Grapalat" w:hAnsi="GHEA Grapalat" w:cs="Calibri"/>
                <w:sz w:val="18"/>
                <w:szCs w:val="18"/>
              </w:rPr>
              <w:t>մեքենաների և սարքավորումների ձեռք բերում, պահպանում և հիմնանորոգում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9.8</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24.9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49.2</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124.4</w:t>
            </w:r>
          </w:p>
        </w:tc>
      </w:tr>
      <w:tr w:rsidR="00A63BFB" w:rsidRPr="006B3656" w:rsidTr="00A63BFB">
        <w:trPr>
          <w:trHeight w:val="341"/>
        </w:trPr>
        <w:tc>
          <w:tcPr>
            <w:tcW w:w="4536"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pStyle w:val="ListParagraph"/>
              <w:numPr>
                <w:ilvl w:val="0"/>
                <w:numId w:val="7"/>
              </w:numPr>
              <w:spacing w:line="276" w:lineRule="auto"/>
              <w:ind w:left="426" w:hanging="156"/>
              <w:rPr>
                <w:rFonts w:ascii="GHEA Grapalat" w:hAnsi="GHEA Grapalat" w:cs="Calibri"/>
                <w:sz w:val="18"/>
                <w:szCs w:val="18"/>
              </w:rPr>
            </w:pPr>
            <w:r w:rsidRPr="006B3656">
              <w:rPr>
                <w:rFonts w:ascii="GHEA Grapalat" w:hAnsi="GHEA Grapalat" w:cs="Calibri"/>
                <w:sz w:val="18"/>
                <w:szCs w:val="18"/>
              </w:rPr>
              <w:t>այլ հիմնական միջոցներ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2.0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8.4</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1.8</w:t>
            </w:r>
          </w:p>
        </w:tc>
        <w:tc>
          <w:tcPr>
            <w:tcW w:w="1276"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21.3</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90.6</w:t>
            </w:r>
          </w:p>
        </w:tc>
      </w:tr>
      <w:tr w:rsidR="00A63BFB" w:rsidRPr="006B3656" w:rsidTr="00A63BFB">
        <w:trPr>
          <w:trHeight w:val="398"/>
        </w:trPr>
        <w:tc>
          <w:tcPr>
            <w:tcW w:w="4536"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rPr>
                <w:rFonts w:ascii="GHEA Grapalat" w:hAnsi="GHEA Grapalat" w:cs="Calibri"/>
                <w:sz w:val="18"/>
                <w:szCs w:val="18"/>
              </w:rPr>
            </w:pPr>
            <w:r w:rsidRPr="006B3656">
              <w:rPr>
                <w:rFonts w:ascii="GHEA Grapalat" w:hAnsi="GHEA Grapalat" w:cs="Calibri"/>
                <w:sz w:val="18"/>
                <w:szCs w:val="18"/>
              </w:rPr>
              <w:t xml:space="preserve"> Ոչ ֆինանսական ակտիվների օտարումից մուտքեր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(2.4)</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(6.8)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sz w:val="18"/>
                <w:szCs w:val="18"/>
              </w:rPr>
            </w:pPr>
            <w:r w:rsidRPr="006B3656">
              <w:rPr>
                <w:rFonts w:ascii="GHEA Grapalat" w:hAnsi="GHEA Grapalat" w:cs="Calibri"/>
                <w:sz w:val="18"/>
                <w:szCs w:val="18"/>
              </w:rPr>
              <w:t>(8.9)</w:t>
            </w:r>
          </w:p>
        </w:tc>
        <w:tc>
          <w:tcPr>
            <w:tcW w:w="1276" w:type="dxa"/>
            <w:tcBorders>
              <w:top w:val="single" w:sz="4" w:space="0" w:color="auto"/>
              <w:left w:val="single" w:sz="4" w:space="0" w:color="auto"/>
              <w:bottom w:val="single" w:sz="4" w:space="0" w:color="auto"/>
              <w:right w:val="single" w:sz="4" w:space="0" w:color="auto"/>
            </w:tcBorders>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131.2</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A63BFB" w:rsidRPr="006B3656" w:rsidRDefault="00A63BFB" w:rsidP="00A63BFB">
            <w:pPr>
              <w:jc w:val="right"/>
              <w:rPr>
                <w:rFonts w:ascii="GHEA Grapalat" w:hAnsi="GHEA Grapalat" w:cs="Calibri"/>
                <w:color w:val="000000"/>
                <w:sz w:val="18"/>
                <w:szCs w:val="18"/>
              </w:rPr>
            </w:pPr>
            <w:r w:rsidRPr="006B3656">
              <w:rPr>
                <w:rFonts w:ascii="GHEA Grapalat" w:hAnsi="GHEA Grapalat" w:cs="Calibri"/>
                <w:color w:val="000000"/>
                <w:sz w:val="18"/>
                <w:szCs w:val="18"/>
              </w:rPr>
              <w:t>362.6</w:t>
            </w:r>
          </w:p>
        </w:tc>
      </w:tr>
    </w:tbl>
    <w:p w:rsidR="00C022CC" w:rsidRPr="006B3656" w:rsidRDefault="00C022CC" w:rsidP="004D1A1F">
      <w:pPr>
        <w:spacing w:line="360" w:lineRule="auto"/>
        <w:jc w:val="both"/>
        <w:rPr>
          <w:rFonts w:ascii="GHEA Grapalat" w:hAnsi="GHEA Grapalat" w:cs="GHEA Grapalat"/>
          <w:sz w:val="22"/>
          <w:szCs w:val="22"/>
          <w:lang w:val="hy-AM"/>
        </w:rPr>
      </w:pPr>
    </w:p>
    <w:p w:rsidR="00C022CC" w:rsidRPr="006B3656" w:rsidRDefault="00C022CC" w:rsidP="00C022CC">
      <w:pPr>
        <w:spacing w:line="360" w:lineRule="auto"/>
        <w:ind w:firstLine="561"/>
        <w:jc w:val="both"/>
        <w:rPr>
          <w:rFonts w:ascii="GHEA Grapalat" w:hAnsi="GHEA Grapalat" w:cs="GHEA Grapalat"/>
          <w:sz w:val="22"/>
          <w:szCs w:val="22"/>
          <w:lang w:val="hy-AM"/>
        </w:rPr>
        <w:sectPr w:rsidR="00C022CC" w:rsidRPr="006B3656" w:rsidSect="009C41C6">
          <w:pgSz w:w="11907" w:h="16840" w:code="9"/>
          <w:pgMar w:top="1134" w:right="567" w:bottom="567" w:left="1134" w:header="720" w:footer="567" w:gutter="0"/>
          <w:cols w:space="720"/>
        </w:sectPr>
      </w:pPr>
    </w:p>
    <w:p w:rsidR="001D1F16" w:rsidRPr="006B3656" w:rsidRDefault="00E37514"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54" w:name="_Toc8218755"/>
      <w:bookmarkStart w:id="55" w:name="_Toc39073424"/>
      <w:bookmarkStart w:id="56" w:name="_Toc71311895"/>
      <w:bookmarkStart w:id="57" w:name="_Toc174013603"/>
      <w:r w:rsidRPr="006B3656">
        <w:rPr>
          <w:rFonts w:ascii="GHEA Grapalat" w:hAnsi="GHEA Grapalat"/>
          <w:bCs/>
          <w:i w:val="0"/>
          <w:noProof/>
          <w:sz w:val="22"/>
          <w:szCs w:val="22"/>
          <w:lang w:val="de-AT"/>
        </w:rPr>
        <w:lastRenderedPageBreak/>
        <w:t>ՀՀ պետական բյուջեի ծախսերը ծ</w:t>
      </w:r>
      <w:r w:rsidR="00B578BA" w:rsidRPr="006B3656">
        <w:rPr>
          <w:rFonts w:ascii="GHEA Grapalat" w:hAnsi="GHEA Grapalat"/>
          <w:bCs/>
          <w:i w:val="0"/>
          <w:noProof/>
          <w:sz w:val="22"/>
          <w:szCs w:val="22"/>
          <w:lang w:val="de-AT"/>
        </w:rPr>
        <w:t>րագրային</w:t>
      </w:r>
      <w:r w:rsidR="003C43CF" w:rsidRPr="006B3656">
        <w:rPr>
          <w:rFonts w:ascii="GHEA Grapalat" w:hAnsi="GHEA Grapalat"/>
          <w:bCs/>
          <w:i w:val="0"/>
          <w:noProof/>
          <w:sz w:val="22"/>
          <w:szCs w:val="22"/>
          <w:lang w:val="de-AT"/>
        </w:rPr>
        <w:t xml:space="preserve"> դասակարգ</w:t>
      </w:r>
      <w:bookmarkEnd w:id="54"/>
      <w:bookmarkEnd w:id="55"/>
      <w:bookmarkEnd w:id="56"/>
      <w:r w:rsidRPr="006B3656">
        <w:rPr>
          <w:rFonts w:ascii="GHEA Grapalat" w:hAnsi="GHEA Grapalat"/>
          <w:bCs/>
          <w:i w:val="0"/>
          <w:noProof/>
          <w:sz w:val="22"/>
          <w:szCs w:val="22"/>
          <w:lang w:val="de-AT"/>
        </w:rPr>
        <w:t>մամբ</w:t>
      </w:r>
      <w:r w:rsidR="00222EDE" w:rsidRPr="006B3656">
        <w:rPr>
          <w:rStyle w:val="FootnoteReference"/>
          <w:rFonts w:ascii="GHEA Grapalat" w:hAnsi="GHEA Grapalat"/>
          <w:bCs/>
          <w:i w:val="0"/>
          <w:noProof/>
          <w:sz w:val="22"/>
          <w:szCs w:val="22"/>
          <w:lang w:val="de-AT"/>
        </w:rPr>
        <w:footnoteReference w:id="29"/>
      </w:r>
      <w:bookmarkEnd w:id="57"/>
    </w:p>
    <w:p w:rsidR="00310C06" w:rsidRPr="006B3656" w:rsidRDefault="00310C06" w:rsidP="00310C06">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ՀՀ 2024 թվականի պետական բյուջեի կատարումն ապահովող միջոցառումների վերաբերյալ ՀՀ կառավարության որոշմամբ առաջին </w:t>
      </w:r>
      <w:r w:rsidR="00775423" w:rsidRPr="006B3656">
        <w:rPr>
          <w:rFonts w:ascii="GHEA Grapalat" w:hAnsi="GHEA Grapalat" w:cs="GHEA Grapalat"/>
          <w:sz w:val="22"/>
          <w:szCs w:val="22"/>
          <w:lang w:val="hy-AM"/>
        </w:rPr>
        <w:t>կիսամյակ</w:t>
      </w:r>
      <w:r w:rsidRPr="006B3656">
        <w:rPr>
          <w:rFonts w:ascii="GHEA Grapalat" w:hAnsi="GHEA Grapalat" w:cs="GHEA Grapalat"/>
          <w:sz w:val="22"/>
          <w:szCs w:val="22"/>
          <w:lang w:val="hy-AM"/>
        </w:rPr>
        <w:t>ում նախատեսվել էր 16</w:t>
      </w:r>
      <w:r w:rsidR="001A482D" w:rsidRPr="00F371F3">
        <w:rPr>
          <w:rFonts w:ascii="GHEA Grapalat" w:hAnsi="GHEA Grapalat" w:cs="GHEA Grapalat"/>
          <w:sz w:val="22"/>
          <w:szCs w:val="22"/>
          <w:lang w:val="hy-AM"/>
        </w:rPr>
        <w:t>5</w:t>
      </w:r>
      <w:r w:rsidRPr="006B3656">
        <w:rPr>
          <w:rFonts w:ascii="GHEA Grapalat" w:hAnsi="GHEA Grapalat" w:cs="GHEA Grapalat"/>
          <w:sz w:val="22"/>
          <w:szCs w:val="22"/>
          <w:lang w:val="hy-AM"/>
        </w:rPr>
        <w:t xml:space="preserve"> ծրագրերի իրականացում 47 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16</w:t>
      </w:r>
      <w:r w:rsidR="001A482D" w:rsidRPr="00F371F3">
        <w:rPr>
          <w:rFonts w:ascii="GHEA Grapalat" w:hAnsi="GHEA Grapalat" w:cs="GHEA Grapalat"/>
          <w:sz w:val="22"/>
          <w:szCs w:val="22"/>
          <w:lang w:val="hy-AM"/>
        </w:rPr>
        <w:t>8</w:t>
      </w:r>
      <w:r w:rsidRPr="006B3656">
        <w:rPr>
          <w:rFonts w:ascii="GHEA Grapalat" w:hAnsi="GHEA Grapalat" w:cs="GHEA Grapalat"/>
          <w:sz w:val="22"/>
          <w:szCs w:val="22"/>
          <w:lang w:val="hy-AM"/>
        </w:rPr>
        <w:t xml:space="preserve">, որոնցից առաջին </w:t>
      </w:r>
      <w:r w:rsidR="00775423" w:rsidRPr="006B3656">
        <w:rPr>
          <w:rFonts w:ascii="GHEA Grapalat" w:hAnsi="GHEA Grapalat" w:cs="GHEA Grapalat"/>
          <w:sz w:val="22"/>
          <w:szCs w:val="22"/>
          <w:lang w:val="hy-AM"/>
        </w:rPr>
        <w:t>կիսամյակ</w:t>
      </w:r>
      <w:r w:rsidRPr="006B3656">
        <w:rPr>
          <w:rFonts w:ascii="GHEA Grapalat" w:hAnsi="GHEA Grapalat" w:cs="GHEA Grapalat"/>
          <w:sz w:val="22"/>
          <w:szCs w:val="22"/>
          <w:lang w:val="hy-AM"/>
        </w:rPr>
        <w:t>ում փաստացի միջոցներ են օգտագործվել 1</w:t>
      </w:r>
      <w:r w:rsidR="001A482D" w:rsidRPr="00F371F3">
        <w:rPr>
          <w:rFonts w:ascii="GHEA Grapalat" w:hAnsi="GHEA Grapalat" w:cs="GHEA Grapalat"/>
          <w:sz w:val="22"/>
          <w:szCs w:val="22"/>
          <w:lang w:val="hy-AM"/>
        </w:rPr>
        <w:t>61</w:t>
      </w:r>
      <w:r w:rsidRPr="006B3656">
        <w:rPr>
          <w:rFonts w:ascii="GHEA Grapalat" w:hAnsi="GHEA Grapalat" w:cs="GHEA Grapalat"/>
          <w:sz w:val="22"/>
          <w:szCs w:val="22"/>
          <w:lang w:val="hy-AM"/>
        </w:rPr>
        <w:t xml:space="preserve">-ի գծով, ընդ որում,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Ծրագրերի շրջանակներում առաջին </w:t>
      </w:r>
      <w:r w:rsidR="00775423" w:rsidRPr="006B3656">
        <w:rPr>
          <w:rFonts w:ascii="GHEA Grapalat" w:hAnsi="GHEA Grapalat" w:cs="GHEA Grapalat"/>
          <w:sz w:val="22"/>
          <w:szCs w:val="22"/>
          <w:lang w:val="hy-AM"/>
        </w:rPr>
        <w:t>կիսամյակ</w:t>
      </w:r>
      <w:r w:rsidRPr="006B3656">
        <w:rPr>
          <w:rFonts w:ascii="GHEA Grapalat" w:hAnsi="GHEA Grapalat" w:cs="GHEA Grapalat"/>
          <w:sz w:val="22"/>
          <w:szCs w:val="22"/>
          <w:lang w:val="hy-AM"/>
        </w:rPr>
        <w:t xml:space="preserve">ում նախատեսված </w:t>
      </w:r>
      <w:r w:rsidR="00720483" w:rsidRPr="00F371F3">
        <w:rPr>
          <w:rFonts w:ascii="GHEA Grapalat" w:hAnsi="GHEA Grapalat" w:cs="GHEA Grapalat"/>
          <w:sz w:val="22"/>
          <w:szCs w:val="22"/>
          <w:lang w:val="hy-AM"/>
        </w:rPr>
        <w:t>878</w:t>
      </w:r>
      <w:r w:rsidRPr="006B3656">
        <w:rPr>
          <w:rFonts w:ascii="GHEA Grapalat" w:hAnsi="GHEA Grapalat" w:cs="GHEA Grapalat"/>
          <w:sz w:val="22"/>
          <w:szCs w:val="22"/>
          <w:lang w:val="hy-AM"/>
        </w:rPr>
        <w:t xml:space="preserve"> միջոցառումներից (առանց ՀՀ կառավարության պատասխանատվությամբ նախատեսված </w:t>
      </w:r>
      <w:r w:rsidR="00720483" w:rsidRPr="00F371F3">
        <w:rPr>
          <w:rFonts w:ascii="GHEA Grapalat" w:hAnsi="GHEA Grapalat" w:cs="GHEA Grapalat"/>
          <w:sz w:val="22"/>
          <w:szCs w:val="22"/>
          <w:lang w:val="hy-AM"/>
        </w:rPr>
        <w:t>3</w:t>
      </w:r>
      <w:r w:rsidRPr="006B3656">
        <w:rPr>
          <w:rFonts w:ascii="GHEA Grapalat" w:hAnsi="GHEA Grapalat" w:cs="GHEA Grapalat"/>
          <w:sz w:val="22"/>
          <w:szCs w:val="22"/>
          <w:lang w:val="hy-AM"/>
        </w:rPr>
        <w:t xml:space="preserve"> միջոցառումների) ամբողջությամբ կամ մասնակիորեն կատարվել են </w:t>
      </w:r>
      <w:r w:rsidR="009A6F75" w:rsidRPr="00F371F3">
        <w:rPr>
          <w:rFonts w:ascii="GHEA Grapalat" w:hAnsi="GHEA Grapalat" w:cs="GHEA Grapalat"/>
          <w:sz w:val="22"/>
          <w:szCs w:val="22"/>
          <w:lang w:val="hy-AM"/>
        </w:rPr>
        <w:t>756</w:t>
      </w:r>
      <w:r w:rsidR="009A6F75" w:rsidRPr="006B3656">
        <w:rPr>
          <w:rFonts w:ascii="GHEA Grapalat" w:hAnsi="GHEA Grapalat" w:cs="GHEA Grapalat"/>
          <w:sz w:val="22"/>
          <w:szCs w:val="22"/>
          <w:lang w:val="hy-AM"/>
        </w:rPr>
        <w:t xml:space="preserve">-ը կամ </w:t>
      </w:r>
      <w:r w:rsidRPr="006B3656">
        <w:rPr>
          <w:rFonts w:ascii="GHEA Grapalat" w:hAnsi="GHEA Grapalat" w:cs="GHEA Grapalat"/>
          <w:sz w:val="22"/>
          <w:szCs w:val="22"/>
          <w:lang w:val="hy-AM"/>
        </w:rPr>
        <w:t>8</w:t>
      </w:r>
      <w:r w:rsidR="009A6F75" w:rsidRPr="00F371F3">
        <w:rPr>
          <w:rFonts w:ascii="GHEA Grapalat" w:hAnsi="GHEA Grapalat" w:cs="GHEA Grapalat"/>
          <w:sz w:val="22"/>
          <w:szCs w:val="22"/>
          <w:lang w:val="hy-AM"/>
        </w:rPr>
        <w:t>6.1</w:t>
      </w:r>
      <w:r w:rsidRPr="006B3656">
        <w:rPr>
          <w:rFonts w:ascii="GHEA Grapalat" w:hAnsi="GHEA Grapalat" w:cs="GHEA Grapalat"/>
          <w:sz w:val="22"/>
          <w:szCs w:val="22"/>
          <w:lang w:val="hy-AM"/>
        </w:rPr>
        <w:t>%-ը:</w:t>
      </w:r>
    </w:p>
    <w:p w:rsidR="00310C06" w:rsidRPr="006B3656" w:rsidRDefault="00310C06" w:rsidP="00310C06">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2024 թվականի առաջին </w:t>
      </w:r>
      <w:r w:rsidR="00775423" w:rsidRPr="006B3656">
        <w:rPr>
          <w:rFonts w:ascii="GHEA Grapalat" w:hAnsi="GHEA Grapalat" w:cs="GHEA Grapalat"/>
          <w:sz w:val="22"/>
          <w:szCs w:val="22"/>
          <w:lang w:val="hy-AM"/>
        </w:rPr>
        <w:t>կիսամյակ</w:t>
      </w:r>
      <w:r w:rsidRPr="006B3656">
        <w:rPr>
          <w:rFonts w:ascii="GHEA Grapalat" w:hAnsi="GHEA Grapalat" w:cs="GHEA Grapalat"/>
          <w:sz w:val="22"/>
          <w:szCs w:val="22"/>
          <w:lang w:val="hy-AM"/>
        </w:rPr>
        <w:t xml:space="preserve">ում ՀՀ պետական բյուջեի ծախսերը կազմել են </w:t>
      </w:r>
      <w:r w:rsidR="00E11121" w:rsidRPr="00F371F3">
        <w:rPr>
          <w:rFonts w:ascii="GHEA Grapalat" w:hAnsi="GHEA Grapalat" w:cs="GHEA Grapalat"/>
          <w:sz w:val="22"/>
          <w:szCs w:val="22"/>
          <w:lang w:val="hy-AM"/>
        </w:rPr>
        <w:t>1,232.7</w:t>
      </w:r>
      <w:r w:rsidRPr="006B3656">
        <w:rPr>
          <w:rFonts w:ascii="GHEA Grapalat" w:hAnsi="GHEA Grapalat" w:cs="GHEA Grapalat"/>
          <w:sz w:val="22"/>
          <w:szCs w:val="22"/>
          <w:lang w:val="hy-AM"/>
        </w:rPr>
        <w:t xml:space="preserve"> մլրդ դրամ կամ ծրագրված ցուցանիշի 8</w:t>
      </w:r>
      <w:r w:rsidR="00E11121" w:rsidRPr="00F371F3">
        <w:rPr>
          <w:rFonts w:ascii="GHEA Grapalat" w:hAnsi="GHEA Grapalat" w:cs="GHEA Grapalat"/>
          <w:sz w:val="22"/>
          <w:szCs w:val="22"/>
          <w:lang w:val="hy-AM"/>
        </w:rPr>
        <w:t>7</w:t>
      </w:r>
      <w:r w:rsidRPr="006B3656">
        <w:rPr>
          <w:rFonts w:ascii="GHEA Grapalat" w:hAnsi="GHEA Grapalat" w:cs="GHEA Grapalat"/>
          <w:sz w:val="22"/>
          <w:szCs w:val="22"/>
          <w:lang w:val="hy-AM"/>
        </w:rPr>
        <w:t xml:space="preserve">.5%-ը: Շեղումը կազմել է </w:t>
      </w:r>
      <w:r w:rsidR="009918A1" w:rsidRPr="00F371F3">
        <w:rPr>
          <w:rFonts w:ascii="GHEA Grapalat" w:hAnsi="GHEA Grapalat" w:cs="GHEA Grapalat"/>
          <w:sz w:val="22"/>
          <w:szCs w:val="22"/>
          <w:lang w:val="hy-AM"/>
        </w:rPr>
        <w:t>175.7</w:t>
      </w:r>
      <w:r w:rsidRPr="006B3656">
        <w:rPr>
          <w:rFonts w:ascii="GHEA Grapalat" w:hAnsi="GHEA Grapalat" w:cs="GHEA Grapalat"/>
          <w:sz w:val="22"/>
          <w:szCs w:val="22"/>
          <w:lang w:val="hy-AM"/>
        </w:rPr>
        <w:t xml:space="preserve"> մլրդ դրամ, որը հիմնականում արձանագրվել է ՀՀ աշխատանքի և սոցիալական հարցերի (</w:t>
      </w:r>
      <w:r w:rsidR="00917B5E" w:rsidRPr="00F371F3">
        <w:rPr>
          <w:rFonts w:ascii="GHEA Grapalat" w:hAnsi="GHEA Grapalat" w:cs="GHEA Grapalat"/>
          <w:sz w:val="22"/>
          <w:szCs w:val="22"/>
          <w:lang w:val="hy-AM"/>
        </w:rPr>
        <w:t xml:space="preserve">41.4 </w:t>
      </w:r>
      <w:r w:rsidRPr="006B3656">
        <w:rPr>
          <w:rFonts w:ascii="GHEA Grapalat" w:hAnsi="GHEA Grapalat" w:cs="GHEA Grapalat"/>
          <w:sz w:val="22"/>
          <w:szCs w:val="22"/>
          <w:lang w:val="hy-AM"/>
        </w:rPr>
        <w:t>մլրդ դրամ), ՀՀ տարածքային կառավարման և ենթակառուցվածքների (</w:t>
      </w:r>
      <w:r w:rsidR="00917B5E" w:rsidRPr="00F371F3">
        <w:rPr>
          <w:rFonts w:ascii="GHEA Grapalat" w:hAnsi="GHEA Grapalat" w:cs="GHEA Grapalat"/>
          <w:sz w:val="22"/>
          <w:szCs w:val="22"/>
          <w:lang w:val="hy-AM"/>
        </w:rPr>
        <w:t>28.4</w:t>
      </w:r>
      <w:r w:rsidRPr="006B3656">
        <w:rPr>
          <w:rFonts w:ascii="GHEA Grapalat" w:hAnsi="GHEA Grapalat" w:cs="GHEA Grapalat"/>
          <w:sz w:val="22"/>
          <w:szCs w:val="22"/>
          <w:lang w:val="hy-AM"/>
        </w:rPr>
        <w:t xml:space="preserve"> մլրդ դրամ), ՀՀ կրթության, գիտությա</w:t>
      </w:r>
      <w:r w:rsidR="00917B5E" w:rsidRPr="006B3656">
        <w:rPr>
          <w:rFonts w:ascii="GHEA Grapalat" w:hAnsi="GHEA Grapalat" w:cs="GHEA Grapalat"/>
          <w:sz w:val="22"/>
          <w:szCs w:val="22"/>
          <w:lang w:val="hy-AM"/>
        </w:rPr>
        <w:t>ն, մշակույթի և սպորտի (27.5</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w:t>
      </w:r>
      <w:r w:rsidR="00917B5E" w:rsidRPr="00F371F3">
        <w:rPr>
          <w:rFonts w:ascii="GHEA Grapalat" w:hAnsi="GHEA Grapalat" w:cs="GHEA Grapalat"/>
          <w:sz w:val="22"/>
          <w:szCs w:val="22"/>
          <w:lang w:val="hy-AM"/>
        </w:rPr>
        <w:t>,</w:t>
      </w:r>
      <w:r w:rsidR="00227A49" w:rsidRPr="00F371F3">
        <w:rPr>
          <w:rFonts w:ascii="GHEA Grapalat" w:hAnsi="GHEA Grapalat" w:cs="GHEA Grapalat"/>
          <w:sz w:val="22"/>
          <w:szCs w:val="22"/>
          <w:lang w:val="hy-AM"/>
        </w:rPr>
        <w:t xml:space="preserve"> </w:t>
      </w:r>
      <w:r w:rsidR="00227A49" w:rsidRPr="006B3656">
        <w:rPr>
          <w:rFonts w:ascii="GHEA Grapalat" w:hAnsi="GHEA Grapalat" w:cs="GHEA Grapalat"/>
          <w:sz w:val="22"/>
          <w:szCs w:val="22"/>
          <w:lang w:val="hy-AM"/>
        </w:rPr>
        <w:t>ՀՀ էկոնոմիկայի (16 մլրդ դրամ),</w:t>
      </w:r>
      <w:r w:rsidR="00227A49" w:rsidRPr="00F371F3">
        <w:rPr>
          <w:rFonts w:ascii="GHEA Grapalat" w:hAnsi="GHEA Grapalat" w:cs="GHEA Grapalat"/>
          <w:sz w:val="22"/>
          <w:szCs w:val="22"/>
          <w:lang w:val="hy-AM"/>
        </w:rPr>
        <w:t xml:space="preserve"> </w:t>
      </w:r>
      <w:r w:rsidR="00227A49" w:rsidRPr="006B3656">
        <w:rPr>
          <w:rFonts w:ascii="GHEA Grapalat" w:hAnsi="GHEA Grapalat" w:cs="GHEA Grapalat"/>
          <w:sz w:val="22"/>
          <w:szCs w:val="22"/>
          <w:lang w:val="hy-AM"/>
        </w:rPr>
        <w:t>ՀՀ ֆինանսների նախարարության (15.1</w:t>
      </w:r>
      <w:r w:rsidR="00227A49" w:rsidRPr="00F371F3">
        <w:rPr>
          <w:rFonts w:ascii="Calibri" w:hAnsi="Calibri" w:cs="Calibri"/>
          <w:sz w:val="22"/>
          <w:szCs w:val="22"/>
          <w:lang w:val="hy-AM"/>
        </w:rPr>
        <w:t> </w:t>
      </w:r>
      <w:r w:rsidR="00227A49" w:rsidRPr="006B3656">
        <w:rPr>
          <w:rFonts w:ascii="GHEA Grapalat" w:hAnsi="GHEA Grapalat" w:cs="GHEA Grapalat"/>
          <w:sz w:val="22"/>
          <w:szCs w:val="22"/>
          <w:lang w:val="hy-AM"/>
        </w:rPr>
        <w:t>մլրդ դրամ)</w:t>
      </w:r>
      <w:r w:rsidR="00227A49" w:rsidRPr="00F371F3">
        <w:rPr>
          <w:rFonts w:ascii="GHEA Grapalat" w:hAnsi="GHEA Grapalat" w:cs="GHEA Grapalat"/>
          <w:sz w:val="22"/>
          <w:szCs w:val="22"/>
          <w:lang w:val="hy-AM"/>
        </w:rPr>
        <w:t xml:space="preserve"> և</w:t>
      </w:r>
      <w:r w:rsidRPr="006B3656">
        <w:rPr>
          <w:rFonts w:ascii="GHEA Grapalat" w:hAnsi="GHEA Grapalat" w:cs="GHEA Grapalat"/>
          <w:sz w:val="22"/>
          <w:szCs w:val="22"/>
          <w:lang w:val="hy-AM"/>
        </w:rPr>
        <w:t xml:space="preserve"> </w:t>
      </w:r>
      <w:r w:rsidR="00917B5E" w:rsidRPr="006B3656">
        <w:rPr>
          <w:rFonts w:ascii="GHEA Grapalat" w:hAnsi="GHEA Grapalat" w:cs="GHEA Grapalat"/>
          <w:sz w:val="22"/>
          <w:szCs w:val="22"/>
          <w:lang w:val="hy-AM"/>
        </w:rPr>
        <w:t>ՀՀ պաշտպանության (</w:t>
      </w:r>
      <w:r w:rsidR="00227A49" w:rsidRPr="00F371F3">
        <w:rPr>
          <w:rFonts w:ascii="GHEA Grapalat" w:hAnsi="GHEA Grapalat" w:cs="GHEA Grapalat"/>
          <w:sz w:val="22"/>
          <w:szCs w:val="22"/>
          <w:lang w:val="hy-AM"/>
        </w:rPr>
        <w:t>11</w:t>
      </w:r>
      <w:r w:rsidR="00917B5E" w:rsidRPr="006B3656">
        <w:rPr>
          <w:rFonts w:ascii="GHEA Grapalat" w:hAnsi="GHEA Grapalat" w:cs="GHEA Grapalat"/>
          <w:sz w:val="22"/>
          <w:szCs w:val="22"/>
          <w:lang w:val="hy-AM"/>
        </w:rPr>
        <w:t xml:space="preserve"> մլրդ դրամ)</w:t>
      </w:r>
      <w:r w:rsidRPr="006B3656">
        <w:rPr>
          <w:rFonts w:ascii="GHEA Grapalat" w:hAnsi="GHEA Grapalat" w:cs="GHEA Grapalat"/>
          <w:sz w:val="22"/>
          <w:szCs w:val="22"/>
          <w:lang w:val="hy-AM"/>
        </w:rPr>
        <w:t xml:space="preserve"> նախարարությունների պատասխանատվու</w:t>
      </w:r>
      <w:r w:rsidR="00F75A2C" w:rsidRPr="00F371F3">
        <w:rPr>
          <w:rFonts w:ascii="GHEA Grapalat" w:hAnsi="GHEA Grapalat" w:cs="GHEA Grapalat"/>
          <w:sz w:val="22"/>
          <w:szCs w:val="22"/>
          <w:lang w:val="hy-AM"/>
        </w:rPr>
        <w:t>-</w:t>
      </w:r>
      <w:r w:rsidRPr="006B3656">
        <w:rPr>
          <w:rFonts w:ascii="GHEA Grapalat" w:hAnsi="GHEA Grapalat" w:cs="GHEA Grapalat"/>
          <w:sz w:val="22"/>
          <w:szCs w:val="22"/>
          <w:lang w:val="hy-AM"/>
        </w:rPr>
        <w:t>թյամբ իրականացվող ծրագրերում:</w:t>
      </w:r>
    </w:p>
    <w:p w:rsidR="00310C06" w:rsidRPr="006B3656" w:rsidRDefault="00310C06" w:rsidP="00310C06">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Պետական բյուջեի փաստացի ծախսերում ամենամեծ տեսակարար կշիռներն ունեցել են ՀՀ աշխատանքի և սոցիալական հարցերի նախարարության (3</w:t>
      </w:r>
      <w:r w:rsidR="00722C6C" w:rsidRPr="00F371F3">
        <w:rPr>
          <w:rFonts w:ascii="GHEA Grapalat" w:hAnsi="GHEA Grapalat" w:cs="GHEA Grapalat"/>
          <w:sz w:val="22"/>
          <w:szCs w:val="22"/>
          <w:lang w:val="hy-AM"/>
        </w:rPr>
        <w:t>3.2</w:t>
      </w:r>
      <w:r w:rsidRPr="006B3656">
        <w:rPr>
          <w:rFonts w:ascii="GHEA Grapalat" w:hAnsi="GHEA Grapalat" w:cs="GHEA Grapalat"/>
          <w:sz w:val="22"/>
          <w:szCs w:val="22"/>
          <w:lang w:val="hy-AM"/>
        </w:rPr>
        <w:t>%), ՀՀ</w:t>
      </w:r>
      <w:r w:rsidR="00722C6C" w:rsidRPr="006B3656">
        <w:rPr>
          <w:rFonts w:ascii="GHEA Grapalat" w:hAnsi="GHEA Grapalat" w:cs="GHEA Grapalat"/>
          <w:sz w:val="22"/>
          <w:szCs w:val="22"/>
          <w:lang w:val="hy-AM"/>
        </w:rPr>
        <w:t xml:space="preserve"> պաշտպանության նախարարության (1</w:t>
      </w:r>
      <w:r w:rsidR="00722C6C" w:rsidRPr="00F371F3">
        <w:rPr>
          <w:rFonts w:ascii="GHEA Grapalat" w:hAnsi="GHEA Grapalat" w:cs="GHEA Grapalat"/>
          <w:sz w:val="22"/>
          <w:szCs w:val="22"/>
          <w:lang w:val="hy-AM"/>
        </w:rPr>
        <w:t>4.5</w:t>
      </w:r>
      <w:r w:rsidRPr="006B3656">
        <w:rPr>
          <w:rFonts w:ascii="GHEA Grapalat" w:hAnsi="GHEA Grapalat" w:cs="GHEA Grapalat"/>
          <w:sz w:val="22"/>
          <w:szCs w:val="22"/>
          <w:lang w:val="hy-AM"/>
        </w:rPr>
        <w:t>%), ՀՀ ֆինանսների նախարարության (</w:t>
      </w:r>
      <w:r w:rsidR="00AE5DC7" w:rsidRPr="00F371F3">
        <w:rPr>
          <w:rFonts w:ascii="GHEA Grapalat" w:hAnsi="GHEA Grapalat" w:cs="GHEA Grapalat"/>
          <w:sz w:val="22"/>
          <w:szCs w:val="22"/>
          <w:lang w:val="hy-AM"/>
        </w:rPr>
        <w:t>12.8</w:t>
      </w:r>
      <w:r w:rsidRPr="006B3656">
        <w:rPr>
          <w:rFonts w:ascii="GHEA Grapalat" w:hAnsi="GHEA Grapalat" w:cs="GHEA Grapalat"/>
          <w:sz w:val="22"/>
          <w:szCs w:val="22"/>
          <w:lang w:val="hy-AM"/>
        </w:rPr>
        <w:t>%)</w:t>
      </w:r>
      <w:r w:rsidR="00AE5DC7" w:rsidRPr="00F371F3">
        <w:rPr>
          <w:rFonts w:ascii="GHEA Grapalat" w:hAnsi="GHEA Grapalat" w:cs="GHEA Grapalat"/>
          <w:sz w:val="22"/>
          <w:szCs w:val="22"/>
          <w:lang w:val="hy-AM"/>
        </w:rPr>
        <w:t xml:space="preserve">, </w:t>
      </w:r>
      <w:r w:rsidR="00AE5DC7" w:rsidRPr="006B3656">
        <w:rPr>
          <w:rFonts w:ascii="GHEA Grapalat" w:hAnsi="GHEA Grapalat" w:cs="GHEA Grapalat"/>
          <w:sz w:val="22"/>
          <w:szCs w:val="22"/>
          <w:lang w:val="hy-AM"/>
        </w:rPr>
        <w:t>ՀՀ կրթության, գիտության, մշակույթի և սպորտի նախարարության (9%)</w:t>
      </w:r>
      <w:r w:rsidRPr="006B3656">
        <w:rPr>
          <w:rFonts w:ascii="GHEA Grapalat" w:hAnsi="GHEA Grapalat" w:cs="GHEA Grapalat"/>
          <w:sz w:val="22"/>
          <w:szCs w:val="22"/>
          <w:lang w:val="hy-AM"/>
        </w:rPr>
        <w:t xml:space="preserve"> և ՀՀ տարածքային կառավարման և ենթակառուցվածքների (</w:t>
      </w:r>
      <w:r w:rsidR="00AE5DC7" w:rsidRPr="00F371F3">
        <w:rPr>
          <w:rFonts w:ascii="GHEA Grapalat" w:hAnsi="GHEA Grapalat" w:cs="GHEA Grapalat"/>
          <w:sz w:val="22"/>
          <w:szCs w:val="22"/>
          <w:lang w:val="hy-AM"/>
        </w:rPr>
        <w:t>7.</w:t>
      </w:r>
      <w:r w:rsidRPr="006B3656">
        <w:rPr>
          <w:rFonts w:ascii="GHEA Grapalat" w:hAnsi="GHEA Grapalat" w:cs="GHEA Grapalat"/>
          <w:sz w:val="22"/>
          <w:szCs w:val="22"/>
          <w:lang w:val="hy-AM"/>
        </w:rPr>
        <w:t>6%) պատասխանատվությամբ իրականացվող ծրագրերը:</w:t>
      </w:r>
    </w:p>
    <w:p w:rsidR="00310C06" w:rsidRPr="006B3656" w:rsidRDefault="00310C06" w:rsidP="00310C06">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2023 թվականի առաջին </w:t>
      </w:r>
      <w:r w:rsidR="00775423" w:rsidRPr="006B3656">
        <w:rPr>
          <w:rFonts w:ascii="GHEA Grapalat" w:hAnsi="GHEA Grapalat" w:cs="GHEA Grapalat"/>
          <w:sz w:val="22"/>
          <w:szCs w:val="22"/>
          <w:lang w:val="hy-AM"/>
        </w:rPr>
        <w:t>կիսամյակ</w:t>
      </w:r>
      <w:r w:rsidRPr="006B3656">
        <w:rPr>
          <w:rFonts w:ascii="GHEA Grapalat" w:hAnsi="GHEA Grapalat" w:cs="GHEA Grapalat"/>
          <w:sz w:val="22"/>
          <w:szCs w:val="22"/>
          <w:lang w:val="hy-AM"/>
        </w:rPr>
        <w:t>ի համեմատ ՀՀ պե</w:t>
      </w:r>
      <w:r w:rsidR="00CA0779" w:rsidRPr="006B3656">
        <w:rPr>
          <w:rFonts w:ascii="GHEA Grapalat" w:hAnsi="GHEA Grapalat" w:cs="GHEA Grapalat"/>
          <w:sz w:val="22"/>
          <w:szCs w:val="22"/>
          <w:lang w:val="hy-AM"/>
        </w:rPr>
        <w:t>տական բյուջեի ծախսերն աճել են 2</w:t>
      </w:r>
      <w:r w:rsidR="00CA0779" w:rsidRPr="00F371F3">
        <w:rPr>
          <w:rFonts w:ascii="GHEA Grapalat" w:hAnsi="GHEA Grapalat" w:cs="GHEA Grapalat"/>
          <w:sz w:val="22"/>
          <w:szCs w:val="22"/>
          <w:lang w:val="hy-AM"/>
        </w:rPr>
        <w:t>0.1</w:t>
      </w:r>
      <w:r w:rsidRPr="006B3656">
        <w:rPr>
          <w:rFonts w:ascii="GHEA Grapalat" w:hAnsi="GHEA Grapalat" w:cs="GHEA Grapalat"/>
          <w:sz w:val="22"/>
          <w:szCs w:val="22"/>
          <w:lang w:val="hy-AM"/>
        </w:rPr>
        <w:t xml:space="preserve">%-ով կամ </w:t>
      </w:r>
      <w:r w:rsidR="00CA0779" w:rsidRPr="00F371F3">
        <w:rPr>
          <w:rFonts w:ascii="GHEA Grapalat" w:hAnsi="GHEA Grapalat" w:cs="GHEA Grapalat"/>
          <w:sz w:val="22"/>
          <w:szCs w:val="22"/>
          <w:lang w:val="hy-AM"/>
        </w:rPr>
        <w:t>206.3</w:t>
      </w:r>
      <w:r w:rsidRPr="006B3656">
        <w:rPr>
          <w:rFonts w:ascii="GHEA Grapalat" w:hAnsi="GHEA Grapalat" w:cs="GHEA Grapalat"/>
          <w:sz w:val="22"/>
          <w:szCs w:val="22"/>
          <w:lang w:val="hy-AM"/>
        </w:rPr>
        <w:t xml:space="preserve"> մլրդ դրամով: Համադրելի ցուցանիշների</w:t>
      </w:r>
      <w:r w:rsidR="00BE4D52" w:rsidRPr="006B3656">
        <w:rPr>
          <w:rStyle w:val="FootnoteReference"/>
          <w:rFonts w:ascii="GHEA Grapalat" w:hAnsi="GHEA Grapalat" w:cs="Calibri"/>
          <w:b/>
          <w:color w:val="000000"/>
          <w:sz w:val="18"/>
          <w:szCs w:val="18"/>
          <w:lang w:val="hy-AM"/>
        </w:rPr>
        <w:footnoteReference w:id="30"/>
      </w:r>
      <w:r w:rsidRPr="006B3656">
        <w:rPr>
          <w:rFonts w:ascii="GHEA Grapalat" w:hAnsi="GHEA Grapalat" w:cs="GHEA Grapalat"/>
          <w:sz w:val="22"/>
          <w:szCs w:val="22"/>
          <w:lang w:val="hy-AM"/>
        </w:rPr>
        <w:t xml:space="preserve"> համեմատության դեպքում ծախսերի աճը </w:t>
      </w:r>
      <w:r w:rsidRPr="006B3656">
        <w:rPr>
          <w:rFonts w:ascii="GHEA Grapalat" w:hAnsi="GHEA Grapalat" w:cs="GHEA Grapalat"/>
          <w:sz w:val="22"/>
          <w:szCs w:val="22"/>
          <w:lang w:val="hy-AM"/>
        </w:rPr>
        <w:lastRenderedPageBreak/>
        <w:t xml:space="preserve">կազմում է </w:t>
      </w:r>
      <w:r w:rsidR="00CA0779" w:rsidRPr="00F371F3">
        <w:rPr>
          <w:rFonts w:ascii="GHEA Grapalat" w:hAnsi="GHEA Grapalat" w:cs="GHEA Grapalat"/>
          <w:sz w:val="22"/>
          <w:szCs w:val="22"/>
          <w:lang w:val="hy-AM"/>
        </w:rPr>
        <w:t>17</w:t>
      </w:r>
      <w:r w:rsidRPr="006B3656">
        <w:rPr>
          <w:rFonts w:ascii="GHEA Grapalat" w:hAnsi="GHEA Grapalat" w:cs="GHEA Grapalat"/>
          <w:sz w:val="22"/>
          <w:szCs w:val="22"/>
          <w:lang w:val="hy-AM"/>
        </w:rPr>
        <w:t xml:space="preserve">% կամ </w:t>
      </w:r>
      <w:r w:rsidR="00CA0779" w:rsidRPr="00F371F3">
        <w:rPr>
          <w:rFonts w:ascii="GHEA Grapalat" w:hAnsi="GHEA Grapalat" w:cs="GHEA Grapalat"/>
          <w:sz w:val="22"/>
          <w:szCs w:val="22"/>
          <w:lang w:val="hy-AM"/>
        </w:rPr>
        <w:t>174.3</w:t>
      </w:r>
      <w:r w:rsidRPr="006B3656">
        <w:rPr>
          <w:rFonts w:ascii="GHEA Grapalat" w:hAnsi="GHEA Grapalat" w:cs="GHEA Grapalat"/>
          <w:sz w:val="22"/>
          <w:szCs w:val="22"/>
          <w:lang w:val="hy-AM"/>
        </w:rPr>
        <w:t xml:space="preserve"> մլրդ դրամ, որը հիմնականում պայմանավորված է ՀՀ աշխատանքի և սոցիալական հարցերի նախարարության ծախսերի 2</w:t>
      </w:r>
      <w:r w:rsidR="001C7924" w:rsidRPr="00F371F3">
        <w:rPr>
          <w:rFonts w:ascii="GHEA Grapalat" w:hAnsi="GHEA Grapalat" w:cs="GHEA Grapalat"/>
          <w:sz w:val="22"/>
          <w:szCs w:val="22"/>
          <w:lang w:val="hy-AM"/>
        </w:rPr>
        <w:t>5.2</w:t>
      </w:r>
      <w:r w:rsidRPr="006B3656">
        <w:rPr>
          <w:rFonts w:ascii="GHEA Grapalat" w:hAnsi="GHEA Grapalat" w:cs="GHEA Grapalat"/>
          <w:sz w:val="22"/>
          <w:szCs w:val="22"/>
          <w:lang w:val="hy-AM"/>
        </w:rPr>
        <w:t>% (</w:t>
      </w:r>
      <w:r w:rsidR="001C7924" w:rsidRPr="00F371F3">
        <w:rPr>
          <w:rFonts w:ascii="GHEA Grapalat" w:hAnsi="GHEA Grapalat" w:cs="GHEA Grapalat"/>
          <w:sz w:val="22"/>
          <w:szCs w:val="22"/>
          <w:lang w:val="hy-AM"/>
        </w:rPr>
        <w:t>82.5</w:t>
      </w:r>
      <w:r w:rsidRPr="006B3656">
        <w:rPr>
          <w:rFonts w:ascii="GHEA Grapalat" w:hAnsi="GHEA Grapalat" w:cs="GHEA Grapalat"/>
          <w:sz w:val="22"/>
          <w:szCs w:val="22"/>
          <w:lang w:val="hy-AM"/>
        </w:rPr>
        <w:t xml:space="preserve"> մլրդ դրամ), ՀՀ </w:t>
      </w:r>
      <w:r w:rsidR="00673FF8" w:rsidRPr="00F371F3">
        <w:rPr>
          <w:rFonts w:ascii="GHEA Grapalat" w:hAnsi="GHEA Grapalat" w:cs="GHEA Grapalat"/>
          <w:sz w:val="22"/>
          <w:szCs w:val="22"/>
          <w:lang w:val="hy-AM"/>
        </w:rPr>
        <w:t>ֆինանսների</w:t>
      </w:r>
      <w:r w:rsidRPr="006B3656">
        <w:rPr>
          <w:rFonts w:ascii="GHEA Grapalat" w:hAnsi="GHEA Grapalat" w:cs="GHEA Grapalat"/>
          <w:sz w:val="22"/>
          <w:szCs w:val="22"/>
          <w:lang w:val="hy-AM"/>
        </w:rPr>
        <w:t xml:space="preserve"> </w:t>
      </w:r>
      <w:r w:rsidR="00673FF8" w:rsidRPr="006B3656">
        <w:rPr>
          <w:rFonts w:ascii="GHEA Grapalat" w:hAnsi="GHEA Grapalat" w:cs="GHEA Grapalat"/>
          <w:sz w:val="22"/>
          <w:szCs w:val="22"/>
          <w:lang w:val="hy-AM"/>
        </w:rPr>
        <w:t>նախարարության ծախսերի 33.4% (39.4</w:t>
      </w:r>
      <w:r w:rsidR="009F3FC6" w:rsidRPr="006B3656">
        <w:rPr>
          <w:rFonts w:ascii="GHEA Grapalat" w:hAnsi="GHEA Grapalat" w:cs="GHEA Grapalat"/>
          <w:sz w:val="22"/>
          <w:szCs w:val="22"/>
          <w:lang w:val="hy-AM"/>
        </w:rPr>
        <w:t xml:space="preserve"> մլրդ դրամ),</w:t>
      </w:r>
      <w:r w:rsidRPr="006B3656">
        <w:rPr>
          <w:rFonts w:ascii="GHEA Grapalat" w:hAnsi="GHEA Grapalat" w:cs="GHEA Grapalat"/>
          <w:sz w:val="22"/>
          <w:szCs w:val="22"/>
          <w:lang w:val="hy-AM"/>
        </w:rPr>
        <w:t xml:space="preserve"> ՀՀ կրթության, գիտության, մշակույթի և </w:t>
      </w:r>
      <w:r w:rsidR="00673FF8" w:rsidRPr="006B3656">
        <w:rPr>
          <w:rFonts w:ascii="GHEA Grapalat" w:hAnsi="GHEA Grapalat" w:cs="GHEA Grapalat"/>
          <w:sz w:val="22"/>
          <w:szCs w:val="22"/>
          <w:lang w:val="hy-AM"/>
        </w:rPr>
        <w:t>սպորտի նախարարության ծախսերի 20.3</w:t>
      </w:r>
      <w:r w:rsidRPr="006B3656">
        <w:rPr>
          <w:rFonts w:ascii="GHEA Grapalat" w:hAnsi="GHEA Grapalat" w:cs="GHEA Grapalat"/>
          <w:sz w:val="22"/>
          <w:szCs w:val="22"/>
          <w:lang w:val="hy-AM"/>
        </w:rPr>
        <w:t>% (</w:t>
      </w:r>
      <w:r w:rsidR="00673FF8" w:rsidRPr="00F371F3">
        <w:rPr>
          <w:rFonts w:ascii="GHEA Grapalat" w:hAnsi="GHEA Grapalat" w:cs="GHEA Grapalat"/>
          <w:sz w:val="22"/>
          <w:szCs w:val="22"/>
          <w:lang w:val="hy-AM"/>
        </w:rPr>
        <w:t>18.8</w:t>
      </w:r>
      <w:r w:rsidRPr="006B3656">
        <w:rPr>
          <w:rFonts w:ascii="GHEA Grapalat" w:hAnsi="GHEA Grapalat" w:cs="GHEA Grapalat"/>
          <w:sz w:val="22"/>
          <w:szCs w:val="22"/>
          <w:lang w:val="hy-AM"/>
        </w:rPr>
        <w:t xml:space="preserve"> մլրդ դրամ) </w:t>
      </w:r>
      <w:r w:rsidR="00673FF8" w:rsidRPr="00F371F3">
        <w:rPr>
          <w:rFonts w:ascii="GHEA Grapalat" w:hAnsi="GHEA Grapalat" w:cs="GHEA Grapalat"/>
          <w:sz w:val="22"/>
          <w:szCs w:val="22"/>
          <w:lang w:val="hy-AM"/>
        </w:rPr>
        <w:t xml:space="preserve">և </w:t>
      </w:r>
      <w:r w:rsidR="00673FF8" w:rsidRPr="006B3656">
        <w:rPr>
          <w:rFonts w:ascii="GHEA Grapalat" w:hAnsi="GHEA Grapalat" w:cs="GHEA Grapalat"/>
          <w:sz w:val="22"/>
          <w:szCs w:val="22"/>
          <w:lang w:val="hy-AM"/>
        </w:rPr>
        <w:t>ՀՀ տարածքային կառավարման և ենթակառուցվածքների</w:t>
      </w:r>
      <w:r w:rsidR="00673FF8" w:rsidRPr="00F371F3">
        <w:rPr>
          <w:rFonts w:ascii="GHEA Grapalat" w:hAnsi="GHEA Grapalat" w:cs="GHEA Grapalat"/>
          <w:sz w:val="22"/>
          <w:szCs w:val="22"/>
          <w:lang w:val="hy-AM"/>
        </w:rPr>
        <w:t xml:space="preserve"> </w:t>
      </w:r>
      <w:r w:rsidR="009F3FC6" w:rsidRPr="006B3656">
        <w:rPr>
          <w:rFonts w:ascii="GHEA Grapalat" w:hAnsi="GHEA Grapalat" w:cs="GHEA Grapalat"/>
          <w:sz w:val="22"/>
          <w:szCs w:val="22"/>
          <w:lang w:val="hy-AM"/>
        </w:rPr>
        <w:t>նախարարության ծախսերի 2</w:t>
      </w:r>
      <w:r w:rsidR="009F3FC6" w:rsidRPr="00F371F3">
        <w:rPr>
          <w:rFonts w:ascii="GHEA Grapalat" w:hAnsi="GHEA Grapalat" w:cs="GHEA Grapalat"/>
          <w:sz w:val="22"/>
          <w:szCs w:val="22"/>
          <w:lang w:val="hy-AM"/>
        </w:rPr>
        <w:t>2.4</w:t>
      </w:r>
      <w:r w:rsidR="00673FF8" w:rsidRPr="006B3656">
        <w:rPr>
          <w:rFonts w:ascii="GHEA Grapalat" w:hAnsi="GHEA Grapalat" w:cs="GHEA Grapalat"/>
          <w:sz w:val="22"/>
          <w:szCs w:val="22"/>
          <w:lang w:val="hy-AM"/>
        </w:rPr>
        <w:t>% (</w:t>
      </w:r>
      <w:r w:rsidR="00673FF8" w:rsidRPr="00F371F3">
        <w:rPr>
          <w:rFonts w:ascii="GHEA Grapalat" w:hAnsi="GHEA Grapalat" w:cs="GHEA Grapalat"/>
          <w:sz w:val="22"/>
          <w:szCs w:val="22"/>
          <w:lang w:val="hy-AM"/>
        </w:rPr>
        <w:t>1</w:t>
      </w:r>
      <w:r w:rsidR="009F3FC6" w:rsidRPr="00F371F3">
        <w:rPr>
          <w:rFonts w:ascii="GHEA Grapalat" w:hAnsi="GHEA Grapalat" w:cs="GHEA Grapalat"/>
          <w:sz w:val="22"/>
          <w:szCs w:val="22"/>
          <w:lang w:val="hy-AM"/>
        </w:rPr>
        <w:t>7.1</w:t>
      </w:r>
      <w:r w:rsidR="00673FF8" w:rsidRPr="006B3656">
        <w:rPr>
          <w:rFonts w:ascii="GHEA Grapalat" w:hAnsi="GHEA Grapalat" w:cs="GHEA Grapalat"/>
          <w:sz w:val="22"/>
          <w:szCs w:val="22"/>
          <w:lang w:val="hy-AM"/>
        </w:rPr>
        <w:t xml:space="preserve"> մլրդ դրամ) </w:t>
      </w:r>
      <w:r w:rsidRPr="006B3656">
        <w:rPr>
          <w:rFonts w:ascii="GHEA Grapalat" w:hAnsi="GHEA Grapalat" w:cs="GHEA Grapalat"/>
          <w:sz w:val="22"/>
          <w:szCs w:val="22"/>
          <w:lang w:val="hy-AM"/>
        </w:rPr>
        <w:t>աճով:</w:t>
      </w:r>
    </w:p>
    <w:p w:rsidR="00310C06" w:rsidRPr="006B3656" w:rsidRDefault="00310C06" w:rsidP="00310C06">
      <w:pPr>
        <w:spacing w:line="360" w:lineRule="auto"/>
        <w:ind w:right="9" w:firstLine="567"/>
        <w:jc w:val="both"/>
        <w:rPr>
          <w:rFonts w:ascii="GHEA Grapalat" w:hAnsi="GHEA Grapalat" w:cs="GHEA Grapalat"/>
          <w:sz w:val="22"/>
          <w:szCs w:val="22"/>
          <w:lang w:val="hy-AM"/>
        </w:rPr>
      </w:pPr>
    </w:p>
    <w:p w:rsidR="00084A44" w:rsidRPr="006B3656" w:rsidRDefault="00310C06" w:rsidP="00084A44">
      <w:pPr>
        <w:spacing w:line="360" w:lineRule="auto"/>
        <w:ind w:firstLine="561"/>
        <w:jc w:val="both"/>
        <w:rPr>
          <w:rFonts w:ascii="GHEA Grapalat" w:hAnsi="GHEA Grapalat" w:cs="GHEA Grapalat"/>
          <w:sz w:val="22"/>
          <w:szCs w:val="22"/>
          <w:lang w:val="hy-AM"/>
        </w:rPr>
      </w:pPr>
      <w:r w:rsidRPr="006B3656">
        <w:rPr>
          <w:rFonts w:ascii="GHEA Grapalat" w:hAnsi="GHEA Grapalat" w:cs="Sylfaen"/>
          <w:i/>
          <w:sz w:val="22"/>
          <w:szCs w:val="22"/>
          <w:u w:val="single"/>
          <w:lang w:val="hy-AM"/>
        </w:rPr>
        <w:t>Հանրապետության Նախագահի աշխատակազմի</w:t>
      </w:r>
      <w:r w:rsidRPr="006B3656">
        <w:rPr>
          <w:rFonts w:ascii="GHEA Grapalat" w:hAnsi="GHEA Grapalat" w:cs="Sylfaen"/>
          <w:sz w:val="22"/>
          <w:szCs w:val="22"/>
          <w:lang w:val="hy-AM"/>
        </w:rPr>
        <w:t xml:space="preserve"> </w:t>
      </w:r>
      <w:r w:rsidR="00084A44" w:rsidRPr="006B3656">
        <w:rPr>
          <w:rFonts w:ascii="GHEA Grapalat" w:hAnsi="GHEA Grapalat" w:cs="GHEA Grapalat"/>
          <w:sz w:val="22"/>
          <w:szCs w:val="22"/>
          <w:lang w:val="hy-AM"/>
        </w:rPr>
        <w:t xml:space="preserve">պատասխանատվությամբ </w:t>
      </w:r>
      <w:r w:rsidR="00084A44" w:rsidRPr="006B3656">
        <w:rPr>
          <w:rFonts w:ascii="GHEA Grapalat" w:hAnsi="GHEA Grapalat" w:cs="GHEA Grapalat"/>
          <w:i/>
          <w:sz w:val="22"/>
          <w:szCs w:val="22"/>
          <w:lang w:val="hy-AM"/>
        </w:rPr>
        <w:t>Հանրապետու-թյան նախագահի լիազորությունների իրականացման ապահովման</w:t>
      </w:r>
      <w:r w:rsidR="00084A44" w:rsidRPr="006B3656">
        <w:rPr>
          <w:rFonts w:ascii="GHEA Grapalat" w:hAnsi="GHEA Grapalat" w:cs="GHEA Grapalat"/>
          <w:sz w:val="22"/>
          <w:szCs w:val="22"/>
          <w:lang w:val="hy-AM"/>
        </w:rPr>
        <w:t xml:space="preserve"> ծախսերը 2024 թվականի առաջին կիսամյակում կատարվել են 87.3%</w:t>
      </w:r>
      <w:r w:rsidR="00084A44" w:rsidRPr="006B3656">
        <w:rPr>
          <w:rFonts w:ascii="GHEA Grapalat" w:hAnsi="GHEA Grapalat" w:cs="GHEA Grapalat"/>
          <w:sz w:val="22"/>
          <w:szCs w:val="22"/>
          <w:lang w:val="hy-AM"/>
        </w:rPr>
        <w:noBreakHyphen/>
        <w:t>ով՝ կազմելով 686.4 մլն դրամ: Հատկացված միջոցների գերակշիռ մասն ուղղվել է Հանրապետության նախագահի գործունեության և ներկայացուցչականու-թյան ապահովման միջոցառմանը, որի շրջանակներում օգտագործվել է</w:t>
      </w:r>
      <w:r w:rsidR="007870BF" w:rsidRPr="006B3656">
        <w:rPr>
          <w:rFonts w:ascii="GHEA Grapalat" w:hAnsi="GHEA Grapalat" w:cs="GHEA Grapalat"/>
          <w:sz w:val="22"/>
          <w:szCs w:val="22"/>
          <w:lang w:val="hy-AM"/>
        </w:rPr>
        <w:t xml:space="preserve"> շուրջ</w:t>
      </w:r>
      <w:r w:rsidR="00084A44" w:rsidRPr="006B3656">
        <w:rPr>
          <w:rFonts w:ascii="GHEA Grapalat" w:hAnsi="GHEA Grapalat" w:cs="GHEA Grapalat"/>
          <w:sz w:val="22"/>
          <w:szCs w:val="22"/>
          <w:lang w:val="hy-AM"/>
        </w:rPr>
        <w:t xml:space="preserve"> 686</w:t>
      </w:r>
      <w:r w:rsidR="00084A44" w:rsidRPr="006B3656">
        <w:rPr>
          <w:rFonts w:ascii="Courier New" w:hAnsi="Courier New" w:cs="Courier New"/>
          <w:sz w:val="22"/>
          <w:szCs w:val="22"/>
          <w:lang w:val="hy-AM"/>
        </w:rPr>
        <w:t> </w:t>
      </w:r>
      <w:r w:rsidR="00084A44" w:rsidRPr="006B3656">
        <w:rPr>
          <w:rFonts w:ascii="GHEA Grapalat" w:hAnsi="GHEA Grapalat" w:cs="GHEA Grapalat"/>
          <w:sz w:val="22"/>
          <w:szCs w:val="22"/>
          <w:lang w:val="hy-AM"/>
        </w:rPr>
        <w:t xml:space="preserve">մլն դրամ՝ ապահովելով </w:t>
      </w:r>
      <w:r w:rsidR="007870BF" w:rsidRPr="006B3656">
        <w:rPr>
          <w:rFonts w:ascii="GHEA Grapalat" w:hAnsi="GHEA Grapalat" w:cs="GHEA Grapalat"/>
          <w:sz w:val="22"/>
          <w:szCs w:val="22"/>
          <w:lang w:val="hy-AM"/>
        </w:rPr>
        <w:t>91</w:t>
      </w:r>
      <w:r w:rsidR="00084A44" w:rsidRPr="006B3656">
        <w:rPr>
          <w:rFonts w:ascii="GHEA Grapalat" w:hAnsi="GHEA Grapalat" w:cs="GHEA Grapalat"/>
          <w:sz w:val="22"/>
          <w:szCs w:val="22"/>
          <w:lang w:val="hy-AM"/>
        </w:rPr>
        <w:t>% կատարողական, որը պայմանավորված է հաստիքների թերհամալրմամբ և որոշ ծախսերի տնտեսմամբ: Նախորդ տարվա առաջին կիսամյակի համեմատ հանրապետության նախագահի աշխատակազմի ծախսերն աճել են 1.6%-ով կամ 10.9 մլն դրամով</w:t>
      </w:r>
      <w:r w:rsidR="007870BF" w:rsidRPr="006B3656">
        <w:rPr>
          <w:rFonts w:ascii="GHEA Grapalat" w:hAnsi="GHEA Grapalat" w:cs="GHEA Grapalat"/>
          <w:sz w:val="22"/>
          <w:szCs w:val="22"/>
          <w:lang w:val="hy-AM"/>
        </w:rPr>
        <w:t>՝ պայմանավորված</w:t>
      </w:r>
      <w:r w:rsidR="00084A44" w:rsidRPr="006B3656">
        <w:rPr>
          <w:rFonts w:ascii="GHEA Grapalat" w:hAnsi="GHEA Grapalat" w:cs="GHEA Grapalat"/>
          <w:sz w:val="22"/>
          <w:szCs w:val="22"/>
          <w:lang w:val="hy-AM"/>
        </w:rPr>
        <w:t xml:space="preserve"> հանրապետության նախագահի գործունեության և ներկայացուցչականության ապահովման ծախսեր</w:t>
      </w:r>
      <w:r w:rsidR="007870BF" w:rsidRPr="006B3656">
        <w:rPr>
          <w:rFonts w:ascii="GHEA Grapalat" w:hAnsi="GHEA Grapalat" w:cs="GHEA Grapalat"/>
          <w:sz w:val="22"/>
          <w:szCs w:val="22"/>
          <w:lang w:val="hy-AM"/>
        </w:rPr>
        <w:t>ի աճով</w:t>
      </w:r>
      <w:r w:rsidR="00084A44" w:rsidRPr="006B3656">
        <w:rPr>
          <w:rFonts w:ascii="GHEA Grapalat" w:hAnsi="GHEA Grapalat" w:cs="GHEA Grapalat"/>
          <w:sz w:val="22"/>
          <w:szCs w:val="22"/>
          <w:lang w:val="hy-AM"/>
        </w:rPr>
        <w:t>:</w:t>
      </w:r>
    </w:p>
    <w:p w:rsidR="00310C06" w:rsidRPr="006B3656" w:rsidRDefault="00310C06" w:rsidP="00310C06">
      <w:pPr>
        <w:spacing w:line="360" w:lineRule="auto"/>
        <w:ind w:firstLine="561"/>
        <w:jc w:val="both"/>
        <w:rPr>
          <w:rFonts w:ascii="GHEA Grapalat" w:hAnsi="GHEA Grapalat" w:cs="Sylfaen"/>
          <w:sz w:val="22"/>
          <w:szCs w:val="22"/>
          <w:lang w:val="hy-AM"/>
        </w:rPr>
      </w:pPr>
    </w:p>
    <w:p w:rsidR="006C600D" w:rsidRPr="006B3656" w:rsidRDefault="006C600D" w:rsidP="006C600D">
      <w:pPr>
        <w:spacing w:line="360" w:lineRule="auto"/>
        <w:ind w:firstLine="561"/>
        <w:jc w:val="both"/>
        <w:rPr>
          <w:rFonts w:ascii="GHEA Grapalat" w:hAnsi="GHEA Grapalat" w:cs="GHEA Grapalat"/>
          <w:sz w:val="22"/>
          <w:szCs w:val="22"/>
          <w:lang w:val="hy-AM"/>
        </w:rPr>
      </w:pPr>
      <w:r w:rsidRPr="006B3656">
        <w:rPr>
          <w:rFonts w:ascii="GHEA Grapalat" w:hAnsi="GHEA Grapalat" w:cs="Sylfaen"/>
          <w:i/>
          <w:sz w:val="22"/>
          <w:szCs w:val="22"/>
          <w:u w:val="single"/>
          <w:lang w:val="hy-AM"/>
        </w:rPr>
        <w:t>ՀՀ Ազգային ժողովի</w:t>
      </w:r>
      <w:r w:rsidRPr="00F371F3">
        <w:rPr>
          <w:rFonts w:ascii="GHEA Grapalat" w:hAnsi="GHEA Grapalat" w:cs="Sylfaen"/>
          <w:sz w:val="22"/>
          <w:szCs w:val="22"/>
          <w:lang w:val="hy-AM"/>
        </w:rPr>
        <w:t xml:space="preserve"> </w:t>
      </w:r>
      <w:r w:rsidRPr="006B3656">
        <w:rPr>
          <w:rFonts w:ascii="GHEA Grapalat" w:hAnsi="GHEA Grapalat" w:cs="GHEA Grapalat"/>
          <w:sz w:val="22"/>
          <w:szCs w:val="22"/>
          <w:lang w:val="hy-AM"/>
        </w:rPr>
        <w:t xml:space="preserve">ծախսերը 2024 թվականի առաջին </w:t>
      </w:r>
      <w:r w:rsidRPr="00F371F3">
        <w:rPr>
          <w:rFonts w:ascii="GHEA Grapalat" w:hAnsi="GHEA Grapalat" w:cs="GHEA Grapalat"/>
          <w:sz w:val="22"/>
          <w:szCs w:val="22"/>
          <w:lang w:val="hy-AM"/>
        </w:rPr>
        <w:t>կիսամյակում</w:t>
      </w:r>
      <w:r w:rsidRPr="006B3656">
        <w:rPr>
          <w:rFonts w:ascii="GHEA Grapalat" w:hAnsi="GHEA Grapalat" w:cs="GHEA Grapalat"/>
          <w:sz w:val="22"/>
          <w:szCs w:val="22"/>
          <w:lang w:val="hy-AM"/>
        </w:rPr>
        <w:t xml:space="preserve"> կատարվել են </w:t>
      </w:r>
      <w:r w:rsidRPr="00F371F3">
        <w:rPr>
          <w:rFonts w:ascii="GHEA Grapalat" w:hAnsi="GHEA Grapalat" w:cs="GHEA Grapalat"/>
          <w:sz w:val="22"/>
          <w:szCs w:val="22"/>
          <w:lang w:val="hy-AM"/>
        </w:rPr>
        <w:t>67.5</w:t>
      </w:r>
      <w:r w:rsidRPr="006B3656">
        <w:rPr>
          <w:rFonts w:ascii="GHEA Grapalat" w:hAnsi="GHEA Grapalat" w:cs="GHEA Grapalat"/>
          <w:sz w:val="22"/>
          <w:szCs w:val="22"/>
          <w:lang w:val="hy-AM"/>
        </w:rPr>
        <w:t xml:space="preserve">%-ով՝ կազմելով </w:t>
      </w:r>
      <w:r w:rsidRPr="00F371F3">
        <w:rPr>
          <w:rFonts w:ascii="GHEA Grapalat" w:hAnsi="GHEA Grapalat" w:cs="GHEA Grapalat"/>
          <w:sz w:val="22"/>
          <w:szCs w:val="22"/>
          <w:lang w:val="hy-AM"/>
        </w:rPr>
        <w:t>2.3</w:t>
      </w:r>
      <w:r w:rsidRPr="006B3656">
        <w:rPr>
          <w:rFonts w:ascii="GHEA Grapalat" w:hAnsi="GHEA Grapalat" w:cs="GHEA Grapalat"/>
          <w:sz w:val="22"/>
          <w:szCs w:val="22"/>
          <w:lang w:val="hy-AM"/>
        </w:rPr>
        <w:t xml:space="preserve"> մլ</w:t>
      </w:r>
      <w:r w:rsidRPr="00F371F3">
        <w:rPr>
          <w:rFonts w:ascii="GHEA Grapalat" w:hAnsi="GHEA Grapalat" w:cs="GHEA Grapalat"/>
          <w:sz w:val="22"/>
          <w:szCs w:val="22"/>
          <w:lang w:val="hy-AM"/>
        </w:rPr>
        <w:t>րդ</w:t>
      </w:r>
      <w:r w:rsidRPr="006B3656">
        <w:rPr>
          <w:rFonts w:ascii="GHEA Grapalat" w:hAnsi="GHEA Grapalat" w:cs="GHEA Grapalat"/>
          <w:sz w:val="22"/>
          <w:szCs w:val="22"/>
          <w:lang w:val="hy-AM"/>
        </w:rPr>
        <w:t xml:space="preserve"> դրամ: Մասնավորապես՝ </w:t>
      </w:r>
      <w:r w:rsidRPr="00F371F3">
        <w:rPr>
          <w:rFonts w:ascii="GHEA Grapalat" w:hAnsi="GHEA Grapalat" w:cs="GHEA Grapalat"/>
          <w:sz w:val="22"/>
          <w:szCs w:val="22"/>
          <w:lang w:val="hy-AM"/>
        </w:rPr>
        <w:t>81.3</w:t>
      </w:r>
      <w:r w:rsidRPr="006B3656">
        <w:rPr>
          <w:rFonts w:ascii="GHEA Grapalat" w:hAnsi="GHEA Grapalat" w:cs="GHEA Grapalat"/>
          <w:sz w:val="22"/>
          <w:szCs w:val="22"/>
          <w:lang w:val="hy-AM"/>
        </w:rPr>
        <w:t xml:space="preserve">% կամ </w:t>
      </w:r>
      <w:r w:rsidRPr="00F371F3">
        <w:rPr>
          <w:rFonts w:ascii="GHEA Grapalat" w:hAnsi="GHEA Grapalat" w:cs="GHEA Grapalat"/>
          <w:sz w:val="22"/>
          <w:szCs w:val="22"/>
          <w:lang w:val="hy-AM"/>
        </w:rPr>
        <w:t>2.2</w:t>
      </w:r>
      <w:r w:rsidRPr="006B3656">
        <w:rPr>
          <w:rFonts w:ascii="GHEA Grapalat" w:hAnsi="GHEA Grapalat" w:cs="GHEA Grapalat"/>
          <w:sz w:val="22"/>
          <w:szCs w:val="22"/>
          <w:lang w:val="hy-AM"/>
        </w:rPr>
        <w:t xml:space="preserve"> մլ</w:t>
      </w:r>
      <w:r w:rsidRPr="00F371F3">
        <w:rPr>
          <w:rFonts w:ascii="GHEA Grapalat" w:hAnsi="GHEA Grapalat" w:cs="GHEA Grapalat"/>
          <w:sz w:val="22"/>
          <w:szCs w:val="22"/>
          <w:lang w:val="hy-AM"/>
        </w:rPr>
        <w:t>րդ</w:t>
      </w:r>
      <w:r w:rsidRPr="006B3656">
        <w:rPr>
          <w:rFonts w:ascii="GHEA Grapalat" w:hAnsi="GHEA Grapalat" w:cs="GHEA Grapalat"/>
          <w:sz w:val="22"/>
          <w:szCs w:val="22"/>
          <w:lang w:val="hy-AM"/>
        </w:rPr>
        <w:t xml:space="preserve"> դրամ է կազմել ՀՀ Ազգային ժողովի գործունեության ապահովման, օրենսդրական, վերլուծական և ներկայացուցչական ծառայությունների գծով ծախսերի կատարողականը՝ պայմանավորված էներգետիկ ծառայությունների, գործուղման և ներկայացուցչական ծախսերի տնտեսմամբ և ապրանքների, աշխատանքների ու ծառայությունների ձեռքբերման հետ կապված գնման գործընթացներով</w:t>
      </w:r>
      <w:r w:rsidRPr="00F371F3">
        <w:rPr>
          <w:rFonts w:ascii="GHEA Grapalat" w:hAnsi="GHEA Grapalat" w:cs="GHEA Grapalat"/>
          <w:sz w:val="22"/>
          <w:szCs w:val="22"/>
          <w:lang w:val="hy-AM"/>
        </w:rPr>
        <w:t>` մ</w:t>
      </w:r>
      <w:r w:rsidRPr="006B3656">
        <w:rPr>
          <w:rFonts w:ascii="GHEA Grapalat" w:hAnsi="GHEA Grapalat" w:cs="GHEA Grapalat"/>
          <w:sz w:val="22"/>
          <w:szCs w:val="22"/>
          <w:lang w:val="hy-AM"/>
        </w:rPr>
        <w:t>րցույթների կայացման և դրանց դիմաց վճարումների իրականացման ժամկետներով: Ծրագրի ցածր կատարողականը պայմանավորված է նաև կուսակցություններին և կուսակցությունների դաշինքներին աջակցության և ՀՀ Ազգային ժողովի դերի բարձրացմանն ուղղված միջոցառումների իրականացմ</w:t>
      </w:r>
      <w:r w:rsidRPr="00F371F3">
        <w:rPr>
          <w:rFonts w:ascii="GHEA Grapalat" w:hAnsi="GHEA Grapalat" w:cs="GHEA Grapalat"/>
          <w:sz w:val="22"/>
          <w:szCs w:val="22"/>
          <w:lang w:val="hy-AM"/>
        </w:rPr>
        <w:t>ան</w:t>
      </w:r>
      <w:r w:rsidRPr="006B3656">
        <w:rPr>
          <w:rFonts w:ascii="GHEA Grapalat" w:hAnsi="GHEA Grapalat" w:cs="GHEA Grapalat"/>
          <w:sz w:val="22"/>
          <w:szCs w:val="22"/>
          <w:lang w:val="hy-AM"/>
        </w:rPr>
        <w:t xml:space="preserve"> համար նախատեսված համապատասխանաբար </w:t>
      </w:r>
      <w:r w:rsidRPr="00F371F3">
        <w:rPr>
          <w:rFonts w:ascii="GHEA Grapalat" w:hAnsi="GHEA Grapalat" w:cs="GHEA Grapalat"/>
          <w:sz w:val="22"/>
          <w:szCs w:val="22"/>
          <w:lang w:val="hy-AM"/>
        </w:rPr>
        <w:t>231</w:t>
      </w:r>
      <w:r w:rsidRPr="006B3656">
        <w:rPr>
          <w:rFonts w:ascii="Courier New" w:hAnsi="Courier New" w:cs="Courier New"/>
          <w:sz w:val="22"/>
          <w:szCs w:val="22"/>
          <w:lang w:val="hy-AM"/>
        </w:rPr>
        <w:t> </w:t>
      </w:r>
      <w:r w:rsidRPr="006B3656">
        <w:rPr>
          <w:rFonts w:ascii="GHEA Grapalat" w:hAnsi="GHEA Grapalat" w:cs="GHEA Grapalat"/>
          <w:sz w:val="22"/>
          <w:szCs w:val="22"/>
          <w:lang w:val="hy-AM"/>
        </w:rPr>
        <w:t xml:space="preserve">մլն դրամ և </w:t>
      </w:r>
      <w:r w:rsidRPr="00F371F3">
        <w:rPr>
          <w:rFonts w:ascii="GHEA Grapalat" w:hAnsi="GHEA Grapalat" w:cs="GHEA Grapalat"/>
          <w:sz w:val="22"/>
          <w:szCs w:val="22"/>
          <w:lang w:val="hy-AM"/>
        </w:rPr>
        <w:t>25.3</w:t>
      </w:r>
      <w:r w:rsidRPr="006B3656">
        <w:rPr>
          <w:rFonts w:ascii="GHEA Grapalat" w:hAnsi="GHEA Grapalat" w:cs="GHEA Grapalat"/>
          <w:sz w:val="22"/>
          <w:szCs w:val="22"/>
          <w:lang w:val="hy-AM"/>
        </w:rPr>
        <w:t xml:space="preserve"> մլն դրամ միջո</w:t>
      </w:r>
      <w:r w:rsidR="00A765FF" w:rsidRPr="006B3656">
        <w:rPr>
          <w:rFonts w:ascii="GHEA Grapalat" w:hAnsi="GHEA Grapalat" w:cs="GHEA Grapalat"/>
          <w:sz w:val="22"/>
          <w:szCs w:val="22"/>
          <w:lang w:val="hy-AM"/>
        </w:rPr>
        <w:t>ցները չօգտագործելու հանգամանքով, ինչպես նաև</w:t>
      </w:r>
      <w:r w:rsidRPr="006B3656">
        <w:rPr>
          <w:rFonts w:ascii="GHEA Grapalat" w:hAnsi="GHEA Grapalat" w:cs="GHEA Grapalat"/>
          <w:sz w:val="22"/>
          <w:szCs w:val="22"/>
          <w:lang w:val="hy-AM"/>
        </w:rPr>
        <w:t xml:space="preserve"> </w:t>
      </w:r>
      <w:r w:rsidRPr="00F371F3">
        <w:rPr>
          <w:rFonts w:ascii="GHEA Grapalat" w:hAnsi="GHEA Grapalat" w:cs="GHEA Grapalat"/>
          <w:sz w:val="22"/>
          <w:szCs w:val="22"/>
          <w:lang w:val="hy-AM"/>
        </w:rPr>
        <w:t xml:space="preserve">ՀՀ </w:t>
      </w:r>
      <w:r w:rsidRPr="006B3656">
        <w:rPr>
          <w:rFonts w:ascii="GHEA Grapalat" w:hAnsi="GHEA Grapalat" w:cs="GHEA Grapalat"/>
          <w:sz w:val="22"/>
          <w:szCs w:val="22"/>
          <w:lang w:val="hy-AM"/>
        </w:rPr>
        <w:t>Ազգային ժողովի շենքային պայմանների բարելավ</w:t>
      </w:r>
      <w:r w:rsidRPr="00F371F3">
        <w:rPr>
          <w:rFonts w:ascii="GHEA Grapalat" w:hAnsi="GHEA Grapalat" w:cs="GHEA Grapalat"/>
          <w:sz w:val="22"/>
          <w:szCs w:val="22"/>
          <w:lang w:val="hy-AM"/>
        </w:rPr>
        <w:t xml:space="preserve">ման միջոցառման ծախսերի </w:t>
      </w:r>
      <w:r w:rsidR="00A765FF" w:rsidRPr="00F371F3">
        <w:rPr>
          <w:rFonts w:ascii="GHEA Grapalat" w:hAnsi="GHEA Grapalat" w:cs="GHEA Grapalat"/>
          <w:sz w:val="22"/>
          <w:szCs w:val="22"/>
          <w:lang w:val="hy-AM"/>
        </w:rPr>
        <w:t>ցածր</w:t>
      </w:r>
      <w:r w:rsidRPr="00F371F3">
        <w:rPr>
          <w:rFonts w:ascii="GHEA Grapalat" w:hAnsi="GHEA Grapalat" w:cs="GHEA Grapalat"/>
          <w:sz w:val="22"/>
          <w:szCs w:val="22"/>
          <w:lang w:val="hy-AM"/>
        </w:rPr>
        <w:t>՝ 1.4</w:t>
      </w:r>
      <w:r w:rsidRPr="006B3656">
        <w:rPr>
          <w:rFonts w:ascii="GHEA Grapalat" w:hAnsi="GHEA Grapalat" w:cs="GHEA Grapalat"/>
          <w:sz w:val="22"/>
          <w:szCs w:val="22"/>
          <w:lang w:val="hy-AM"/>
        </w:rPr>
        <w:t>%</w:t>
      </w:r>
      <w:r w:rsidR="003568D1" w:rsidRPr="00F371F3">
        <w:rPr>
          <w:rFonts w:ascii="GHEA Grapalat" w:hAnsi="GHEA Grapalat" w:cs="GHEA Grapalat"/>
          <w:sz w:val="22"/>
          <w:szCs w:val="22"/>
          <w:lang w:val="hy-AM"/>
        </w:rPr>
        <w:t xml:space="preserve"> (3.1 մլն դրամ)</w:t>
      </w:r>
      <w:r w:rsidR="00A765FF" w:rsidRPr="00F371F3">
        <w:rPr>
          <w:rFonts w:ascii="GHEA Grapalat" w:hAnsi="GHEA Grapalat" w:cs="GHEA Grapalat"/>
          <w:sz w:val="22"/>
          <w:szCs w:val="22"/>
          <w:lang w:val="hy-AM"/>
        </w:rPr>
        <w:t xml:space="preserve"> կատարողականով</w:t>
      </w:r>
      <w:r w:rsidRPr="00F371F3">
        <w:rPr>
          <w:rFonts w:ascii="GHEA Grapalat" w:hAnsi="GHEA Grapalat" w:cs="GHEA Grapalat"/>
          <w:sz w:val="22"/>
          <w:szCs w:val="22"/>
          <w:lang w:val="hy-AM"/>
        </w:rPr>
        <w:t>, ինչ</w:t>
      </w:r>
      <w:r w:rsidR="003568D1" w:rsidRPr="00F371F3">
        <w:rPr>
          <w:rFonts w:ascii="GHEA Grapalat" w:hAnsi="GHEA Grapalat" w:cs="GHEA Grapalat"/>
          <w:sz w:val="22"/>
          <w:szCs w:val="22"/>
          <w:lang w:val="hy-AM"/>
        </w:rPr>
        <w:t>ն</w:t>
      </w:r>
      <w:r w:rsidRPr="00F371F3">
        <w:rPr>
          <w:rFonts w:ascii="GHEA Grapalat" w:hAnsi="GHEA Grapalat" w:cs="GHEA Grapalat"/>
          <w:sz w:val="22"/>
          <w:szCs w:val="22"/>
          <w:lang w:val="hy-AM"/>
        </w:rPr>
        <w:t xml:space="preserve"> արդյունք է այն հանգամանքի, որ մրցույթները </w:t>
      </w:r>
      <w:r w:rsidR="003568D1" w:rsidRPr="00F371F3">
        <w:rPr>
          <w:rFonts w:ascii="GHEA Grapalat" w:hAnsi="GHEA Grapalat" w:cs="GHEA Grapalat"/>
          <w:sz w:val="22"/>
          <w:szCs w:val="22"/>
          <w:lang w:val="hy-AM"/>
        </w:rPr>
        <w:t>հաշվետու ժամանակահատվածում</w:t>
      </w:r>
      <w:r w:rsidRPr="00F371F3">
        <w:rPr>
          <w:rFonts w:ascii="GHEA Grapalat" w:hAnsi="GHEA Grapalat" w:cs="GHEA Grapalat"/>
          <w:sz w:val="22"/>
          <w:szCs w:val="22"/>
          <w:lang w:val="hy-AM"/>
        </w:rPr>
        <w:t xml:space="preserve"> չեն ավարտվել: </w:t>
      </w:r>
      <w:r w:rsidRPr="006B3656">
        <w:rPr>
          <w:rFonts w:ascii="GHEA Grapalat" w:hAnsi="GHEA Grapalat" w:cs="GHEA Grapalat"/>
          <w:sz w:val="22"/>
          <w:szCs w:val="22"/>
          <w:lang w:val="hy-AM"/>
        </w:rPr>
        <w:t>Կուսակցություններին և կուսակցությունների դաշինքներին աջակցության միջոցառման շրջանակներում շահառուների կողմից պահանջագրեր չեն ներկայացվել, իսկ ՀՀ Ազգային ժողովի դերի բարձրացմանն ուղղված միջոցառումների իրականացմ</w:t>
      </w:r>
      <w:r w:rsidRPr="00F371F3">
        <w:rPr>
          <w:rFonts w:ascii="GHEA Grapalat" w:hAnsi="GHEA Grapalat" w:cs="GHEA Grapalat"/>
          <w:sz w:val="22"/>
          <w:szCs w:val="22"/>
          <w:lang w:val="hy-AM"/>
        </w:rPr>
        <w:t>ան</w:t>
      </w:r>
      <w:r w:rsidRPr="006B3656">
        <w:rPr>
          <w:rFonts w:ascii="GHEA Grapalat" w:hAnsi="GHEA Grapalat" w:cs="GHEA Grapalat"/>
          <w:sz w:val="22"/>
          <w:szCs w:val="22"/>
          <w:lang w:val="hy-AM"/>
        </w:rPr>
        <w:t xml:space="preserve"> համար </w:t>
      </w:r>
      <w:r w:rsidRPr="006B3656">
        <w:rPr>
          <w:rFonts w:ascii="GHEA Grapalat" w:hAnsi="GHEA Grapalat" w:cs="GHEA Grapalat"/>
          <w:sz w:val="22"/>
          <w:szCs w:val="22"/>
          <w:lang w:val="hy-AM"/>
        </w:rPr>
        <w:lastRenderedPageBreak/>
        <w:t>նախատեսված միջոցները չեն օգտագործվել՝ պայման</w:t>
      </w:r>
      <w:r w:rsidRPr="00F371F3">
        <w:rPr>
          <w:rFonts w:ascii="GHEA Grapalat" w:hAnsi="GHEA Grapalat" w:cs="GHEA Grapalat"/>
          <w:sz w:val="22"/>
          <w:szCs w:val="22"/>
          <w:lang w:val="hy-AM"/>
        </w:rPr>
        <w:t>ա</w:t>
      </w:r>
      <w:r w:rsidRPr="006B3656">
        <w:rPr>
          <w:rFonts w:ascii="GHEA Grapalat" w:hAnsi="GHEA Grapalat" w:cs="GHEA Grapalat"/>
          <w:sz w:val="22"/>
          <w:szCs w:val="22"/>
          <w:lang w:val="hy-AM"/>
        </w:rPr>
        <w:t xml:space="preserve">վորված </w:t>
      </w:r>
      <w:r w:rsidRPr="00F371F3">
        <w:rPr>
          <w:rFonts w:ascii="GHEA Grapalat" w:hAnsi="GHEA Grapalat" w:cs="GHEA Grapalat"/>
          <w:sz w:val="22"/>
          <w:szCs w:val="22"/>
          <w:lang w:val="hy-AM"/>
        </w:rPr>
        <w:t>ծառայությունն</w:t>
      </w:r>
      <w:r w:rsidRPr="006B3656">
        <w:rPr>
          <w:rFonts w:ascii="GHEA Grapalat" w:hAnsi="GHEA Grapalat" w:cs="GHEA Grapalat"/>
          <w:sz w:val="22"/>
          <w:szCs w:val="22"/>
          <w:lang w:val="hy-AM"/>
        </w:rPr>
        <w:t xml:space="preserve">երի գնման </w:t>
      </w:r>
      <w:r w:rsidRPr="00F371F3">
        <w:rPr>
          <w:rFonts w:ascii="GHEA Grapalat" w:hAnsi="GHEA Grapalat" w:cs="GHEA Grapalat"/>
          <w:sz w:val="22"/>
          <w:szCs w:val="22"/>
          <w:lang w:val="hy-AM"/>
        </w:rPr>
        <w:t>միցույթների հետաձ</w:t>
      </w:r>
      <w:r w:rsidRPr="006B3656">
        <w:rPr>
          <w:rFonts w:ascii="GHEA Grapalat" w:hAnsi="GHEA Grapalat" w:cs="GHEA Grapalat"/>
          <w:sz w:val="22"/>
          <w:szCs w:val="22"/>
          <w:lang w:val="hy-AM"/>
        </w:rPr>
        <w:t>գ</w:t>
      </w:r>
      <w:r w:rsidRPr="00F371F3">
        <w:rPr>
          <w:rFonts w:ascii="GHEA Grapalat" w:hAnsi="GHEA Grapalat" w:cs="GHEA Grapalat"/>
          <w:sz w:val="22"/>
          <w:szCs w:val="22"/>
          <w:lang w:val="hy-AM"/>
        </w:rPr>
        <w:t>մամբ</w:t>
      </w:r>
      <w:r w:rsidRPr="006B3656">
        <w:rPr>
          <w:rFonts w:ascii="GHEA Grapalat" w:hAnsi="GHEA Grapalat" w:cs="GHEA Grapalat"/>
          <w:sz w:val="22"/>
          <w:szCs w:val="22"/>
          <w:lang w:val="hy-AM"/>
        </w:rPr>
        <w:t>:</w:t>
      </w:r>
      <w:r w:rsidRPr="00F371F3">
        <w:rPr>
          <w:rFonts w:ascii="GHEA Grapalat" w:hAnsi="GHEA Grapalat" w:cs="GHEA Grapalat"/>
          <w:sz w:val="22"/>
          <w:szCs w:val="22"/>
          <w:lang w:val="hy-AM"/>
        </w:rPr>
        <w:t xml:space="preserve"> Արդյունքում ն</w:t>
      </w:r>
      <w:r w:rsidRPr="006B3656">
        <w:rPr>
          <w:rFonts w:ascii="GHEA Grapalat" w:hAnsi="GHEA Grapalat" w:cs="GHEA Grapalat"/>
          <w:sz w:val="22"/>
          <w:szCs w:val="22"/>
          <w:lang w:val="hy-AM"/>
        </w:rPr>
        <w:t xml:space="preserve">ախորդ տարվա առաջին </w:t>
      </w:r>
      <w:r w:rsidRPr="00F371F3">
        <w:rPr>
          <w:rFonts w:ascii="GHEA Grapalat" w:hAnsi="GHEA Grapalat" w:cs="GHEA Grapalat"/>
          <w:sz w:val="22"/>
          <w:szCs w:val="22"/>
          <w:lang w:val="hy-AM"/>
        </w:rPr>
        <w:t>կիս</w:t>
      </w:r>
      <w:r w:rsidRPr="006B3656">
        <w:rPr>
          <w:rFonts w:ascii="GHEA Grapalat" w:hAnsi="GHEA Grapalat" w:cs="GHEA Grapalat"/>
          <w:sz w:val="22"/>
          <w:szCs w:val="22"/>
          <w:lang w:val="hy-AM"/>
        </w:rPr>
        <w:t>ամյակի համեմատ</w:t>
      </w:r>
      <w:r w:rsidRPr="00F371F3">
        <w:rPr>
          <w:rFonts w:ascii="GHEA Grapalat" w:hAnsi="GHEA Grapalat" w:cs="GHEA Grapalat"/>
          <w:sz w:val="22"/>
          <w:szCs w:val="22"/>
          <w:lang w:val="hy-AM"/>
        </w:rPr>
        <w:t xml:space="preserve"> արձանագրվել է</w:t>
      </w:r>
      <w:r w:rsidRPr="006B3656">
        <w:rPr>
          <w:rFonts w:ascii="GHEA Grapalat" w:hAnsi="GHEA Grapalat" w:cs="GHEA Grapalat"/>
          <w:sz w:val="22"/>
          <w:szCs w:val="22"/>
          <w:lang w:val="hy-AM"/>
        </w:rPr>
        <w:t xml:space="preserve"> ՀՀ Ազգային ժողովի ծախսեր</w:t>
      </w:r>
      <w:r w:rsidRPr="00F371F3">
        <w:rPr>
          <w:rFonts w:ascii="GHEA Grapalat" w:hAnsi="GHEA Grapalat" w:cs="GHEA Grapalat"/>
          <w:sz w:val="22"/>
          <w:szCs w:val="22"/>
          <w:lang w:val="hy-AM"/>
        </w:rPr>
        <w:t>ի</w:t>
      </w:r>
      <w:r w:rsidRPr="006B3656">
        <w:rPr>
          <w:rFonts w:ascii="GHEA Grapalat" w:hAnsi="GHEA Grapalat" w:cs="GHEA Grapalat"/>
          <w:sz w:val="22"/>
          <w:szCs w:val="22"/>
          <w:lang w:val="hy-AM"/>
        </w:rPr>
        <w:t xml:space="preserve"> </w:t>
      </w:r>
      <w:r w:rsidRPr="00F371F3">
        <w:rPr>
          <w:rFonts w:ascii="GHEA Grapalat" w:hAnsi="GHEA Grapalat" w:cs="GHEA Grapalat"/>
          <w:sz w:val="22"/>
          <w:szCs w:val="22"/>
          <w:lang w:val="hy-AM"/>
        </w:rPr>
        <w:t>11.4</w:t>
      </w:r>
      <w:r w:rsidRPr="006B3656">
        <w:rPr>
          <w:rFonts w:ascii="GHEA Grapalat" w:hAnsi="GHEA Grapalat" w:cs="GHEA Grapalat"/>
          <w:sz w:val="22"/>
          <w:szCs w:val="22"/>
          <w:lang w:val="hy-AM"/>
        </w:rPr>
        <w:t>%</w:t>
      </w:r>
      <w:r w:rsidRPr="00F371F3">
        <w:rPr>
          <w:rFonts w:ascii="GHEA Grapalat" w:hAnsi="GHEA Grapalat" w:cs="GHEA Grapalat"/>
          <w:sz w:val="22"/>
          <w:szCs w:val="22"/>
          <w:lang w:val="hy-AM"/>
        </w:rPr>
        <w:t xml:space="preserve"> (293.4</w:t>
      </w:r>
      <w:r w:rsidRPr="006B3656">
        <w:rPr>
          <w:rFonts w:ascii="GHEA Grapalat" w:hAnsi="GHEA Grapalat" w:cs="GHEA Grapalat"/>
          <w:sz w:val="22"/>
          <w:szCs w:val="22"/>
          <w:lang w:val="hy-AM"/>
        </w:rPr>
        <w:t xml:space="preserve"> մլն դրամ</w:t>
      </w:r>
      <w:r w:rsidRPr="00F371F3">
        <w:rPr>
          <w:rFonts w:ascii="GHEA Grapalat" w:hAnsi="GHEA Grapalat" w:cs="GHEA Grapalat"/>
          <w:sz w:val="22"/>
          <w:szCs w:val="22"/>
          <w:lang w:val="hy-AM"/>
        </w:rPr>
        <w:t>) նվազում:</w:t>
      </w:r>
    </w:p>
    <w:p w:rsidR="00310C06" w:rsidRPr="006B3656" w:rsidRDefault="00310C06" w:rsidP="00310C06">
      <w:pPr>
        <w:spacing w:line="360" w:lineRule="auto"/>
        <w:ind w:firstLine="561"/>
        <w:jc w:val="both"/>
        <w:rPr>
          <w:rFonts w:ascii="GHEA Grapalat" w:hAnsi="GHEA Grapalat" w:cs="Sylfaen"/>
          <w:sz w:val="22"/>
          <w:szCs w:val="22"/>
          <w:lang w:val="hy-AM"/>
        </w:rPr>
      </w:pPr>
    </w:p>
    <w:p w:rsidR="00627ABE" w:rsidRPr="006B3656" w:rsidRDefault="00310C06" w:rsidP="00627ABE">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Sylfaen"/>
          <w:i/>
          <w:sz w:val="22"/>
          <w:szCs w:val="22"/>
          <w:u w:val="single"/>
          <w:lang w:val="hy-AM"/>
        </w:rPr>
        <w:t>ՀՀ Վարչապետի աշխատակազմի</w:t>
      </w:r>
      <w:r w:rsidRPr="006B3656">
        <w:rPr>
          <w:rFonts w:ascii="GHEA Grapalat" w:hAnsi="GHEA Grapalat" w:cs="Sylfaen"/>
          <w:sz w:val="22"/>
          <w:szCs w:val="22"/>
          <w:lang w:val="hy-AM"/>
        </w:rPr>
        <w:t xml:space="preserve"> </w:t>
      </w:r>
      <w:r w:rsidR="00627ABE" w:rsidRPr="006B3656">
        <w:rPr>
          <w:rFonts w:ascii="GHEA Grapalat" w:hAnsi="GHEA Grapalat" w:cs="Times Armenian"/>
          <w:sz w:val="22"/>
          <w:szCs w:val="22"/>
          <w:lang w:val="hy-AM"/>
        </w:rPr>
        <w:t>պատասխանատվությամբ 2024</w:t>
      </w:r>
      <w:r w:rsidR="00627ABE" w:rsidRPr="006B3656">
        <w:rPr>
          <w:rFonts w:ascii="GHEA Grapalat" w:hAnsi="GHEA Grapalat" w:cs="GHEA Grapalat"/>
          <w:sz w:val="22"/>
          <w:szCs w:val="22"/>
          <w:lang w:val="hy-AM"/>
        </w:rPr>
        <w:t xml:space="preserve"> թվականի առաջին կիսամյակում կատարվել է պետական բյուջեի 9 ծրագիր: Ծախսերը կազմել են 8.7 մլրդ դրամ կամ ծրագրի 82%</w:t>
      </w:r>
      <w:r w:rsidR="00627ABE" w:rsidRPr="006B3656">
        <w:rPr>
          <w:rFonts w:ascii="GHEA Grapalat" w:hAnsi="GHEA Grapalat" w:cs="GHEA Grapalat"/>
          <w:sz w:val="22"/>
          <w:szCs w:val="22"/>
          <w:lang w:val="hy-AM"/>
        </w:rPr>
        <w:noBreakHyphen/>
        <w:t>ը: Ծրագրված ցուցանիշից շեղումը հիմնականում պայմանավորված է ՀՀ Վարչապետի լիազորությունների իրականացման ապահովման, Տեսչական վերահսկողության ու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ծրագրերի կատարողականով: Նախորդ տարվա առաջին կիսամյակի համեմատ ՀՀ Վարչապետի աշխատակազմի պատասխանատվությամբ իրականացվող ծրագրերի գծով ծախսերն աճել են 11.1%</w:t>
      </w:r>
      <w:r w:rsidR="00627ABE" w:rsidRPr="006B3656">
        <w:rPr>
          <w:rFonts w:ascii="GHEA Grapalat" w:hAnsi="GHEA Grapalat" w:cs="GHEA Grapalat"/>
          <w:sz w:val="22"/>
          <w:szCs w:val="22"/>
          <w:lang w:val="hy-AM"/>
        </w:rPr>
        <w:noBreakHyphen/>
        <w:t>ով կամ 873 մլն դրամով, որը հիմնականում պայմանավորված է Պետական հատվածի արդիականացման ու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ծրագրերի շրջանակներում կատարված ծախսերի համապատասխանաբար 7.2 անգամ (521.2 մլն դրամ) և 27.6% (408.8 մլն դրամ) աճով:</w:t>
      </w:r>
    </w:p>
    <w:p w:rsidR="00627ABE" w:rsidRPr="006B3656" w:rsidRDefault="00627ABE" w:rsidP="00627ABE">
      <w:pPr>
        <w:autoSpaceDE w:val="0"/>
        <w:autoSpaceDN w:val="0"/>
        <w:adjustRightInd w:val="0"/>
        <w:spacing w:line="360" w:lineRule="auto"/>
        <w:ind w:firstLine="567"/>
        <w:jc w:val="both"/>
        <w:rPr>
          <w:rFonts w:ascii="GHEA Grapalat" w:hAnsi="GHEA Grapalat" w:cs="GHEA Grapalat"/>
          <w:sz w:val="22"/>
          <w:szCs w:val="22"/>
          <w:lang w:val="hy-AM"/>
        </w:rPr>
      </w:pPr>
    </w:p>
    <w:p w:rsidR="00627ABE" w:rsidRPr="006B3656" w:rsidRDefault="00627ABE" w:rsidP="00627ABE">
      <w:pPr>
        <w:pStyle w:val="Caption"/>
        <w:keepNext/>
        <w:numPr>
          <w:ilvl w:val="0"/>
          <w:numId w:val="11"/>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t>2024թ. առաջին կիսամյակում ՀՀ Վարչապետի աշխատակազմի կողմից իրականացված ծրագրերը (մլն դրամ)</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272"/>
        <w:gridCol w:w="1203"/>
        <w:gridCol w:w="1203"/>
        <w:gridCol w:w="1203"/>
        <w:gridCol w:w="1203"/>
        <w:gridCol w:w="1048"/>
      </w:tblGrid>
      <w:tr w:rsidR="00627ABE" w:rsidRPr="00F371F3" w:rsidTr="00F46D4B">
        <w:trPr>
          <w:trHeight w:val="300"/>
          <w:jc w:val="center"/>
        </w:trPr>
        <w:tc>
          <w:tcPr>
            <w:tcW w:w="3097" w:type="dxa"/>
            <w:tcBorders>
              <w:top w:val="single" w:sz="4" w:space="0" w:color="auto"/>
              <w:left w:val="single" w:sz="4" w:space="0" w:color="auto"/>
              <w:bottom w:val="single" w:sz="4" w:space="0" w:color="auto"/>
              <w:right w:val="single" w:sz="4" w:space="0" w:color="auto"/>
            </w:tcBorders>
            <w:noWrap/>
            <w:vAlign w:val="bottom"/>
            <w:hideMark/>
          </w:tcPr>
          <w:p w:rsidR="00627ABE" w:rsidRPr="006B3656" w:rsidRDefault="00627ABE" w:rsidP="00F46D4B">
            <w:pPr>
              <w:rPr>
                <w:rFonts w:ascii="Times New Roman" w:hAnsi="Times New Roman"/>
                <w:sz w:val="20"/>
                <w:szCs w:val="20"/>
                <w:lang w:val="hy-AM"/>
              </w:rPr>
            </w:pPr>
          </w:p>
        </w:tc>
        <w:tc>
          <w:tcPr>
            <w:tcW w:w="1272" w:type="dxa"/>
            <w:tcBorders>
              <w:top w:val="single" w:sz="4" w:space="0" w:color="auto"/>
              <w:left w:val="single" w:sz="4" w:space="0" w:color="auto"/>
              <w:bottom w:val="single" w:sz="4" w:space="0" w:color="auto"/>
              <w:right w:val="single" w:sz="4" w:space="0" w:color="auto"/>
            </w:tcBorders>
            <w:hideMark/>
          </w:tcPr>
          <w:p w:rsidR="00627ABE" w:rsidRPr="006B3656" w:rsidRDefault="00627ABE"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2023թ. առաջին կիսամյակի փաստ</w:t>
            </w:r>
          </w:p>
        </w:tc>
        <w:tc>
          <w:tcPr>
            <w:tcW w:w="1203" w:type="dxa"/>
            <w:tcBorders>
              <w:top w:val="single" w:sz="4" w:space="0" w:color="auto"/>
              <w:left w:val="single" w:sz="4" w:space="0" w:color="auto"/>
              <w:bottom w:val="single" w:sz="4" w:space="0" w:color="auto"/>
              <w:right w:val="single" w:sz="4" w:space="0" w:color="auto"/>
            </w:tcBorders>
            <w:hideMark/>
          </w:tcPr>
          <w:p w:rsidR="00627ABE" w:rsidRPr="006B3656" w:rsidRDefault="00627ABE"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2024թ. առաջին կիսամյակի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627ABE" w:rsidRPr="006B3656" w:rsidRDefault="00627ABE"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rPr>
              <w:t xml:space="preserve">2024թ. առաջին </w:t>
            </w:r>
            <w:r w:rsidRPr="006B3656">
              <w:rPr>
                <w:rFonts w:ascii="GHEA Grapalat" w:hAnsi="GHEA Grapalat" w:cs="Calibri"/>
                <w:b/>
                <w:color w:val="000000"/>
                <w:sz w:val="18"/>
                <w:szCs w:val="18"/>
                <w:lang w:val="hy-AM"/>
              </w:rPr>
              <w:t>կիս</w:t>
            </w:r>
            <w:r w:rsidRPr="006B3656">
              <w:rPr>
                <w:rFonts w:ascii="GHEA Grapalat" w:hAnsi="GHEA Grapalat" w:cs="Calibri"/>
                <w:b/>
                <w:color w:val="000000"/>
                <w:sz w:val="18"/>
                <w:szCs w:val="18"/>
              </w:rPr>
              <w:t>ամյակի փաստ</w:t>
            </w:r>
          </w:p>
        </w:tc>
        <w:tc>
          <w:tcPr>
            <w:tcW w:w="1203" w:type="dxa"/>
            <w:tcBorders>
              <w:top w:val="single" w:sz="4" w:space="0" w:color="auto"/>
              <w:left w:val="single" w:sz="4" w:space="0" w:color="auto"/>
              <w:bottom w:val="single" w:sz="4" w:space="0" w:color="auto"/>
              <w:right w:val="single" w:sz="4" w:space="0" w:color="auto"/>
            </w:tcBorders>
            <w:hideMark/>
          </w:tcPr>
          <w:p w:rsidR="00627ABE" w:rsidRPr="006B3656" w:rsidRDefault="00627ABE"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 xml:space="preserve">Կատարո-ղականն առաջին կիսամյակի ճշտված պլանի նկատմամբ (%) </w:t>
            </w:r>
          </w:p>
        </w:tc>
        <w:tc>
          <w:tcPr>
            <w:tcW w:w="1203" w:type="dxa"/>
            <w:tcBorders>
              <w:top w:val="single" w:sz="4" w:space="0" w:color="auto"/>
              <w:left w:val="single" w:sz="4" w:space="0" w:color="auto"/>
              <w:bottom w:val="single" w:sz="4" w:space="0" w:color="auto"/>
              <w:right w:val="single" w:sz="4" w:space="0" w:color="auto"/>
            </w:tcBorders>
            <w:hideMark/>
          </w:tcPr>
          <w:p w:rsidR="00627ABE" w:rsidRPr="006B3656" w:rsidRDefault="00627ABE" w:rsidP="00F46D4B">
            <w:pPr>
              <w:jc w:val="center"/>
              <w:rPr>
                <w:rFonts w:ascii="GHEA Grapalat" w:hAnsi="GHEA Grapalat" w:cs="Calibri"/>
                <w:b/>
                <w:noProof/>
                <w:color w:val="000000"/>
                <w:sz w:val="18"/>
                <w:szCs w:val="18"/>
                <w:lang w:val="hy-AM"/>
              </w:rPr>
            </w:pPr>
            <w:r w:rsidRPr="006B3656">
              <w:rPr>
                <w:rFonts w:ascii="GHEA Grapalat" w:hAnsi="GHEA Grapalat" w:cs="Calibri"/>
                <w:b/>
                <w:bCs/>
                <w:color w:val="000000"/>
                <w:sz w:val="18"/>
                <w:szCs w:val="18"/>
                <w:lang w:val="hy-AM"/>
              </w:rPr>
              <w:t xml:space="preserve">2024թ. </w:t>
            </w:r>
            <w:r w:rsidRPr="006B3656">
              <w:rPr>
                <w:rFonts w:ascii="GHEA Grapalat" w:hAnsi="GHEA Grapalat" w:cs="Calibri"/>
                <w:b/>
                <w:color w:val="000000"/>
                <w:sz w:val="18"/>
                <w:szCs w:val="18"/>
                <w:lang w:val="hy-AM"/>
              </w:rPr>
              <w:t xml:space="preserve">առաջին կիսամյակը </w:t>
            </w:r>
            <w:r w:rsidRPr="006B3656">
              <w:rPr>
                <w:rFonts w:ascii="GHEA Grapalat" w:hAnsi="GHEA Grapalat" w:cs="Calibri"/>
                <w:b/>
                <w:bCs/>
                <w:color w:val="000000"/>
                <w:sz w:val="18"/>
                <w:szCs w:val="18"/>
                <w:lang w:val="hy-AM"/>
              </w:rPr>
              <w:t xml:space="preserve">2023թ. </w:t>
            </w:r>
            <w:r w:rsidRPr="006B3656">
              <w:rPr>
                <w:rFonts w:ascii="GHEA Grapalat" w:hAnsi="GHEA Grapalat" w:cs="Calibri"/>
                <w:b/>
                <w:color w:val="000000"/>
                <w:sz w:val="18"/>
                <w:szCs w:val="18"/>
                <w:lang w:val="hy-AM"/>
              </w:rPr>
              <w:t xml:space="preserve">առաջին կիսամյակի </w:t>
            </w:r>
            <w:r w:rsidRPr="006B3656">
              <w:rPr>
                <w:rFonts w:ascii="GHEA Grapalat" w:hAnsi="GHEA Grapalat" w:cs="Calibri"/>
                <w:b/>
                <w:bCs/>
                <w:color w:val="000000"/>
                <w:sz w:val="18"/>
                <w:szCs w:val="18"/>
                <w:lang w:val="hy-AM"/>
              </w:rPr>
              <w:t>նկատմամբ (%)</w:t>
            </w:r>
          </w:p>
        </w:tc>
        <w:tc>
          <w:tcPr>
            <w:tcW w:w="1048" w:type="dxa"/>
            <w:tcBorders>
              <w:top w:val="single" w:sz="4" w:space="0" w:color="auto"/>
              <w:left w:val="single" w:sz="4" w:space="0" w:color="auto"/>
              <w:bottom w:val="single" w:sz="4" w:space="0" w:color="auto"/>
              <w:right w:val="single" w:sz="4" w:space="0" w:color="auto"/>
            </w:tcBorders>
            <w:hideMark/>
          </w:tcPr>
          <w:p w:rsidR="00627ABE" w:rsidRPr="006B3656" w:rsidRDefault="00627ABE" w:rsidP="00F46D4B">
            <w:pPr>
              <w:jc w:val="center"/>
              <w:rPr>
                <w:rFonts w:ascii="GHEA Grapalat" w:hAnsi="GHEA Grapalat" w:cs="Calibri"/>
                <w:b/>
                <w:noProof/>
                <w:color w:val="000000"/>
                <w:sz w:val="18"/>
                <w:szCs w:val="18"/>
                <w:lang w:val="hy-AM"/>
              </w:rPr>
            </w:pPr>
            <w:r w:rsidRPr="006B3656">
              <w:rPr>
                <w:rFonts w:ascii="GHEA Grapalat" w:hAnsi="GHEA Grapalat" w:cs="Calibri"/>
                <w:b/>
                <w:bCs/>
                <w:color w:val="000000"/>
                <w:sz w:val="18"/>
                <w:szCs w:val="18"/>
                <w:lang w:val="hy-AM"/>
              </w:rPr>
              <w:t>2024թ. և 2023թ. տարբե-րությունը</w:t>
            </w:r>
          </w:p>
        </w:tc>
      </w:tr>
      <w:tr w:rsidR="00627ABE" w:rsidRPr="006B3656" w:rsidTr="00F46D4B">
        <w:trPr>
          <w:trHeight w:val="331"/>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627ABE" w:rsidP="00F46D4B">
            <w:pPr>
              <w:rPr>
                <w:rFonts w:ascii="GHEA Grapalat" w:hAnsi="GHEA Grapalat" w:cs="Calibri"/>
                <w:b/>
                <w:noProof/>
                <w:color w:val="000000"/>
                <w:sz w:val="18"/>
                <w:szCs w:val="18"/>
                <w:lang w:val="hy-AM"/>
              </w:rPr>
            </w:pPr>
            <w:r w:rsidRPr="006B3656">
              <w:rPr>
                <w:rFonts w:ascii="GHEA Grapalat" w:hAnsi="GHEA Grapalat" w:cs="Calibri"/>
                <w:b/>
                <w:color w:val="000000"/>
                <w:sz w:val="18"/>
                <w:szCs w:val="18"/>
              </w:rPr>
              <w:t>ԸՆԴԱՄԵՆԸ</w:t>
            </w:r>
          </w:p>
        </w:tc>
        <w:tc>
          <w:tcPr>
            <w:tcW w:w="1272"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b/>
                <w:bCs/>
                <w:sz w:val="18"/>
                <w:szCs w:val="18"/>
              </w:rPr>
            </w:pPr>
            <w:r w:rsidRPr="006B3656">
              <w:rPr>
                <w:rFonts w:ascii="GHEA Grapalat" w:hAnsi="GHEA Grapalat"/>
                <w:b/>
                <w:bCs/>
                <w:sz w:val="18"/>
                <w:szCs w:val="18"/>
              </w:rPr>
              <w:t xml:space="preserve"> </w:t>
            </w:r>
            <w:r w:rsidR="00627ABE" w:rsidRPr="006B3656">
              <w:rPr>
                <w:rFonts w:ascii="GHEA Grapalat" w:hAnsi="GHEA Grapalat"/>
                <w:b/>
                <w:bCs/>
                <w:sz w:val="18"/>
                <w:szCs w:val="18"/>
              </w:rPr>
              <w:t xml:space="preserve">7,864.1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b/>
                <w:bCs/>
                <w:sz w:val="18"/>
                <w:szCs w:val="18"/>
              </w:rPr>
            </w:pPr>
            <w:r w:rsidRPr="006B3656">
              <w:rPr>
                <w:rFonts w:ascii="GHEA Grapalat" w:hAnsi="GHEA Grapalat"/>
                <w:b/>
                <w:bCs/>
                <w:sz w:val="18"/>
                <w:szCs w:val="18"/>
              </w:rPr>
              <w:t xml:space="preserve"> </w:t>
            </w:r>
            <w:r w:rsidR="00627ABE" w:rsidRPr="006B3656">
              <w:rPr>
                <w:rFonts w:ascii="GHEA Grapalat" w:hAnsi="GHEA Grapalat"/>
                <w:b/>
                <w:bCs/>
                <w:sz w:val="18"/>
                <w:szCs w:val="18"/>
              </w:rPr>
              <w:t xml:space="preserve">10,660.0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b/>
                <w:bCs/>
                <w:sz w:val="18"/>
                <w:szCs w:val="18"/>
              </w:rPr>
            </w:pPr>
            <w:r w:rsidRPr="006B3656">
              <w:rPr>
                <w:rFonts w:ascii="GHEA Grapalat" w:hAnsi="GHEA Grapalat"/>
                <w:b/>
                <w:bCs/>
                <w:sz w:val="18"/>
                <w:szCs w:val="18"/>
              </w:rPr>
              <w:t xml:space="preserve"> </w:t>
            </w:r>
            <w:r w:rsidR="00627ABE" w:rsidRPr="006B3656">
              <w:rPr>
                <w:rFonts w:ascii="GHEA Grapalat" w:hAnsi="GHEA Grapalat"/>
                <w:b/>
                <w:bCs/>
                <w:sz w:val="18"/>
                <w:szCs w:val="18"/>
              </w:rPr>
              <w:t xml:space="preserve">8,737.1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b/>
                <w:bCs/>
                <w:sz w:val="18"/>
                <w:szCs w:val="18"/>
              </w:rPr>
            </w:pPr>
            <w:r w:rsidRPr="006B3656">
              <w:rPr>
                <w:rFonts w:ascii="GHEA Grapalat" w:hAnsi="GHEA Grapalat"/>
                <w:b/>
                <w:bCs/>
                <w:sz w:val="18"/>
                <w:szCs w:val="18"/>
              </w:rPr>
              <w:t xml:space="preserve"> </w:t>
            </w:r>
            <w:r w:rsidR="00627ABE" w:rsidRPr="006B3656">
              <w:rPr>
                <w:rFonts w:ascii="GHEA Grapalat" w:hAnsi="GHEA Grapalat"/>
                <w:b/>
                <w:bCs/>
                <w:sz w:val="18"/>
                <w:szCs w:val="18"/>
              </w:rPr>
              <w:t xml:space="preserve">82.0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b/>
                <w:bCs/>
                <w:sz w:val="18"/>
                <w:szCs w:val="18"/>
              </w:rPr>
            </w:pPr>
            <w:r w:rsidRPr="006B3656">
              <w:rPr>
                <w:rFonts w:ascii="GHEA Grapalat" w:hAnsi="GHEA Grapalat"/>
                <w:b/>
                <w:bCs/>
                <w:sz w:val="18"/>
                <w:szCs w:val="18"/>
              </w:rPr>
              <w:t xml:space="preserve"> </w:t>
            </w:r>
            <w:r w:rsidR="00627ABE" w:rsidRPr="006B3656">
              <w:rPr>
                <w:rFonts w:ascii="GHEA Grapalat" w:hAnsi="GHEA Grapalat"/>
                <w:b/>
                <w:bCs/>
                <w:sz w:val="18"/>
                <w:szCs w:val="18"/>
              </w:rPr>
              <w:t xml:space="preserve">111.1 </w:t>
            </w:r>
          </w:p>
        </w:tc>
        <w:tc>
          <w:tcPr>
            <w:tcW w:w="1048"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b/>
                <w:bCs/>
                <w:sz w:val="18"/>
                <w:szCs w:val="18"/>
              </w:rPr>
            </w:pPr>
            <w:r w:rsidRPr="006B3656">
              <w:rPr>
                <w:rFonts w:ascii="GHEA Grapalat" w:hAnsi="GHEA Grapalat"/>
                <w:b/>
                <w:bCs/>
                <w:sz w:val="18"/>
                <w:szCs w:val="18"/>
              </w:rPr>
              <w:t xml:space="preserve"> </w:t>
            </w:r>
            <w:r w:rsidR="00627ABE" w:rsidRPr="006B3656">
              <w:rPr>
                <w:rFonts w:ascii="GHEA Grapalat" w:hAnsi="GHEA Grapalat"/>
                <w:b/>
                <w:bCs/>
                <w:sz w:val="18"/>
                <w:szCs w:val="18"/>
              </w:rPr>
              <w:t xml:space="preserve">873.0 </w:t>
            </w:r>
          </w:p>
        </w:tc>
      </w:tr>
      <w:tr w:rsidR="00627ABE" w:rsidRPr="006B3656" w:rsidTr="00F46D4B">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tcPr>
          <w:p w:rsidR="00627ABE" w:rsidRPr="006B3656" w:rsidRDefault="00627ABE" w:rsidP="00F46D4B">
            <w:pPr>
              <w:rPr>
                <w:rFonts w:ascii="GHEA Grapalat" w:hAnsi="GHEA Grapalat"/>
                <w:sz w:val="18"/>
                <w:szCs w:val="18"/>
              </w:rPr>
            </w:pPr>
            <w:r w:rsidRPr="006B3656">
              <w:rPr>
                <w:rFonts w:ascii="GHEA Grapalat" w:hAnsi="GHEA Grapalat"/>
                <w:sz w:val="18"/>
                <w:szCs w:val="18"/>
              </w:rPr>
              <w:t>Պետական հատվածի արդիականացման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83.5 </w:t>
            </w:r>
          </w:p>
        </w:tc>
        <w:tc>
          <w:tcPr>
            <w:tcW w:w="1203" w:type="dxa"/>
            <w:tcBorders>
              <w:top w:val="single" w:sz="4" w:space="0" w:color="auto"/>
              <w:left w:val="single" w:sz="4" w:space="0" w:color="auto"/>
              <w:bottom w:val="single" w:sz="4" w:space="0" w:color="auto"/>
              <w:right w:val="single" w:sz="4" w:space="0" w:color="auto"/>
            </w:tcBorders>
            <w:vAlign w:val="bottom"/>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729.3 </w:t>
            </w:r>
          </w:p>
        </w:tc>
        <w:tc>
          <w:tcPr>
            <w:tcW w:w="1203" w:type="dxa"/>
            <w:tcBorders>
              <w:top w:val="single" w:sz="4" w:space="0" w:color="auto"/>
              <w:left w:val="single" w:sz="4" w:space="0" w:color="auto"/>
              <w:bottom w:val="single" w:sz="4" w:space="0" w:color="auto"/>
              <w:right w:val="single" w:sz="4" w:space="0" w:color="auto"/>
            </w:tcBorders>
            <w:vAlign w:val="bottom"/>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604.7 </w:t>
            </w:r>
          </w:p>
        </w:tc>
        <w:tc>
          <w:tcPr>
            <w:tcW w:w="1203" w:type="dxa"/>
            <w:tcBorders>
              <w:top w:val="single" w:sz="4" w:space="0" w:color="auto"/>
              <w:left w:val="single" w:sz="4" w:space="0" w:color="auto"/>
              <w:bottom w:val="single" w:sz="4" w:space="0" w:color="auto"/>
              <w:right w:val="single" w:sz="4" w:space="0" w:color="auto"/>
            </w:tcBorders>
            <w:vAlign w:val="bottom"/>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82.9 </w:t>
            </w:r>
          </w:p>
        </w:tc>
        <w:tc>
          <w:tcPr>
            <w:tcW w:w="1203" w:type="dxa"/>
            <w:tcBorders>
              <w:top w:val="single" w:sz="4" w:space="0" w:color="auto"/>
              <w:left w:val="single" w:sz="4" w:space="0" w:color="auto"/>
              <w:bottom w:val="single" w:sz="4" w:space="0" w:color="auto"/>
              <w:right w:val="single" w:sz="4" w:space="0" w:color="auto"/>
            </w:tcBorders>
            <w:vAlign w:val="bottom"/>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724.1 </w:t>
            </w:r>
          </w:p>
        </w:tc>
        <w:tc>
          <w:tcPr>
            <w:tcW w:w="1048" w:type="dxa"/>
            <w:tcBorders>
              <w:top w:val="single" w:sz="4" w:space="0" w:color="auto"/>
              <w:left w:val="single" w:sz="4" w:space="0" w:color="auto"/>
              <w:bottom w:val="single" w:sz="4" w:space="0" w:color="auto"/>
              <w:right w:val="single" w:sz="4" w:space="0" w:color="auto"/>
            </w:tcBorders>
            <w:vAlign w:val="bottom"/>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521.2 </w:t>
            </w:r>
          </w:p>
        </w:tc>
      </w:tr>
      <w:tr w:rsidR="00627ABE" w:rsidRPr="006B3656" w:rsidTr="00F46D4B">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627ABE" w:rsidP="00F46D4B">
            <w:pPr>
              <w:rPr>
                <w:rFonts w:ascii="GHEA Grapalat" w:hAnsi="GHEA Grapalat"/>
                <w:noProof/>
                <w:sz w:val="18"/>
                <w:szCs w:val="18"/>
                <w:lang w:val="hy-AM"/>
              </w:rPr>
            </w:pPr>
            <w:r w:rsidRPr="006B3656">
              <w:rPr>
                <w:rFonts w:ascii="GHEA Grapalat" w:hAnsi="GHEA Grapalat"/>
                <w:sz w:val="18"/>
                <w:szCs w:val="18"/>
              </w:rPr>
              <w:t>ՀՀ Վարչապետի լիազորությունների իրականացման ապահովում</w:t>
            </w:r>
          </w:p>
        </w:tc>
        <w:tc>
          <w:tcPr>
            <w:tcW w:w="1272"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3,051.5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3,632.9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2,748.4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75.7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90.1 </w:t>
            </w:r>
          </w:p>
        </w:tc>
        <w:tc>
          <w:tcPr>
            <w:tcW w:w="1048"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(303.1)</w:t>
            </w:r>
          </w:p>
        </w:tc>
      </w:tr>
      <w:tr w:rsidR="00627ABE" w:rsidRPr="006B3656" w:rsidTr="00F46D4B">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627ABE" w:rsidP="00F46D4B">
            <w:pPr>
              <w:rPr>
                <w:rFonts w:ascii="GHEA Grapalat" w:hAnsi="GHEA Grapalat"/>
                <w:noProof/>
                <w:sz w:val="18"/>
                <w:szCs w:val="18"/>
                <w:lang w:val="hy-AM"/>
              </w:rPr>
            </w:pPr>
            <w:r w:rsidRPr="006B3656">
              <w:rPr>
                <w:rFonts w:ascii="GHEA Grapalat" w:hAnsi="GHEA Grapalat"/>
                <w:sz w:val="18"/>
                <w:szCs w:val="18"/>
              </w:rPr>
              <w:t>Տեսչական վերահսկողության ծրագիր</w:t>
            </w:r>
          </w:p>
        </w:tc>
        <w:tc>
          <w:tcPr>
            <w:tcW w:w="1272"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2,461.4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3,187.9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2,608.6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81.8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106.0 </w:t>
            </w:r>
          </w:p>
        </w:tc>
        <w:tc>
          <w:tcPr>
            <w:tcW w:w="1048"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147.2 </w:t>
            </w:r>
          </w:p>
        </w:tc>
      </w:tr>
      <w:tr w:rsidR="00627ABE" w:rsidRPr="006B3656" w:rsidTr="00F46D4B">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tcPr>
          <w:p w:rsidR="00627ABE" w:rsidRPr="006B3656" w:rsidRDefault="00627ABE" w:rsidP="00F46D4B">
            <w:pPr>
              <w:rPr>
                <w:rFonts w:ascii="GHEA Grapalat" w:hAnsi="GHEA Grapalat"/>
                <w:sz w:val="18"/>
                <w:szCs w:val="18"/>
              </w:rPr>
            </w:pPr>
            <w:r w:rsidRPr="006B3656">
              <w:rPr>
                <w:rFonts w:ascii="GHEA Grapalat" w:hAnsi="GHEA Grapalat"/>
                <w:sz w:val="18"/>
                <w:szCs w:val="18"/>
              </w:rPr>
              <w:t xml:space="preserve">Միջազգային դատարաններում, միջազգային արբիտրաժներում և այլ միջազգային ատյաններում ՀՀ շահերի ներկայացում և պաշտպանություն, դրանց կողմից ընդունված վճիռների և </w:t>
            </w:r>
            <w:r w:rsidRPr="006B3656">
              <w:rPr>
                <w:rFonts w:ascii="GHEA Grapalat" w:hAnsi="GHEA Grapalat"/>
                <w:sz w:val="18"/>
                <w:szCs w:val="18"/>
              </w:rPr>
              <w:lastRenderedPageBreak/>
              <w:t>որոշումների կատարման ապահովում</w:t>
            </w:r>
          </w:p>
        </w:tc>
        <w:tc>
          <w:tcPr>
            <w:tcW w:w="1272" w:type="dxa"/>
            <w:tcBorders>
              <w:top w:val="single" w:sz="4" w:space="0" w:color="auto"/>
              <w:left w:val="single" w:sz="4" w:space="0" w:color="auto"/>
              <w:bottom w:val="single" w:sz="4" w:space="0" w:color="auto"/>
              <w:right w:val="single" w:sz="4" w:space="0" w:color="auto"/>
            </w:tcBorders>
            <w:vAlign w:val="bottom"/>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lastRenderedPageBreak/>
              <w:t xml:space="preserve"> </w:t>
            </w:r>
            <w:r w:rsidR="00627ABE" w:rsidRPr="006B3656">
              <w:rPr>
                <w:rFonts w:ascii="GHEA Grapalat" w:hAnsi="GHEA Grapalat"/>
                <w:sz w:val="18"/>
                <w:szCs w:val="18"/>
              </w:rPr>
              <w:t xml:space="preserve">1,480.4 </w:t>
            </w:r>
          </w:p>
        </w:tc>
        <w:tc>
          <w:tcPr>
            <w:tcW w:w="1203" w:type="dxa"/>
            <w:tcBorders>
              <w:top w:val="single" w:sz="4" w:space="0" w:color="auto"/>
              <w:left w:val="single" w:sz="4" w:space="0" w:color="auto"/>
              <w:bottom w:val="single" w:sz="4" w:space="0" w:color="auto"/>
              <w:right w:val="single" w:sz="4" w:space="0" w:color="auto"/>
            </w:tcBorders>
            <w:vAlign w:val="bottom"/>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2,097.7 </w:t>
            </w:r>
          </w:p>
        </w:tc>
        <w:tc>
          <w:tcPr>
            <w:tcW w:w="1203" w:type="dxa"/>
            <w:tcBorders>
              <w:top w:val="single" w:sz="4" w:space="0" w:color="auto"/>
              <w:left w:val="single" w:sz="4" w:space="0" w:color="auto"/>
              <w:bottom w:val="single" w:sz="4" w:space="0" w:color="auto"/>
              <w:right w:val="single" w:sz="4" w:space="0" w:color="auto"/>
            </w:tcBorders>
            <w:vAlign w:val="bottom"/>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1,889.1 </w:t>
            </w:r>
          </w:p>
        </w:tc>
        <w:tc>
          <w:tcPr>
            <w:tcW w:w="1203" w:type="dxa"/>
            <w:tcBorders>
              <w:top w:val="single" w:sz="4" w:space="0" w:color="auto"/>
              <w:left w:val="single" w:sz="4" w:space="0" w:color="auto"/>
              <w:bottom w:val="single" w:sz="4" w:space="0" w:color="auto"/>
              <w:right w:val="single" w:sz="4" w:space="0" w:color="auto"/>
            </w:tcBorders>
            <w:vAlign w:val="bottom"/>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90.1 </w:t>
            </w:r>
          </w:p>
        </w:tc>
        <w:tc>
          <w:tcPr>
            <w:tcW w:w="1203" w:type="dxa"/>
            <w:tcBorders>
              <w:top w:val="single" w:sz="4" w:space="0" w:color="auto"/>
              <w:left w:val="single" w:sz="4" w:space="0" w:color="auto"/>
              <w:bottom w:val="single" w:sz="4" w:space="0" w:color="auto"/>
              <w:right w:val="single" w:sz="4" w:space="0" w:color="auto"/>
            </w:tcBorders>
            <w:vAlign w:val="bottom"/>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127.6 </w:t>
            </w:r>
          </w:p>
        </w:tc>
        <w:tc>
          <w:tcPr>
            <w:tcW w:w="1048" w:type="dxa"/>
            <w:tcBorders>
              <w:top w:val="single" w:sz="4" w:space="0" w:color="auto"/>
              <w:left w:val="single" w:sz="4" w:space="0" w:color="auto"/>
              <w:bottom w:val="single" w:sz="4" w:space="0" w:color="auto"/>
              <w:right w:val="single" w:sz="4" w:space="0" w:color="auto"/>
            </w:tcBorders>
            <w:vAlign w:val="bottom"/>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408.8 </w:t>
            </w:r>
          </w:p>
        </w:tc>
      </w:tr>
      <w:tr w:rsidR="00627ABE" w:rsidRPr="006B3656" w:rsidTr="00F46D4B">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627ABE" w:rsidP="00F46D4B">
            <w:pPr>
              <w:rPr>
                <w:rFonts w:ascii="GHEA Grapalat" w:hAnsi="GHEA Grapalat"/>
                <w:noProof/>
                <w:sz w:val="18"/>
                <w:szCs w:val="18"/>
              </w:rPr>
            </w:pPr>
            <w:r w:rsidRPr="006B3656">
              <w:rPr>
                <w:rFonts w:ascii="GHEA Grapalat" w:hAnsi="GHEA Grapalat"/>
                <w:sz w:val="18"/>
                <w:szCs w:val="18"/>
              </w:rPr>
              <w:lastRenderedPageBreak/>
              <w:t>Այլ ծրագրեր</w:t>
            </w:r>
          </w:p>
        </w:tc>
        <w:tc>
          <w:tcPr>
            <w:tcW w:w="1272"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787.3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1,012.2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886.3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87.6 </w:t>
            </w:r>
          </w:p>
        </w:tc>
        <w:tc>
          <w:tcPr>
            <w:tcW w:w="1203"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112.6 </w:t>
            </w:r>
          </w:p>
        </w:tc>
        <w:tc>
          <w:tcPr>
            <w:tcW w:w="1048" w:type="dxa"/>
            <w:tcBorders>
              <w:top w:val="single" w:sz="4" w:space="0" w:color="auto"/>
              <w:left w:val="single" w:sz="4" w:space="0" w:color="auto"/>
              <w:bottom w:val="single" w:sz="4" w:space="0" w:color="auto"/>
              <w:right w:val="single" w:sz="4" w:space="0" w:color="auto"/>
            </w:tcBorders>
            <w:vAlign w:val="bottom"/>
            <w:hideMark/>
          </w:tcPr>
          <w:p w:rsidR="00627ABE"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627ABE" w:rsidRPr="006B3656">
              <w:rPr>
                <w:rFonts w:ascii="GHEA Grapalat" w:hAnsi="GHEA Grapalat"/>
                <w:sz w:val="18"/>
                <w:szCs w:val="18"/>
              </w:rPr>
              <w:t xml:space="preserve">99.0 </w:t>
            </w:r>
          </w:p>
        </w:tc>
      </w:tr>
    </w:tbl>
    <w:p w:rsidR="00627ABE" w:rsidRPr="006B3656" w:rsidRDefault="00627ABE" w:rsidP="00627ABE">
      <w:pPr>
        <w:autoSpaceDE w:val="0"/>
        <w:autoSpaceDN w:val="0"/>
        <w:adjustRightInd w:val="0"/>
        <w:spacing w:line="360" w:lineRule="auto"/>
        <w:ind w:firstLine="567"/>
        <w:jc w:val="both"/>
        <w:rPr>
          <w:rFonts w:ascii="GHEA Grapalat" w:hAnsi="GHEA Grapalat"/>
          <w:noProof/>
          <w:sz w:val="20"/>
          <w:szCs w:val="20"/>
          <w:lang w:val="hy-AM"/>
        </w:rPr>
      </w:pPr>
    </w:p>
    <w:p w:rsidR="00627ABE" w:rsidRPr="006B3656" w:rsidRDefault="00627ABE" w:rsidP="00627ABE">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Հաշվետու ժամանակահատվածում</w:t>
      </w:r>
      <w:r w:rsidRPr="006B3656">
        <w:rPr>
          <w:rFonts w:ascii="GHEA Grapalat" w:hAnsi="GHEA Grapalat"/>
          <w:sz w:val="22"/>
          <w:szCs w:val="22"/>
          <w:lang w:val="hy-AM"/>
        </w:rPr>
        <w:t xml:space="preserve"> </w:t>
      </w:r>
      <w:r w:rsidRPr="006B3656">
        <w:rPr>
          <w:rFonts w:ascii="GHEA Grapalat" w:hAnsi="GHEA Grapalat"/>
          <w:i/>
          <w:sz w:val="22"/>
          <w:szCs w:val="22"/>
          <w:lang w:val="hy-AM"/>
        </w:rPr>
        <w:t>Պետական հատվածի արդիականացման</w:t>
      </w:r>
      <w:r w:rsidRPr="006B3656">
        <w:rPr>
          <w:rFonts w:ascii="GHEA Grapalat" w:hAnsi="GHEA Grapalat"/>
          <w:sz w:val="22"/>
          <w:szCs w:val="22"/>
          <w:lang w:val="hy-AM"/>
        </w:rPr>
        <w:t xml:space="preserve"> ծրագրի շրջանակներում օգտագործվել է նախատեսված միջոցների 82.9%-ը՝ շուրջ 604.7 մլն դրամ: Միջոցներն օգտագործվել են Համաշխարհային բանկի աջակցությամբ իրականացվող Պետական հատվածի արդիականացման չորրորդ ծրագրի շրջանակներում</w:t>
      </w:r>
      <w:r w:rsidRPr="006B3656">
        <w:rPr>
          <w:rFonts w:ascii="GHEA Grapalat" w:hAnsi="GHEA Grapalat" w:cs="Sylfaen"/>
          <w:sz w:val="22"/>
          <w:szCs w:val="22"/>
          <w:lang w:val="hy-AM"/>
        </w:rPr>
        <w:t>:</w:t>
      </w:r>
      <w:r w:rsidRPr="006B3656">
        <w:rPr>
          <w:rFonts w:ascii="GHEA Grapalat" w:hAnsi="GHEA Grapalat"/>
          <w:sz w:val="22"/>
          <w:szCs w:val="22"/>
          <w:lang w:val="hy-AM"/>
        </w:rPr>
        <w:t xml:space="preserve"> Մասնավորապես, 46.4 մլն դրամ ուղղվել է ծրագրի շրջանակներում ՀՀ հանրային հատվածի բարեփոխումների մշակման և իրականացման խորհրդատվական ծառայությունների ձեռքբերմանը, որը կազմել է ծրագրային ցուցանիշի 50.2%-ը: Շեղումը պայմանավորված է նրանով, որ «ՆԳՆ բիզնես գործընթացների հստակեցում և տարանջատում» խորհրդատվական ծառայութունների ձեռք բերման մրցույթը չի կայացել անբավարար հայտերի պատճառով, իսկ ծրագրի աուդիտի մրցույթի արդյունքում առաջացել են </w:t>
      </w:r>
      <w:r w:rsidRPr="006B3656">
        <w:rPr>
          <w:rFonts w:ascii="GHEA Grapalat" w:hAnsi="GHEA Grapalat" w:cs="Sylfaen"/>
          <w:sz w:val="22"/>
          <w:szCs w:val="22"/>
          <w:lang w:val="hy-AM"/>
        </w:rPr>
        <w:t>խնայողություններ: Համաշխարհային բանկի աջակցությամբ իրականացվող Պետական հատվածի արդիականացման չորրորդ ծրագրի շրջանակներում էլեկտրոնային կառավարման համակարգերի և սարքավորումների ձեռքբերման նպատակով օգտագործվել է 558.2</w:t>
      </w:r>
      <w:r w:rsidRPr="006B3656">
        <w:rPr>
          <w:rFonts w:ascii="Calibri" w:hAnsi="Calibri" w:cs="Calibri"/>
          <w:sz w:val="22"/>
          <w:szCs w:val="22"/>
          <w:lang w:val="hy-AM"/>
        </w:rPr>
        <w:t> </w:t>
      </w:r>
      <w:r w:rsidRPr="006B3656">
        <w:rPr>
          <w:rFonts w:ascii="GHEA Grapalat" w:hAnsi="GHEA Grapalat" w:cs="Sylfaen"/>
          <w:sz w:val="22"/>
          <w:szCs w:val="22"/>
          <w:lang w:val="hy-AM"/>
        </w:rPr>
        <w:t xml:space="preserve">մլն դրամ կամ նախատեսված միջոցների 87.7%-ը: Շեղումը հիմնականում պայմանավորված է նրանով, որ </w:t>
      </w:r>
      <w:r w:rsidR="00E37A8F" w:rsidRPr="006B3656">
        <w:rPr>
          <w:rFonts w:ascii="GHEA Grapalat" w:hAnsi="GHEA Grapalat" w:cs="Sylfaen"/>
          <w:sz w:val="22"/>
          <w:szCs w:val="22"/>
          <w:lang w:val="hy-AM"/>
        </w:rPr>
        <w:t>ՀՀ նոր օրենքների ընդունման, գործող օրենքներում և կառավարության որոշումներում սահմանված ժամկետների փոփոխությունների արդյունքում անհատական հաշվի քարտի նոր համակարգի ձեռքբերման չորրորդ փուլի աշխատանքները տեղափոխվել են տարեվերջ</w:t>
      </w:r>
      <w:r w:rsidRPr="006B3656">
        <w:rPr>
          <w:rFonts w:ascii="GHEA Grapalat" w:hAnsi="GHEA Grapalat" w:cs="Sylfaen"/>
          <w:sz w:val="22"/>
          <w:szCs w:val="22"/>
          <w:lang w:val="hy-AM"/>
        </w:rPr>
        <w:t>:</w:t>
      </w:r>
    </w:p>
    <w:p w:rsidR="00627ABE" w:rsidRPr="006B3656" w:rsidRDefault="00627ABE" w:rsidP="00627ABE">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Sylfaen"/>
          <w:i/>
          <w:sz w:val="22"/>
          <w:szCs w:val="22"/>
          <w:lang w:val="hy-AM"/>
        </w:rPr>
        <w:t xml:space="preserve">ՀՀ Վարչապետի լիազորությունների իրականացման ապահովման </w:t>
      </w:r>
      <w:r w:rsidRPr="006B3656">
        <w:rPr>
          <w:rFonts w:ascii="GHEA Grapalat" w:hAnsi="GHEA Grapalat" w:cs="Sylfaen"/>
          <w:sz w:val="22"/>
          <w:szCs w:val="22"/>
          <w:lang w:val="hy-AM"/>
        </w:rPr>
        <w:t xml:space="preserve">ծրագրի շրջանակներում օգտագործվել է ավելի քան 2.7 մլրդ դրամ՝ ապահովելով 75.7% կատարողական: Շեղումը հիմնականում պայմանավորված է ծառայությունների, ծրագրերի համակարգման միջոցառման կատարողականով: Վերջինս հիմնականում պայմանավորված է ապրանքների և ծառայությունների ձեռքբերման համար նախատեսված միջոցների մասնակի օգտագործմամբ, ինչպես նաև թափուր հաստիքների առկայության արդյունքում աշխատավարձի գծով նախատեսված միջոցների տնտեսմամբ: </w:t>
      </w:r>
      <w:r w:rsidRPr="006B3656">
        <w:rPr>
          <w:rFonts w:ascii="GHEA Grapalat" w:hAnsi="GHEA Grapalat" w:cs="GHEA Grapalat"/>
          <w:sz w:val="22"/>
          <w:szCs w:val="22"/>
          <w:lang w:val="hy-AM"/>
        </w:rPr>
        <w:t xml:space="preserve">Միջոցառման ծախսերը կազմել են </w:t>
      </w:r>
      <w:r w:rsidRPr="006B3656">
        <w:rPr>
          <w:rFonts w:ascii="GHEA Grapalat" w:hAnsi="GHEA Grapalat" w:cs="Sylfaen"/>
          <w:sz w:val="22"/>
          <w:szCs w:val="22"/>
          <w:lang w:val="hy-AM"/>
        </w:rPr>
        <w:t xml:space="preserve">2 մլրդ </w:t>
      </w:r>
      <w:r w:rsidRPr="006B3656">
        <w:rPr>
          <w:rFonts w:ascii="GHEA Grapalat" w:hAnsi="GHEA Grapalat" w:cs="GHEA Grapalat"/>
          <w:sz w:val="22"/>
          <w:szCs w:val="22"/>
          <w:lang w:val="hy-AM"/>
        </w:rPr>
        <w:t>դրամ կամ ծրագրված ցուցանիշի 73.7%</w:t>
      </w:r>
      <w:r w:rsidRPr="006B3656">
        <w:rPr>
          <w:rFonts w:ascii="GHEA Grapalat" w:hAnsi="GHEA Grapalat" w:cs="GHEA Grapalat"/>
          <w:sz w:val="22"/>
          <w:szCs w:val="22"/>
          <w:lang w:val="hy-AM"/>
        </w:rPr>
        <w:noBreakHyphen/>
        <w:t>ը:</w:t>
      </w:r>
    </w:p>
    <w:p w:rsidR="00627ABE" w:rsidRPr="006B3656" w:rsidRDefault="00627ABE" w:rsidP="00627ABE">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sz w:val="22"/>
          <w:szCs w:val="22"/>
          <w:lang w:val="hy-AM"/>
        </w:rPr>
        <w:t xml:space="preserve">Նախորդ տարվա առաջին կիսամյակի համեմատ </w:t>
      </w:r>
      <w:r w:rsidRPr="006B3656">
        <w:rPr>
          <w:rFonts w:ascii="GHEA Grapalat" w:hAnsi="GHEA Grapalat" w:cs="GHEA Grapalat"/>
          <w:sz w:val="22"/>
          <w:szCs w:val="22"/>
          <w:lang w:val="hy-AM"/>
        </w:rPr>
        <w:t>ՀՀ Վարչապետի լիազորությունների իրականացման ապահովման ծրագրի ծախսերը նվազել</w:t>
      </w:r>
      <w:r w:rsidRPr="006B3656">
        <w:rPr>
          <w:rFonts w:ascii="Calibri" w:hAnsi="Calibri" w:cs="Calibri"/>
          <w:sz w:val="22"/>
          <w:szCs w:val="22"/>
          <w:lang w:val="hy-AM"/>
        </w:rPr>
        <w:t> </w:t>
      </w:r>
      <w:r w:rsidRPr="006B3656">
        <w:rPr>
          <w:rFonts w:ascii="GHEA Grapalat" w:hAnsi="GHEA Grapalat" w:cs="GHEA Grapalat"/>
          <w:sz w:val="22"/>
          <w:szCs w:val="22"/>
          <w:lang w:val="hy-AM"/>
        </w:rPr>
        <w:t>են 9.9%-ով կամ շուրջ 303.1 մլն դրամով, որը հիմնականում պայմանավորված է</w:t>
      </w:r>
      <w:r w:rsidR="00BF6097" w:rsidRPr="00F371F3">
        <w:rPr>
          <w:rFonts w:ascii="GHEA Grapalat" w:hAnsi="GHEA Grapalat" w:cs="GHEA Grapalat"/>
          <w:sz w:val="22"/>
          <w:szCs w:val="22"/>
          <w:lang w:val="hy-AM"/>
        </w:rPr>
        <w:t xml:space="preserve"> նրանով, որ</w:t>
      </w:r>
      <w:r w:rsidRPr="006B3656">
        <w:rPr>
          <w:rFonts w:ascii="GHEA Grapalat" w:hAnsi="GHEA Grapalat" w:cs="GHEA Grapalat"/>
          <w:sz w:val="22"/>
          <w:szCs w:val="22"/>
          <w:lang w:val="hy-AM"/>
        </w:rPr>
        <w:t xml:space="preserve"> 2024 թվականի առաջին կիսամյակում պետական բյուջեից </w:t>
      </w:r>
      <w:r w:rsidR="000F7B41" w:rsidRPr="006B3656">
        <w:rPr>
          <w:rFonts w:ascii="GHEA Grapalat" w:hAnsi="GHEA Grapalat" w:cs="GHEA Grapalat"/>
          <w:sz w:val="22"/>
          <w:szCs w:val="22"/>
          <w:lang w:val="hy-AM"/>
        </w:rPr>
        <w:t>«Ռ</w:t>
      </w:r>
      <w:r w:rsidRPr="006B3656">
        <w:rPr>
          <w:rFonts w:ascii="GHEA Grapalat" w:hAnsi="GHEA Grapalat" w:cs="GHEA Grapalat"/>
          <w:sz w:val="22"/>
          <w:szCs w:val="22"/>
          <w:lang w:val="hy-AM"/>
        </w:rPr>
        <w:t>ազմավարական հետազոտությունների իրականացում և առաջարկություն</w:t>
      </w:r>
      <w:r w:rsidR="00DA385A" w:rsidRPr="00F371F3">
        <w:rPr>
          <w:rFonts w:ascii="GHEA Grapalat" w:hAnsi="GHEA Grapalat" w:cs="GHEA Grapalat"/>
          <w:sz w:val="22"/>
          <w:szCs w:val="22"/>
          <w:lang w:val="hy-AM"/>
        </w:rPr>
        <w:t>-</w:t>
      </w:r>
      <w:r w:rsidRPr="006B3656">
        <w:rPr>
          <w:rFonts w:ascii="GHEA Grapalat" w:hAnsi="GHEA Grapalat" w:cs="GHEA Grapalat"/>
          <w:sz w:val="22"/>
          <w:szCs w:val="22"/>
          <w:lang w:val="hy-AM"/>
        </w:rPr>
        <w:t>ների ներկայաց</w:t>
      </w:r>
      <w:r w:rsidR="000F7B41" w:rsidRPr="006B3656">
        <w:rPr>
          <w:rFonts w:ascii="GHEA Grapalat" w:hAnsi="GHEA Grapalat" w:cs="GHEA Grapalat"/>
          <w:sz w:val="22"/>
          <w:szCs w:val="22"/>
          <w:lang w:val="hy-AM"/>
        </w:rPr>
        <w:t>ում» միջոցառմանը</w:t>
      </w:r>
      <w:r w:rsidRPr="006B3656">
        <w:rPr>
          <w:rFonts w:ascii="GHEA Grapalat" w:hAnsi="GHEA Grapalat" w:cs="GHEA Grapalat"/>
          <w:sz w:val="22"/>
          <w:szCs w:val="22"/>
          <w:lang w:val="hy-AM"/>
        </w:rPr>
        <w:t xml:space="preserve"> միջոցներ չեն հատկացվել:</w:t>
      </w:r>
    </w:p>
    <w:p w:rsidR="00627ABE" w:rsidRPr="006B3656" w:rsidRDefault="00627ABE" w:rsidP="00627ABE">
      <w:pPr>
        <w:spacing w:line="360" w:lineRule="auto"/>
        <w:ind w:firstLine="561"/>
        <w:jc w:val="both"/>
        <w:rPr>
          <w:rFonts w:ascii="GHEA Grapalat" w:hAnsi="GHEA Grapalat" w:cs="Sylfaen"/>
          <w:sz w:val="22"/>
          <w:szCs w:val="22"/>
          <w:lang w:val="hy-AM"/>
        </w:rPr>
      </w:pPr>
      <w:r w:rsidRPr="006B3656">
        <w:rPr>
          <w:rFonts w:ascii="GHEA Grapalat" w:hAnsi="GHEA Grapalat" w:cs="Sylfaen"/>
          <w:i/>
          <w:sz w:val="22"/>
          <w:szCs w:val="22"/>
          <w:lang w:val="hy-AM"/>
        </w:rPr>
        <w:lastRenderedPageBreak/>
        <w:t>Տեսչական վերահսկողության</w:t>
      </w:r>
      <w:r w:rsidRPr="006B3656">
        <w:rPr>
          <w:rFonts w:ascii="GHEA Grapalat" w:hAnsi="GHEA Grapalat" w:cs="Sylfaen"/>
          <w:sz w:val="22"/>
          <w:szCs w:val="22"/>
          <w:lang w:val="hy-AM"/>
        </w:rPr>
        <w:t xml:space="preserve"> ծրագրի շրջանակներում հաշվետու ժամանակահատվածում օգտագործվել է 2.6 մլրդ դրամ կամ նախատեսված միջոցների 81.8%-ը: Ծրագրի շրջանակներում իրականացվել են 20 միջոցառումներ, որոնք ուղղվել են տարբեր բնագավառներում տեսչական մարմինների պահպանմանը, կարողությունների զարգացմանն ու տեխնիկական հագեցվածության ապահովմանը և վերահսկողության իրականացմանը: Շեղումը հիմնականում առաջացել է առողջապահության, քաղաքաշինության և ճարտարապետության, սննդամթերքի անվտանգության ու բնապահպանության բնագավառներում վերահսկողության ծառայությունների գծով ծախսերում՝ պայմանավորված տեսչական մարմինների աշխատակազմերի հաստիքների ոչ լրիվ համալրմամբ, գործընկեր կազմակերպությունների կողմից վճարման համար հիմք հանդիսացող փաստաթղթերի՝ հաշվետու ժամանակահատվածում չներկայացմամբ, ինչպես նաև մրցույթների արդյունքում ապրանքների և ծառայությունների՝ նախատեսվածից ցածր գներով ձեռքբերմամբ: </w:t>
      </w:r>
    </w:p>
    <w:p w:rsidR="00627ABE" w:rsidRPr="006B3656" w:rsidRDefault="00627ABE" w:rsidP="00627ABE">
      <w:pPr>
        <w:spacing w:line="360" w:lineRule="auto"/>
        <w:ind w:firstLine="561"/>
        <w:jc w:val="both"/>
        <w:rPr>
          <w:rFonts w:ascii="GHEA Grapalat" w:hAnsi="GHEA Grapalat"/>
          <w:sz w:val="22"/>
          <w:szCs w:val="22"/>
          <w:lang w:val="hy-AM"/>
        </w:rPr>
      </w:pPr>
      <w:r w:rsidRPr="006B3656">
        <w:rPr>
          <w:rFonts w:ascii="GHEA Grapalat" w:hAnsi="GHEA Grapalat"/>
          <w:sz w:val="22"/>
          <w:szCs w:val="22"/>
          <w:lang w:val="hy-AM"/>
        </w:rPr>
        <w:t>Նախորդ տարվա առաջին կիսամյակի ցուցանիշի համեմատ Տեսչական վերահսկողության ծրագրի գծով ծախսերն աճել</w:t>
      </w:r>
      <w:r w:rsidRPr="006B3656">
        <w:rPr>
          <w:rFonts w:ascii="Calibri" w:hAnsi="Calibri" w:cs="Calibri"/>
          <w:sz w:val="22"/>
          <w:szCs w:val="22"/>
          <w:lang w:val="hy-AM"/>
        </w:rPr>
        <w:t> </w:t>
      </w:r>
      <w:r w:rsidRPr="006B3656">
        <w:rPr>
          <w:rFonts w:ascii="GHEA Grapalat" w:hAnsi="GHEA Grapalat"/>
          <w:sz w:val="22"/>
          <w:szCs w:val="22"/>
          <w:lang w:val="hy-AM"/>
        </w:rPr>
        <w:t>են 6%</w:t>
      </w:r>
      <w:r w:rsidRPr="006B3656">
        <w:rPr>
          <w:rFonts w:ascii="GHEA Grapalat" w:hAnsi="GHEA Grapalat"/>
          <w:sz w:val="22"/>
          <w:szCs w:val="22"/>
          <w:lang w:val="hy-AM"/>
        </w:rPr>
        <w:noBreakHyphen/>
        <w:t xml:space="preserve">ով կամ շուրջ 147.2 մլն դրամով, որը հիմնականում պայմանավորված է </w:t>
      </w:r>
      <w:r w:rsidRPr="006B3656">
        <w:rPr>
          <w:rFonts w:ascii="GHEA Grapalat" w:hAnsi="GHEA Grapalat" w:cs="Sylfaen"/>
          <w:sz w:val="22"/>
          <w:szCs w:val="22"/>
          <w:lang w:val="hy-AM"/>
        </w:rPr>
        <w:t>սննդամթերքի անվտանգության, բնապահպանության</w:t>
      </w:r>
      <w:r w:rsidRPr="006B3656">
        <w:rPr>
          <w:rFonts w:ascii="GHEA Grapalat" w:hAnsi="GHEA Grapalat"/>
          <w:sz w:val="22"/>
          <w:szCs w:val="22"/>
          <w:lang w:val="hy-AM"/>
        </w:rPr>
        <w:t xml:space="preserve"> և </w:t>
      </w:r>
      <w:r w:rsidRPr="006B3656">
        <w:rPr>
          <w:rFonts w:ascii="GHEA Grapalat" w:hAnsi="GHEA Grapalat" w:cs="Sylfaen"/>
          <w:sz w:val="22"/>
          <w:szCs w:val="22"/>
          <w:lang w:val="hy-AM"/>
        </w:rPr>
        <w:t xml:space="preserve">շուկայի </w:t>
      </w:r>
      <w:r w:rsidRPr="006B3656">
        <w:rPr>
          <w:rFonts w:ascii="GHEA Grapalat" w:hAnsi="GHEA Grapalat"/>
          <w:sz w:val="22"/>
          <w:szCs w:val="22"/>
          <w:lang w:val="hy-AM"/>
        </w:rPr>
        <w:t xml:space="preserve">բնագավառներում վերահսկողության </w:t>
      </w:r>
      <w:r w:rsidRPr="006B3656">
        <w:rPr>
          <w:rFonts w:ascii="GHEA Grapalat" w:hAnsi="GHEA Grapalat" w:cs="Sylfaen"/>
          <w:sz w:val="22"/>
          <w:szCs w:val="22"/>
          <w:lang w:val="hy-AM"/>
        </w:rPr>
        <w:t>ծառայությունների գծով ծախսերի համապատասխանաբար 12.6% (72.5 մլն դրամ), 8% (32.6 մլն դրամ) և 16.9% (21.2 մլն դրամ) աճով:</w:t>
      </w:r>
    </w:p>
    <w:p w:rsidR="00627ABE" w:rsidRPr="006B3656" w:rsidRDefault="00627ABE" w:rsidP="00627ABE">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i/>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6B3656">
        <w:rPr>
          <w:rFonts w:ascii="GHEA Grapalat" w:hAnsi="GHEA Grapalat"/>
          <w:sz w:val="22"/>
          <w:szCs w:val="22"/>
          <w:lang w:val="hy-AM"/>
        </w:rPr>
        <w:t xml:space="preserve"> ծրագրի ծախսերը </w:t>
      </w:r>
      <w:r w:rsidRPr="006B3656">
        <w:rPr>
          <w:rFonts w:ascii="GHEA Grapalat" w:hAnsi="GHEA Grapalat" w:cs="Sylfaen"/>
          <w:sz w:val="22"/>
          <w:szCs w:val="22"/>
          <w:lang w:val="hy-AM"/>
        </w:rPr>
        <w:t>կազմել են շուրջ 1.9 մլրդ դրամ կամ ծրագրային ցուցանիշի 90.1%-ը: Շեղումը պայմանավորված է Հայաստանի Հանրապետության շահերի ներկայացմանն ու պաշտպանությանն ուղղված փաստաբանական, իրավաբանական ծառայությունների և</w:t>
      </w:r>
      <w:r w:rsidR="00442B5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միջազգային արբիտրաժային տրիբունալի կամ օտարերկրյա ներպետական դատարանի ծախսերի վճարման միջոցառումների կատարողականով: Նշված առաջին միջոցառման շրջանակներում մատուցվել են իրավական, խորհրդատվական և տեղեկատվական 3 ծառայություններ, կատարվել է նաև 1 էլեկտրոնային հարթակի հասանելիության համար վճարում: Նշված միջոցառման շրջանակներում օգտագործվել է շուրջ 1.8 մլրդ դրամ կամ նախատեսված միջոցների 94.2%-ը</w:t>
      </w:r>
      <w:r w:rsidR="000E30D6" w:rsidRPr="006B3656">
        <w:rPr>
          <w:rFonts w:ascii="GHEA Grapalat" w:hAnsi="GHEA Grapalat" w:cs="Sylfaen"/>
          <w:sz w:val="22"/>
          <w:szCs w:val="22"/>
          <w:lang w:val="hy-AM"/>
        </w:rPr>
        <w:t>՝ պայմանավորված հաշվետու ժամանակահատվածում փաստացի ներկայացված վճարման փաստաթղթերով</w:t>
      </w:r>
      <w:r w:rsidRPr="006B3656">
        <w:rPr>
          <w:rFonts w:ascii="GHEA Grapalat" w:hAnsi="GHEA Grapalat" w:cs="Sylfaen"/>
          <w:sz w:val="22"/>
          <w:szCs w:val="22"/>
          <w:lang w:val="hy-AM"/>
        </w:rPr>
        <w:t xml:space="preserve">: </w:t>
      </w:r>
    </w:p>
    <w:p w:rsidR="00627ABE" w:rsidRPr="006B3656" w:rsidRDefault="00627ABE" w:rsidP="00627ABE">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Հաշվետու ժամանակահատվածում միջազգային արբիտրաժային տրիբունալի կամ օտարերկրյա ներպետական դատարանի ծախսերի վճարման համար նախատեսված միջոցներն օգտագործվել են 44.9%-ով՝ կազմելով 81.5 մլն դրամ: Շեղումը պայմանավորված է նրանով, որ ներկայացվել են միայն 1 գործի վերաբերյալ վճարում կատարելու համար անհրաժեշտ փաստաթղթեր:</w:t>
      </w:r>
    </w:p>
    <w:p w:rsidR="00627ABE" w:rsidRPr="006B3656" w:rsidRDefault="00627ABE" w:rsidP="00627ABE">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lastRenderedPageBreak/>
        <w:t>Նախորդ տարվա առաջին կիսամյակի համեմատ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ծրագրի ծախսերն աճել են 27.6%-ով կամ շուրջ 408.</w:t>
      </w:r>
      <w:r w:rsidR="00A95FCA" w:rsidRPr="006B3656">
        <w:rPr>
          <w:rFonts w:ascii="GHEA Grapalat" w:hAnsi="GHEA Grapalat" w:cs="Sylfaen"/>
          <w:sz w:val="22"/>
          <w:szCs w:val="22"/>
          <w:lang w:val="hy-AM"/>
        </w:rPr>
        <w:t>8</w:t>
      </w:r>
      <w:r w:rsidRPr="006B3656">
        <w:rPr>
          <w:rFonts w:ascii="GHEA Grapalat" w:hAnsi="GHEA Grapalat" w:cs="Sylfaen"/>
          <w:sz w:val="22"/>
          <w:szCs w:val="22"/>
          <w:lang w:val="hy-AM"/>
        </w:rPr>
        <w:t xml:space="preserve"> մլն դրամով, որը հիմնականում պայմանավորված է Հայաստանի Հանրապետության շահերի ներկայացմանն ու պաշտպանությանն ուղղված փաստաբանական, իրավաբանական ծառայությունների գծով ծախսերի 27.3% (375.8 մլն դրամ) աճով:</w:t>
      </w:r>
    </w:p>
    <w:p w:rsidR="00627ABE" w:rsidRPr="006B3656" w:rsidRDefault="00627ABE" w:rsidP="00627ABE">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Sylfaen"/>
          <w:sz w:val="22"/>
          <w:szCs w:val="22"/>
          <w:lang w:val="hy-AM"/>
        </w:rPr>
        <w:t>ՀՀ Վարչապետի աշխատակազմի կողմից իրականացված այլ ծրագրերից 2024 թվականի</w:t>
      </w:r>
      <w:r w:rsidRPr="006B3656">
        <w:rPr>
          <w:rFonts w:ascii="GHEA Grapalat" w:hAnsi="GHEA Grapalat"/>
          <w:sz w:val="22"/>
          <w:szCs w:val="22"/>
          <w:lang w:val="hy-AM"/>
        </w:rPr>
        <w:t xml:space="preserve"> առաջին կիսամյակում </w:t>
      </w:r>
      <w:r w:rsidRPr="006B3656">
        <w:rPr>
          <w:rFonts w:ascii="GHEA Grapalat" w:hAnsi="GHEA Grapalat"/>
          <w:i/>
          <w:sz w:val="22"/>
          <w:szCs w:val="22"/>
          <w:lang w:val="hy-AM"/>
        </w:rPr>
        <w:t>Հանրային իրազեկման</w:t>
      </w:r>
      <w:r w:rsidRPr="006B3656">
        <w:rPr>
          <w:rFonts w:ascii="GHEA Grapalat" w:hAnsi="GHEA Grapalat"/>
          <w:sz w:val="22"/>
          <w:szCs w:val="22"/>
          <w:lang w:val="hy-AM"/>
        </w:rPr>
        <w:t xml:space="preserve"> ծրագրի շրջանակներում նախատեսված միջոցներն ամբողջությամբ օգտագործվել են՝ կազմելով 625.2 մլն դրամ: Ծրագրի շրջանակներում իրականացվել են 4 միջոցառումներ: Հատկացված միջոցներից </w:t>
      </w:r>
      <w:r w:rsidRPr="006B3656">
        <w:rPr>
          <w:rFonts w:ascii="GHEA Grapalat" w:hAnsi="GHEA Grapalat" w:cs="GHEA Grapalat"/>
          <w:sz w:val="22"/>
          <w:szCs w:val="22"/>
          <w:lang w:val="hy-AM"/>
        </w:rPr>
        <w:t>329.3 մլն դրամ ուղղվել է կառավարության գործունեության լուսաբանման, թեմատիկ վերլուծությունների և ԶԼՄ</w:t>
      </w:r>
      <w:r w:rsidRPr="006B3656">
        <w:rPr>
          <w:rFonts w:ascii="GHEA Grapalat" w:hAnsi="GHEA Grapalat" w:cs="GHEA Grapalat"/>
          <w:sz w:val="22"/>
          <w:szCs w:val="22"/>
          <w:lang w:val="hy-AM"/>
        </w:rPr>
        <w:noBreakHyphen/>
        <w:t>ների ամենօրյա մշտադիտարկման նպատակով հանրային իրազեկման և հասարակական-քաղաքագիտական հետազոտությունների միջոցառման իրականացմանը: 141.3 մլն դրամ ուղղվել է ԱՊՀ երկրներում հեռուստառադիոծրագրերի հեռարձակման համար «Միր» միջպետական հեռուստառադիո-ընկերության ՀՀ մասնաբաժնի վճարմանը:</w:t>
      </w:r>
    </w:p>
    <w:p w:rsidR="00627ABE" w:rsidRPr="006B3656" w:rsidRDefault="00627ABE" w:rsidP="00627ABE">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Նախորդ տարվա առաջին կիսամյակի համեմատ Հանրային իրազեկման ծրագրի ծախսերն աճել են 13.2%-ով կամ ավելի քան 72.9 մլն դրամով` հիմնականում պայմանավորված հանրային իրազեկման և հասարակական-քաղաքագիտական հետազոտությունների միջոցառման ծախսերի 43% (99 մլն դրամ) աճով:</w:t>
      </w:r>
    </w:p>
    <w:p w:rsidR="00310C06" w:rsidRPr="006B3656" w:rsidRDefault="00310C06" w:rsidP="00310C06">
      <w:pPr>
        <w:spacing w:line="360" w:lineRule="auto"/>
        <w:ind w:firstLine="561"/>
        <w:jc w:val="both"/>
        <w:rPr>
          <w:rFonts w:ascii="GHEA Grapalat" w:hAnsi="GHEA Grapalat"/>
          <w:sz w:val="22"/>
          <w:szCs w:val="22"/>
          <w:lang w:val="hy-AM"/>
        </w:rPr>
      </w:pPr>
    </w:p>
    <w:p w:rsidR="00310C06" w:rsidRPr="006B3656" w:rsidRDefault="00310C06" w:rsidP="00310C06">
      <w:pPr>
        <w:spacing w:line="360" w:lineRule="auto"/>
        <w:ind w:firstLine="561"/>
        <w:jc w:val="both"/>
        <w:rPr>
          <w:rFonts w:ascii="GHEA Grapalat" w:hAnsi="GHEA Grapalat" w:cs="Times Armenian"/>
          <w:sz w:val="22"/>
          <w:szCs w:val="22"/>
          <w:lang w:val="hy-AM"/>
        </w:rPr>
      </w:pPr>
      <w:r w:rsidRPr="006B3656">
        <w:rPr>
          <w:rFonts w:ascii="GHEA Grapalat" w:hAnsi="GHEA Grapalat" w:cs="Sylfaen"/>
          <w:i/>
          <w:sz w:val="22"/>
          <w:szCs w:val="22"/>
          <w:u w:val="single"/>
          <w:lang w:val="hy-AM"/>
        </w:rPr>
        <w:t>ՀՀ սահմանադրական դատարանի</w:t>
      </w:r>
      <w:r w:rsidRPr="006B3656">
        <w:rPr>
          <w:rFonts w:ascii="GHEA Grapalat" w:hAnsi="GHEA Grapalat" w:cs="Sylfaen"/>
          <w:sz w:val="22"/>
          <w:szCs w:val="22"/>
          <w:lang w:val="hy-AM"/>
        </w:rPr>
        <w:t xml:space="preserve"> </w:t>
      </w:r>
      <w:r w:rsidR="00807428" w:rsidRPr="006B3656">
        <w:rPr>
          <w:rFonts w:ascii="GHEA Grapalat" w:hAnsi="GHEA Grapalat" w:cs="GHEA Grapalat"/>
          <w:i/>
          <w:sz w:val="22"/>
          <w:szCs w:val="22"/>
          <w:lang w:val="hy-AM"/>
        </w:rPr>
        <w:t>գործունեության ապահովմանը</w:t>
      </w:r>
      <w:r w:rsidR="00807428" w:rsidRPr="006B3656">
        <w:rPr>
          <w:rFonts w:ascii="GHEA Grapalat" w:hAnsi="GHEA Grapalat" w:cs="GHEA Grapalat"/>
          <w:sz w:val="22"/>
          <w:szCs w:val="22"/>
          <w:lang w:val="hy-AM"/>
        </w:rPr>
        <w:t xml:space="preserve"> 2024 թվականի առաջին կիսամյակում տրամադրվել է 345.2 մլն դրամ՝ ապահովելով 93.4% կատարողական: Միջոցները հիմնականում ուղղվել են ՀՀ սահմանադրական դատարանի գործունեության և սահմանադրական արդարադատության ապահովման միջոցառմանը, որի ծախսերը կազմել են 338.7 մլն դրամ կամ ծրագրված ցուցանիշի 95.4%-ը` պայմանավորված տնտեսումներով: 2023 թվականի նույն ժամանակահատվածի համեմատ ՀՀ սահմանադրական դատարանի ծախսերը էական փոփոխության չեն ենթարկվել:</w:t>
      </w:r>
    </w:p>
    <w:p w:rsidR="00310C06" w:rsidRPr="006B3656" w:rsidRDefault="00310C06" w:rsidP="00310C06">
      <w:pPr>
        <w:spacing w:line="360" w:lineRule="auto"/>
        <w:ind w:firstLine="561"/>
        <w:jc w:val="both"/>
        <w:rPr>
          <w:rFonts w:ascii="GHEA Grapalat" w:hAnsi="GHEA Grapalat" w:cs="Times Armenian"/>
          <w:sz w:val="22"/>
          <w:szCs w:val="22"/>
          <w:lang w:val="hy-AM"/>
        </w:rPr>
      </w:pPr>
    </w:p>
    <w:p w:rsidR="00807428" w:rsidRPr="006B3656" w:rsidRDefault="00310C06" w:rsidP="00807428">
      <w:pPr>
        <w:spacing w:line="360" w:lineRule="auto"/>
        <w:ind w:firstLine="561"/>
        <w:jc w:val="both"/>
        <w:rPr>
          <w:rFonts w:ascii="GHEA Grapalat" w:hAnsi="GHEA Grapalat" w:cs="GHEA Grapalat"/>
          <w:sz w:val="22"/>
          <w:szCs w:val="22"/>
          <w:lang w:val="hy-AM"/>
        </w:rPr>
      </w:pPr>
      <w:r w:rsidRPr="006B3656">
        <w:rPr>
          <w:rFonts w:ascii="GHEA Grapalat" w:hAnsi="GHEA Grapalat" w:cs="Sylfaen"/>
          <w:i/>
          <w:sz w:val="22"/>
          <w:szCs w:val="22"/>
          <w:u w:val="single"/>
          <w:lang w:val="hy-AM"/>
        </w:rPr>
        <w:t>Բարձրագույն դատական խորհրդի</w:t>
      </w:r>
      <w:r w:rsidRPr="006B3656">
        <w:rPr>
          <w:rFonts w:ascii="GHEA Grapalat" w:hAnsi="GHEA Grapalat" w:cs="Sylfaen"/>
          <w:sz w:val="22"/>
          <w:szCs w:val="22"/>
          <w:lang w:val="hy-AM"/>
        </w:rPr>
        <w:t xml:space="preserve"> </w:t>
      </w:r>
      <w:r w:rsidR="00807428" w:rsidRPr="006B3656">
        <w:rPr>
          <w:rFonts w:ascii="GHEA Grapalat" w:hAnsi="GHEA Grapalat" w:cs="Sylfaen"/>
          <w:sz w:val="22"/>
          <w:szCs w:val="22"/>
          <w:lang w:val="hy-AM"/>
        </w:rPr>
        <w:t xml:space="preserve">պատասխանատվությամբ իրականացվող </w:t>
      </w:r>
      <w:r w:rsidR="00807428" w:rsidRPr="006B3656">
        <w:rPr>
          <w:rFonts w:ascii="GHEA Grapalat" w:hAnsi="GHEA Grapalat" w:cs="Sylfaen"/>
          <w:i/>
          <w:sz w:val="22"/>
          <w:szCs w:val="22"/>
          <w:lang w:val="hy-AM"/>
        </w:rPr>
        <w:t>Դատական իշխանության գործունեության ապահովման և իրականացման</w:t>
      </w:r>
      <w:r w:rsidR="00807428" w:rsidRPr="006B3656">
        <w:rPr>
          <w:rFonts w:ascii="GHEA Grapalat" w:hAnsi="GHEA Grapalat" w:cs="Sylfaen"/>
          <w:sz w:val="22"/>
          <w:szCs w:val="22"/>
          <w:lang w:val="hy-AM"/>
        </w:rPr>
        <w:t xml:space="preserve"> ծրագրին </w:t>
      </w:r>
      <w:r w:rsidR="00807428" w:rsidRPr="006B3656">
        <w:rPr>
          <w:rFonts w:ascii="GHEA Grapalat" w:hAnsi="GHEA Grapalat" w:cs="GHEA Grapalat"/>
          <w:sz w:val="22"/>
          <w:szCs w:val="22"/>
          <w:lang w:val="hy-AM"/>
        </w:rPr>
        <w:t xml:space="preserve">2024 թվականի առաջին կիսամյակում </w:t>
      </w:r>
      <w:r w:rsidR="00807428" w:rsidRPr="006B3656">
        <w:rPr>
          <w:rFonts w:ascii="GHEA Grapalat" w:hAnsi="GHEA Grapalat" w:cs="Sylfaen"/>
          <w:sz w:val="22"/>
          <w:szCs w:val="22"/>
          <w:lang w:val="hy-AM"/>
        </w:rPr>
        <w:t>ՀՀ պետական բյուջեից տրամադրվել է 7.2 մլրդ դրամ՝</w:t>
      </w:r>
      <w:r w:rsidR="00807428" w:rsidRPr="006B3656">
        <w:rPr>
          <w:rFonts w:ascii="GHEA Grapalat" w:hAnsi="GHEA Grapalat" w:cs="Times Armenian"/>
          <w:sz w:val="22"/>
          <w:szCs w:val="22"/>
          <w:lang w:val="hy-AM"/>
        </w:rPr>
        <w:t xml:space="preserve"> </w:t>
      </w:r>
      <w:r w:rsidR="00807428" w:rsidRPr="006B3656">
        <w:rPr>
          <w:rFonts w:ascii="GHEA Grapalat" w:hAnsi="GHEA Grapalat" w:cs="Sylfaen"/>
          <w:sz w:val="22"/>
          <w:szCs w:val="22"/>
          <w:lang w:val="hy-AM"/>
        </w:rPr>
        <w:t>ապահովելով</w:t>
      </w:r>
      <w:r w:rsidR="00807428" w:rsidRPr="006B3656">
        <w:rPr>
          <w:rFonts w:ascii="GHEA Grapalat" w:hAnsi="GHEA Grapalat" w:cs="Times Armenian"/>
          <w:sz w:val="22"/>
          <w:szCs w:val="22"/>
          <w:lang w:val="hy-AM"/>
        </w:rPr>
        <w:t xml:space="preserve"> </w:t>
      </w:r>
      <w:r w:rsidR="00807428" w:rsidRPr="006B3656">
        <w:rPr>
          <w:rFonts w:ascii="GHEA Grapalat" w:hAnsi="GHEA Grapalat" w:cs="Sylfaen"/>
          <w:sz w:val="22"/>
          <w:szCs w:val="22"/>
          <w:lang w:val="hy-AM"/>
        </w:rPr>
        <w:t>88.4</w:t>
      </w:r>
      <w:r w:rsidR="00807428" w:rsidRPr="006B3656">
        <w:rPr>
          <w:rFonts w:ascii="GHEA Grapalat" w:hAnsi="GHEA Grapalat" w:cs="Times Armenian"/>
          <w:sz w:val="22"/>
          <w:szCs w:val="22"/>
          <w:lang w:val="hy-AM"/>
        </w:rPr>
        <w:t xml:space="preserve">% </w:t>
      </w:r>
      <w:r w:rsidR="00807428" w:rsidRPr="006B3656">
        <w:rPr>
          <w:rFonts w:ascii="GHEA Grapalat" w:hAnsi="GHEA Grapalat" w:cs="Sylfaen"/>
          <w:sz w:val="22"/>
          <w:szCs w:val="22"/>
          <w:lang w:val="hy-AM"/>
        </w:rPr>
        <w:t>կատարողական: Գրեթե բ</w:t>
      </w:r>
      <w:r w:rsidR="00807428" w:rsidRPr="006B3656">
        <w:rPr>
          <w:rFonts w:ascii="GHEA Grapalat" w:hAnsi="GHEA Grapalat" w:cs="Times Armenian"/>
          <w:sz w:val="22"/>
          <w:szCs w:val="22"/>
          <w:lang w:val="hy-AM"/>
        </w:rPr>
        <w:t>ոլոր միջոցառումներում առկա շ</w:t>
      </w:r>
      <w:r w:rsidR="00807428" w:rsidRPr="006B3656">
        <w:rPr>
          <w:rFonts w:ascii="GHEA Grapalat" w:hAnsi="GHEA Grapalat" w:cs="GHEA Grapalat"/>
          <w:sz w:val="22"/>
          <w:szCs w:val="22"/>
          <w:lang w:val="hy-AM"/>
        </w:rPr>
        <w:t xml:space="preserve">եղումները հիմնականում պայմանավորված </w:t>
      </w:r>
      <w:r w:rsidR="00807428" w:rsidRPr="006B3656">
        <w:rPr>
          <w:rFonts w:ascii="GHEA Grapalat" w:hAnsi="GHEA Grapalat" w:cs="GHEA Grapalat"/>
          <w:sz w:val="22"/>
          <w:szCs w:val="22"/>
          <w:lang w:val="hy-AM"/>
        </w:rPr>
        <w:lastRenderedPageBreak/>
        <w:t>են</w:t>
      </w:r>
      <w:r w:rsidR="00807428" w:rsidRPr="006B3656">
        <w:rPr>
          <w:rFonts w:ascii="GHEA Grapalat" w:hAnsi="GHEA Grapalat" w:cs="Times Armenian"/>
          <w:sz w:val="22"/>
          <w:szCs w:val="22"/>
          <w:lang w:val="hy-AM"/>
        </w:rPr>
        <w:t xml:space="preserve"> թափուր հաստիքների առկայությամբ և խնայողություններով: </w:t>
      </w:r>
      <w:r w:rsidR="00807428" w:rsidRPr="006B3656">
        <w:rPr>
          <w:rFonts w:ascii="GHEA Grapalat" w:hAnsi="GHEA Grapalat" w:cs="Sylfaen"/>
          <w:sz w:val="22"/>
          <w:szCs w:val="22"/>
          <w:lang w:val="hy-AM"/>
        </w:rPr>
        <w:t xml:space="preserve">2023 թվականի նույն ժամանակահատվածի համեմատ Բարձրագույն դատական խորհրդի ծախսերն աճել են </w:t>
      </w:r>
      <w:r w:rsidR="00807428" w:rsidRPr="006B3656">
        <w:rPr>
          <w:rFonts w:ascii="GHEA Grapalat" w:hAnsi="GHEA Grapalat" w:cs="Times Armenian"/>
          <w:sz w:val="22"/>
          <w:szCs w:val="22"/>
          <w:lang w:val="hy-AM"/>
        </w:rPr>
        <w:t>12.2%</w:t>
      </w:r>
      <w:r w:rsidR="00807428" w:rsidRPr="006B3656">
        <w:rPr>
          <w:rFonts w:ascii="GHEA Grapalat" w:hAnsi="GHEA Grapalat" w:cs="Times Armenian"/>
          <w:sz w:val="22"/>
          <w:szCs w:val="22"/>
          <w:lang w:val="hy-AM"/>
        </w:rPr>
        <w:noBreakHyphen/>
        <w:t>ով կամ 785.8 մլն դրամով՝ հիմնականում պայմանավորված Բարձրագույն դատական խորհրդի բնականոն գործունեության ապահովման և Բարձրագույն դատական խորհրդի կողմից դատական իշխանության անկախության երաշխավորմանն ուղղված միջոցառումների իրականացման միջոցառման ծախսերի աճով, ինչպես նաև</w:t>
      </w:r>
      <w:r w:rsidR="00807428" w:rsidRPr="006B3656">
        <w:rPr>
          <w:rFonts w:ascii="GHEA Grapalat" w:hAnsi="GHEA Grapalat" w:cs="GHEA Grapalat"/>
          <w:sz w:val="22"/>
          <w:szCs w:val="22"/>
          <w:lang w:val="hy-AM"/>
        </w:rPr>
        <w:t xml:space="preserve"> «ՀՀ դատական օրենսգիրք» սահմանադրական օրենքում կատարված փոփոխության համաձայն՝ 2023 թվականի ընթացքում Երևան քաղաքի առաջին ատյանի ընդհանուր իրավասության դատարանի փոխարեն երկու նոր դատարանների՝ Երևան քաղաքի առաջին ատյանի ընդհանուր իրավասության քաղաքացիական դատարանի և Երևան քաղաքի առաջին ատյանի ընդհանուր իրավասության քրեական դատարանի ստեղծմամբ, և 2024 թվականից Վերաքննիչ հակակոռուպցիոն դատարանի ստեղծմամբ։</w:t>
      </w:r>
    </w:p>
    <w:p w:rsidR="00310C06" w:rsidRPr="006B3656" w:rsidRDefault="00310C06" w:rsidP="00310C06">
      <w:pPr>
        <w:spacing w:line="360" w:lineRule="auto"/>
        <w:ind w:firstLine="561"/>
        <w:jc w:val="both"/>
        <w:rPr>
          <w:rFonts w:ascii="GHEA Grapalat" w:hAnsi="GHEA Grapalat" w:cs="Sylfaen"/>
          <w:sz w:val="22"/>
          <w:szCs w:val="22"/>
          <w:lang w:val="hy-AM"/>
        </w:rPr>
      </w:pPr>
    </w:p>
    <w:p w:rsidR="00310C06" w:rsidRPr="006B3656" w:rsidRDefault="00310C06" w:rsidP="00310C06">
      <w:pPr>
        <w:spacing w:line="360" w:lineRule="auto"/>
        <w:ind w:firstLine="561"/>
        <w:jc w:val="both"/>
        <w:rPr>
          <w:rFonts w:ascii="GHEA Grapalat" w:hAnsi="GHEA Grapalat" w:cs="Sylfaen"/>
          <w:sz w:val="22"/>
          <w:szCs w:val="22"/>
          <w:lang w:val="hy-AM"/>
        </w:rPr>
      </w:pPr>
      <w:r w:rsidRPr="006B3656">
        <w:rPr>
          <w:rFonts w:ascii="GHEA Grapalat" w:hAnsi="GHEA Grapalat" w:cs="Sylfaen"/>
          <w:i/>
          <w:sz w:val="22"/>
          <w:szCs w:val="22"/>
          <w:u w:val="single"/>
          <w:lang w:val="hy-AM"/>
        </w:rPr>
        <w:t>ՀՀ դատախազությանը</w:t>
      </w:r>
      <w:r w:rsidRPr="006B3656">
        <w:rPr>
          <w:rFonts w:ascii="GHEA Grapalat" w:hAnsi="GHEA Grapalat" w:cs="Sylfaen"/>
          <w:sz w:val="22"/>
          <w:szCs w:val="22"/>
          <w:lang w:val="hy-AM"/>
        </w:rPr>
        <w:t xml:space="preserve"> </w:t>
      </w:r>
      <w:r w:rsidR="00807428" w:rsidRPr="006B3656">
        <w:rPr>
          <w:rFonts w:ascii="GHEA Grapalat" w:hAnsi="GHEA Grapalat" w:cs="GHEA Grapalat"/>
          <w:sz w:val="22"/>
          <w:szCs w:val="22"/>
          <w:lang w:val="hy-AM"/>
        </w:rPr>
        <w:t>2024 թվականի առաջին կիսամյակում տրամադրվել է 4.1</w:t>
      </w:r>
      <w:r w:rsidR="00807428" w:rsidRPr="006B3656">
        <w:rPr>
          <w:rFonts w:ascii="Courier New" w:hAnsi="Courier New" w:cs="Courier New"/>
          <w:sz w:val="22"/>
          <w:szCs w:val="22"/>
          <w:lang w:val="hy-AM"/>
        </w:rPr>
        <w:t> </w:t>
      </w:r>
      <w:r w:rsidR="00807428" w:rsidRPr="006B3656">
        <w:rPr>
          <w:rFonts w:ascii="GHEA Grapalat" w:hAnsi="GHEA Grapalat" w:cs="GHEA Grapalat"/>
          <w:sz w:val="22"/>
          <w:szCs w:val="22"/>
          <w:lang w:val="hy-AM"/>
        </w:rPr>
        <w:t>մլրդ դրամ՝ ապահովելով ծրագրված ցուցանիշի 92.1%-ը: Հատկացումների հաշվին կատարվել են 2 ծրագրեր՝ նախատեսված 3-ի փոխարեն</w:t>
      </w:r>
      <w:r w:rsidR="00807428" w:rsidRPr="006B3656">
        <w:rPr>
          <w:rFonts w:ascii="GHEA Grapalat" w:hAnsi="GHEA Grapalat" w:cs="GHEA Grapalat"/>
          <w:i/>
          <w:sz w:val="22"/>
          <w:szCs w:val="22"/>
          <w:lang w:val="hy-AM"/>
        </w:rPr>
        <w:t>:</w:t>
      </w:r>
      <w:r w:rsidR="00807428" w:rsidRPr="006B3656">
        <w:rPr>
          <w:rFonts w:ascii="GHEA Grapalat" w:hAnsi="GHEA Grapalat" w:cs="GHEA Grapalat"/>
          <w:sz w:val="22"/>
          <w:szCs w:val="22"/>
          <w:lang w:val="hy-AM"/>
        </w:rPr>
        <w:t xml:space="preserve"> Միջոցների գերակշիռ մասը՝ 3.8 մլրդ դրամը, տրամադրվել է Դատական ղեկավարման և դատախազական հսկողության ծրագրին, որը կատարվել է 94%-ով</w:t>
      </w:r>
      <w:r w:rsidR="008418CA" w:rsidRPr="00F371F3">
        <w:rPr>
          <w:rFonts w:ascii="GHEA Grapalat" w:hAnsi="GHEA Grapalat" w:cs="GHEA Grapalat"/>
          <w:sz w:val="22"/>
          <w:szCs w:val="22"/>
          <w:lang w:val="hy-AM"/>
        </w:rPr>
        <w:t>՝ պայմանավորված փաստացի աշխատանքների ծավալներով</w:t>
      </w:r>
      <w:r w:rsidR="00807428" w:rsidRPr="006B3656">
        <w:rPr>
          <w:rFonts w:ascii="GHEA Grapalat" w:hAnsi="GHEA Grapalat" w:cs="GHEA Grapalat"/>
          <w:sz w:val="22"/>
          <w:szCs w:val="22"/>
          <w:lang w:val="hy-AM"/>
        </w:rPr>
        <w:t>: Նախորդ տարվա առաջին կիսամյակի համեմատ ՀՀ դատախազության ծախսերն աճել են 16.6%</w:t>
      </w:r>
      <w:r w:rsidR="00807428" w:rsidRPr="006B3656">
        <w:rPr>
          <w:rFonts w:ascii="GHEA Grapalat" w:hAnsi="GHEA Grapalat" w:cs="GHEA Grapalat"/>
          <w:sz w:val="22"/>
          <w:szCs w:val="22"/>
          <w:lang w:val="hy-AM"/>
        </w:rPr>
        <w:noBreakHyphen/>
        <w:t>ով կամ 587.4 մլն դրամով՝ հիմնականում պայմանավորված աշխատանքի վարձատրության ծախսերի աճով:</w:t>
      </w:r>
    </w:p>
    <w:p w:rsidR="00310C06" w:rsidRPr="006B3656" w:rsidRDefault="00310C06" w:rsidP="00310C06">
      <w:pPr>
        <w:spacing w:line="360" w:lineRule="auto"/>
        <w:ind w:firstLine="561"/>
        <w:jc w:val="both"/>
        <w:rPr>
          <w:rFonts w:ascii="GHEA Grapalat" w:hAnsi="GHEA Grapalat" w:cs="Times Armenian"/>
          <w:sz w:val="22"/>
          <w:szCs w:val="22"/>
          <w:lang w:val="hy-AM"/>
        </w:rPr>
      </w:pPr>
    </w:p>
    <w:p w:rsidR="00A34357" w:rsidRPr="006B3656" w:rsidRDefault="00310C06"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u w:val="single"/>
          <w:lang w:val="hy-AM"/>
        </w:rPr>
        <w:t>ՀՀ տարածքային կառավարման և ենթակառուցվածքների նախարարության</w:t>
      </w:r>
      <w:r w:rsidRPr="006B3656">
        <w:rPr>
          <w:rFonts w:ascii="GHEA Grapalat" w:hAnsi="GHEA Grapalat" w:cs="GHEA Grapalat"/>
          <w:sz w:val="22"/>
          <w:szCs w:val="22"/>
          <w:lang w:val="hy-AM"/>
        </w:rPr>
        <w:t xml:space="preserve"> </w:t>
      </w:r>
      <w:r w:rsidR="00A34357" w:rsidRPr="006B3656">
        <w:rPr>
          <w:rFonts w:ascii="GHEA Grapalat" w:hAnsi="GHEA Grapalat" w:cs="GHEA Grapalat"/>
          <w:sz w:val="22"/>
          <w:szCs w:val="22"/>
          <w:lang w:val="hy-AM"/>
        </w:rPr>
        <w:t>պատասխանա-տվությամբ 2024 թվականի առաջին կիսամյակի ընթացքում կատարվել է պետական բյուջեի 20 ծրագիր, որոնց գծով ծախսերը կազմել են 93.3 մլրդ դրամ կամ ծրագրված ցուցանիշի 76.7%</w:t>
      </w:r>
      <w:r w:rsidR="00A34357" w:rsidRPr="006B3656">
        <w:rPr>
          <w:rFonts w:ascii="GHEA Grapalat" w:hAnsi="GHEA Grapalat" w:cs="GHEA Grapalat"/>
          <w:sz w:val="22"/>
          <w:szCs w:val="22"/>
          <w:lang w:val="hy-AM"/>
        </w:rPr>
        <w:noBreakHyphen/>
        <w:t xml:space="preserve">ը: Ծրագրից շեղումը հիմնականում պայմանավորված է </w:t>
      </w:r>
      <w:r w:rsidR="00F44385" w:rsidRPr="006B3656">
        <w:rPr>
          <w:rFonts w:ascii="GHEA Grapalat" w:hAnsi="GHEA Grapalat" w:cs="GHEA Grapalat"/>
          <w:sz w:val="22"/>
          <w:szCs w:val="22"/>
          <w:lang w:val="hy-AM"/>
        </w:rPr>
        <w:t>Ճանապարհային ցանցի բարելավ</w:t>
      </w:r>
      <w:r w:rsidR="00A34357" w:rsidRPr="006B3656">
        <w:rPr>
          <w:rFonts w:ascii="GHEA Grapalat" w:hAnsi="GHEA Grapalat" w:cs="GHEA Grapalat"/>
          <w:sz w:val="22"/>
          <w:szCs w:val="22"/>
          <w:lang w:val="hy-AM"/>
        </w:rPr>
        <w:t xml:space="preserve">ման, Քաղաքային զարգացման և </w:t>
      </w:r>
      <w:r w:rsidR="00F44385" w:rsidRPr="006B3656">
        <w:rPr>
          <w:rFonts w:ascii="GHEA Grapalat" w:hAnsi="GHEA Grapalat" w:cs="GHEA Grapalat"/>
          <w:sz w:val="22"/>
          <w:szCs w:val="22"/>
          <w:lang w:val="hy-AM"/>
        </w:rPr>
        <w:t xml:space="preserve">Տարածքային զարգացման </w:t>
      </w:r>
      <w:r w:rsidR="00A34357" w:rsidRPr="006B3656">
        <w:rPr>
          <w:rFonts w:ascii="GHEA Grapalat" w:hAnsi="GHEA Grapalat" w:cs="GHEA Grapalat"/>
          <w:sz w:val="22"/>
          <w:szCs w:val="22"/>
          <w:lang w:val="hy-AM"/>
        </w:rPr>
        <w:t xml:space="preserve">ծրագրերի կատարողականով: 2023 թվականի նույն ժամանակահատվածի համեմատ </w:t>
      </w:r>
      <w:r w:rsidR="00BC3E40" w:rsidRPr="006B3656">
        <w:rPr>
          <w:rFonts w:ascii="GHEA Grapalat" w:hAnsi="GHEA Grapalat" w:cs="GHEA Grapalat"/>
          <w:sz w:val="22"/>
          <w:szCs w:val="22"/>
          <w:lang w:val="hy-AM"/>
        </w:rPr>
        <w:t xml:space="preserve">արձանագրվել է ՀՀ տարածքային կառավարման և ենթակառուցվածքների նախարարության պատասխանատվությամբ իրականացված </w:t>
      </w:r>
      <w:r w:rsidR="00A34357" w:rsidRPr="006B3656">
        <w:rPr>
          <w:rFonts w:ascii="GHEA Grapalat" w:hAnsi="GHEA Grapalat" w:cs="GHEA Grapalat"/>
          <w:sz w:val="22"/>
          <w:szCs w:val="22"/>
          <w:lang w:val="hy-AM"/>
        </w:rPr>
        <w:t xml:space="preserve">ծախսերի 15.1% (12.2 մլրդ դրամ) </w:t>
      </w:r>
      <w:r w:rsidR="003F3DD1" w:rsidRPr="006B3656">
        <w:rPr>
          <w:rFonts w:ascii="GHEA Grapalat" w:hAnsi="GHEA Grapalat" w:cs="GHEA Grapalat"/>
          <w:sz w:val="22"/>
          <w:szCs w:val="22"/>
          <w:lang w:val="hy-AM"/>
        </w:rPr>
        <w:t>աճ</w:t>
      </w:r>
      <w:r w:rsidR="00BC3E40" w:rsidRPr="006B3656">
        <w:rPr>
          <w:rFonts w:ascii="GHEA Grapalat" w:hAnsi="GHEA Grapalat" w:cs="GHEA Grapalat"/>
          <w:sz w:val="22"/>
          <w:szCs w:val="22"/>
          <w:lang w:val="hy-AM"/>
        </w:rPr>
        <w:t>:</w:t>
      </w:r>
      <w:r w:rsidR="00A34357" w:rsidRPr="006B3656">
        <w:rPr>
          <w:rFonts w:ascii="GHEA Grapalat" w:hAnsi="GHEA Grapalat" w:cs="GHEA Grapalat"/>
          <w:sz w:val="22"/>
          <w:szCs w:val="22"/>
          <w:lang w:val="hy-AM"/>
        </w:rPr>
        <w:t xml:space="preserve"> </w:t>
      </w:r>
      <w:r w:rsidR="00BC3E40" w:rsidRPr="006B3656">
        <w:rPr>
          <w:rFonts w:ascii="GHEA Grapalat" w:hAnsi="GHEA Grapalat" w:cs="GHEA Grapalat"/>
          <w:sz w:val="22"/>
          <w:szCs w:val="22"/>
          <w:lang w:val="hy-AM"/>
        </w:rPr>
        <w:t>2023 թվականի հուլիսի 1-ից ՀՀ ՏԿԵՆ միգրացիոն ծառայությունը ներառվել է ՀՀ ներքին գործերի նախարարության համակարգում, որի հետևանքով նախկինում</w:t>
      </w:r>
      <w:r w:rsidR="00BC3E40" w:rsidRPr="006B3656">
        <w:rPr>
          <w:rFonts w:ascii="GHEA Grapalat" w:hAnsi="GHEA Grapalat" w:cs="GHEA Grapalat"/>
          <w:sz w:val="22"/>
          <w:szCs w:val="22"/>
          <w:lang w:val="pt-BR"/>
        </w:rPr>
        <w:t xml:space="preserve"> ՀՀ ՏԿԵՆ պատասխանատվությամբ իրականացվող «Աջակցություն փախստականների ինտեգրմանը» ծրագիրը վերաբաշխվել է ՀՀ ներքին գործերի և ՀՀ աշխատանքի և սոցիալական հարցերի նախարարությունների միջև, «Միգրացիոն բնագավառում պետական քաղաքականության մշակում և </w:t>
      </w:r>
      <w:r w:rsidR="00BC3E40" w:rsidRPr="006B3656">
        <w:rPr>
          <w:rFonts w:ascii="GHEA Grapalat" w:hAnsi="GHEA Grapalat" w:cs="GHEA Grapalat"/>
          <w:sz w:val="22"/>
          <w:szCs w:val="22"/>
          <w:lang w:val="pt-BR"/>
        </w:rPr>
        <w:lastRenderedPageBreak/>
        <w:t>իրականացում» ծրագիրը ևս ներառվել է ՀՀ ՆԳՆ պատասխանատվությամբ իրականացվող ծախսերում:</w:t>
      </w:r>
      <w:r w:rsidR="00BC3E40" w:rsidRPr="006B3656">
        <w:rPr>
          <w:rFonts w:ascii="GHEA Grapalat" w:hAnsi="GHEA Grapalat" w:cs="GHEA Grapalat"/>
          <w:sz w:val="22"/>
          <w:szCs w:val="22"/>
          <w:lang w:val="hy-AM"/>
        </w:rPr>
        <w:t xml:space="preserve"> Միաժամանակ «Դպրոցների սեյսմիկ անվտանգության մակարդակի բարձրացման ծրագիրը» փոխանցվել է ՀՀ ԿԳՄՍ նախարարությանը: Վերոնշյալից ելնելով՝ 2023 թվականի առաջին կիսամյակի համադրելի ցուցանիշի համեմատ ՀՀ ՏԿԵՆ ծախսերի </w:t>
      </w:r>
      <w:r w:rsidR="0051270C" w:rsidRPr="006B3656">
        <w:rPr>
          <w:rFonts w:ascii="GHEA Grapalat" w:hAnsi="GHEA Grapalat" w:cs="GHEA Grapalat"/>
          <w:sz w:val="22"/>
          <w:szCs w:val="22"/>
          <w:lang w:val="hy-AM"/>
        </w:rPr>
        <w:t>աճը կազմում է</w:t>
      </w:r>
      <w:r w:rsidR="00BC3E40" w:rsidRPr="006B3656">
        <w:rPr>
          <w:rFonts w:ascii="GHEA Grapalat" w:hAnsi="GHEA Grapalat" w:cs="GHEA Grapalat"/>
          <w:sz w:val="22"/>
          <w:szCs w:val="22"/>
          <w:lang w:val="hy-AM"/>
        </w:rPr>
        <w:t xml:space="preserve"> 22.4</w:t>
      </w:r>
      <w:r w:rsidR="00BC3E40" w:rsidRPr="006B3656">
        <w:rPr>
          <w:rFonts w:ascii="GHEA Grapalat" w:hAnsi="GHEA Grapalat" w:cs="GHEA Grapalat"/>
          <w:sz w:val="22"/>
          <w:szCs w:val="22"/>
          <w:lang w:val="pt-BR"/>
        </w:rPr>
        <w:t>% (</w:t>
      </w:r>
      <w:r w:rsidR="00BC3E40" w:rsidRPr="006B3656">
        <w:rPr>
          <w:rFonts w:ascii="GHEA Grapalat" w:hAnsi="GHEA Grapalat" w:cs="GHEA Grapalat"/>
          <w:sz w:val="22"/>
          <w:szCs w:val="22"/>
          <w:lang w:val="hy-AM"/>
        </w:rPr>
        <w:t>17.1</w:t>
      </w:r>
      <w:r w:rsidR="00BC3E40" w:rsidRPr="006B3656">
        <w:rPr>
          <w:rFonts w:ascii="Calibri" w:hAnsi="Calibri" w:cs="Calibri"/>
          <w:sz w:val="22"/>
          <w:szCs w:val="22"/>
          <w:lang w:val="pt-BR"/>
        </w:rPr>
        <w:t> </w:t>
      </w:r>
      <w:r w:rsidR="0051270C" w:rsidRPr="006B3656">
        <w:rPr>
          <w:rFonts w:ascii="GHEA Grapalat" w:hAnsi="GHEA Grapalat" w:cs="GHEA Grapalat"/>
          <w:sz w:val="22"/>
          <w:szCs w:val="22"/>
          <w:lang w:val="pt-BR"/>
        </w:rPr>
        <w:t xml:space="preserve">մլրդ դրամ), որը </w:t>
      </w:r>
      <w:r w:rsidR="00A34357" w:rsidRPr="006B3656">
        <w:rPr>
          <w:rFonts w:ascii="GHEA Grapalat" w:hAnsi="GHEA Grapalat" w:cs="GHEA Grapalat"/>
          <w:sz w:val="22"/>
          <w:szCs w:val="22"/>
          <w:lang w:val="hy-AM"/>
        </w:rPr>
        <w:t>հիմնականում</w:t>
      </w:r>
      <w:r w:rsidR="003F3DD1" w:rsidRPr="006B3656">
        <w:rPr>
          <w:rFonts w:ascii="GHEA Grapalat" w:hAnsi="GHEA Grapalat" w:cs="GHEA Grapalat"/>
          <w:sz w:val="22"/>
          <w:szCs w:val="22"/>
          <w:lang w:val="hy-AM"/>
        </w:rPr>
        <w:t xml:space="preserve"> պայմանավորված է</w:t>
      </w:r>
      <w:r w:rsidR="00F53769" w:rsidRPr="006B3656">
        <w:rPr>
          <w:rFonts w:ascii="GHEA Grapalat" w:hAnsi="GHEA Grapalat" w:cs="GHEA Grapalat"/>
          <w:sz w:val="22"/>
          <w:szCs w:val="22"/>
          <w:lang w:val="hy-AM"/>
        </w:rPr>
        <w:t xml:space="preserve"> Ճանապարհային ցանցի բարելավման, </w:t>
      </w:r>
      <w:r w:rsidR="00A34357" w:rsidRPr="006B3656">
        <w:rPr>
          <w:rFonts w:ascii="GHEA Grapalat" w:hAnsi="GHEA Grapalat" w:cs="GHEA Grapalat"/>
          <w:sz w:val="22"/>
          <w:szCs w:val="22"/>
          <w:lang w:val="hy-AM"/>
        </w:rPr>
        <w:t>Տարածքային զարգացման, Սոցիալական ներդրումների և տեղական զարգացման, ինչպես նաև Ջրամատակարարման և ջրահեռացման բարելավման ծրագրերի շրջանակներում</w:t>
      </w:r>
      <w:r w:rsidR="00C816B4" w:rsidRPr="006B3656">
        <w:rPr>
          <w:rFonts w:ascii="GHEA Grapalat" w:hAnsi="GHEA Grapalat" w:cs="GHEA Grapalat"/>
          <w:sz w:val="22"/>
          <w:szCs w:val="22"/>
          <w:lang w:val="hy-AM"/>
        </w:rPr>
        <w:t xml:space="preserve"> կատարված ծախսերի աճով</w:t>
      </w:r>
      <w:r w:rsidR="00A34357" w:rsidRPr="006B3656">
        <w:rPr>
          <w:rFonts w:ascii="GHEA Grapalat" w:hAnsi="GHEA Grapalat" w:cs="GHEA Grapalat"/>
          <w:sz w:val="22"/>
          <w:szCs w:val="22"/>
          <w:lang w:val="hy-AM"/>
        </w:rPr>
        <w:t>: Միաժամանակ, նախարարության ընդհանուր ծախսերի աճի վրա զգալի բացասական ազդեցություն է ունեցել Պետական գույքի կառավարման ծրագրի շրջանակներում ոչ ֆինանսական ակտիվների օտարումից մուտքերի աճը և Քաղաքային զարգացման ու Ոռոգման համակարգի առողջացման ծրագրերի շրջանակնե</w:t>
      </w:r>
      <w:r w:rsidR="00C816B4" w:rsidRPr="006B3656">
        <w:rPr>
          <w:rFonts w:ascii="GHEA Grapalat" w:hAnsi="GHEA Grapalat" w:cs="GHEA Grapalat"/>
          <w:sz w:val="22"/>
          <w:szCs w:val="22"/>
          <w:lang w:val="hy-AM"/>
        </w:rPr>
        <w:t>րում կատարված ծախսերի նվազումը:</w:t>
      </w:r>
    </w:p>
    <w:p w:rsidR="00C816B4" w:rsidRPr="006B3656" w:rsidRDefault="00C816B4" w:rsidP="00A34357">
      <w:pPr>
        <w:autoSpaceDE w:val="0"/>
        <w:autoSpaceDN w:val="0"/>
        <w:adjustRightInd w:val="0"/>
        <w:spacing w:line="360" w:lineRule="auto"/>
        <w:ind w:firstLine="567"/>
        <w:jc w:val="both"/>
        <w:rPr>
          <w:rFonts w:ascii="GHEA Grapalat" w:hAnsi="GHEA Grapalat" w:cs="GHEA Grapalat"/>
          <w:sz w:val="22"/>
          <w:szCs w:val="22"/>
          <w:lang w:val="hy-AM"/>
        </w:rPr>
      </w:pPr>
    </w:p>
    <w:p w:rsidR="00A34357" w:rsidRPr="006B3656" w:rsidRDefault="00A34357" w:rsidP="00A34357">
      <w:pPr>
        <w:pStyle w:val="Caption"/>
        <w:keepNext/>
        <w:numPr>
          <w:ilvl w:val="0"/>
          <w:numId w:val="11"/>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t>2024թ. առաջին կիսամյակում ՀՀ տարածքային կառավարման և ենթակառուցվածքների նախարարության կողմից իրականացված ծրագրերը (մլն դրամ)</w:t>
      </w:r>
    </w:p>
    <w:p w:rsidR="00A34357" w:rsidRPr="006B3656" w:rsidRDefault="00A34357" w:rsidP="00A34357">
      <w:pPr>
        <w:autoSpaceDE w:val="0"/>
        <w:autoSpaceDN w:val="0"/>
        <w:adjustRightInd w:val="0"/>
        <w:ind w:firstLine="567"/>
        <w:jc w:val="both"/>
        <w:rPr>
          <w:rFonts w:ascii="GHEA Grapalat" w:hAnsi="GHEA Grapalat" w:cs="GHEA Grapalat"/>
          <w:b/>
          <w:bCs/>
          <w:iCs/>
          <w:sz w:val="18"/>
          <w:szCs w:val="18"/>
          <w:lang w:val="hy-AM"/>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1417"/>
        <w:gridCol w:w="1276"/>
        <w:gridCol w:w="1244"/>
        <w:gridCol w:w="1203"/>
        <w:gridCol w:w="1238"/>
        <w:gridCol w:w="1132"/>
      </w:tblGrid>
      <w:tr w:rsidR="00A34357" w:rsidRPr="00F371F3" w:rsidTr="00C778DC">
        <w:trPr>
          <w:trHeight w:val="300"/>
          <w:jc w:val="center"/>
        </w:trPr>
        <w:tc>
          <w:tcPr>
            <w:tcW w:w="2692" w:type="dxa"/>
            <w:shd w:val="clear" w:color="auto" w:fill="auto"/>
            <w:noWrap/>
            <w:vAlign w:val="bottom"/>
            <w:hideMark/>
          </w:tcPr>
          <w:p w:rsidR="00A34357" w:rsidRPr="006B3656" w:rsidRDefault="00A34357" w:rsidP="00C778DC">
            <w:pPr>
              <w:rPr>
                <w:rFonts w:ascii="GHEA Grapalat" w:hAnsi="GHEA Grapalat" w:cs="Calibri"/>
                <w:color w:val="000000"/>
                <w:sz w:val="18"/>
                <w:szCs w:val="18"/>
                <w:lang w:val="hy-AM"/>
              </w:rPr>
            </w:pPr>
          </w:p>
        </w:tc>
        <w:tc>
          <w:tcPr>
            <w:tcW w:w="1417" w:type="dxa"/>
          </w:tcPr>
          <w:p w:rsidR="00A34357" w:rsidRPr="006B3656" w:rsidRDefault="00A34357"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 փաստ (202</w:t>
            </w:r>
            <w:r w:rsidRPr="006B3656">
              <w:rPr>
                <w:rFonts w:ascii="GHEA Grapalat" w:hAnsi="GHEA Grapalat" w:cs="Calibri"/>
                <w:b/>
                <w:bCs/>
                <w:sz w:val="18"/>
                <w:szCs w:val="18"/>
                <w:lang w:val="pt-BR"/>
              </w:rPr>
              <w:t>4</w:t>
            </w:r>
            <w:r w:rsidRPr="006B3656">
              <w:rPr>
                <w:rFonts w:ascii="GHEA Grapalat" w:hAnsi="GHEA Grapalat" w:cs="Calibri"/>
                <w:b/>
                <w:bCs/>
                <w:sz w:val="18"/>
                <w:szCs w:val="18"/>
                <w:lang w:val="hy-AM"/>
              </w:rPr>
              <w:t>թ. հետ համադրելի)</w:t>
            </w:r>
          </w:p>
        </w:tc>
        <w:tc>
          <w:tcPr>
            <w:tcW w:w="1276" w:type="dxa"/>
          </w:tcPr>
          <w:p w:rsidR="00A34357" w:rsidRPr="006B3656" w:rsidRDefault="00A34357"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1244" w:type="dxa"/>
            <w:shd w:val="clear" w:color="auto" w:fill="auto"/>
            <w:noWrap/>
            <w:hideMark/>
          </w:tcPr>
          <w:p w:rsidR="00A34357" w:rsidRPr="006B3656" w:rsidRDefault="00A34357"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փաստ</w:t>
            </w:r>
          </w:p>
        </w:tc>
        <w:tc>
          <w:tcPr>
            <w:tcW w:w="1203" w:type="dxa"/>
          </w:tcPr>
          <w:p w:rsidR="00A34357" w:rsidRPr="006B3656" w:rsidRDefault="00A34357"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առաջին կիսամյակի ճշտված պլանի նկատմամբ (%)</w:t>
            </w:r>
          </w:p>
        </w:tc>
        <w:tc>
          <w:tcPr>
            <w:tcW w:w="1238" w:type="dxa"/>
          </w:tcPr>
          <w:p w:rsidR="00A34357" w:rsidRPr="006B3656" w:rsidRDefault="00A34357"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կիսամյակը 2023թ. առաջին կիսամյակի նկատմամբ (%)</w:t>
            </w:r>
          </w:p>
        </w:tc>
        <w:tc>
          <w:tcPr>
            <w:tcW w:w="1132" w:type="dxa"/>
          </w:tcPr>
          <w:p w:rsidR="00A34357" w:rsidRPr="006B3656" w:rsidRDefault="00A34357" w:rsidP="00C778DC">
            <w:pPr>
              <w:jc w:val="center"/>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2024թ. և 2023թ. տարբե-րությունը</w:t>
            </w:r>
          </w:p>
        </w:tc>
      </w:tr>
      <w:tr w:rsidR="00A34357" w:rsidRPr="006B3656" w:rsidTr="00C778DC">
        <w:trPr>
          <w:trHeight w:val="331"/>
          <w:jc w:val="center"/>
        </w:trPr>
        <w:tc>
          <w:tcPr>
            <w:tcW w:w="2692" w:type="dxa"/>
            <w:shd w:val="clear" w:color="auto" w:fill="auto"/>
            <w:vAlign w:val="bottom"/>
          </w:tcPr>
          <w:p w:rsidR="00A34357" w:rsidRPr="006B3656" w:rsidRDefault="00A34357" w:rsidP="00C778DC">
            <w:pPr>
              <w:rPr>
                <w:rFonts w:ascii="GHEA Grapalat" w:hAnsi="GHEA Grapalat" w:cs="Calibri"/>
                <w:b/>
                <w:color w:val="000000"/>
                <w:sz w:val="18"/>
                <w:szCs w:val="18"/>
              </w:rPr>
            </w:pPr>
            <w:r w:rsidRPr="006B3656">
              <w:rPr>
                <w:rFonts w:ascii="GHEA Grapalat" w:hAnsi="GHEA Grapalat" w:cs="Calibri"/>
                <w:b/>
                <w:color w:val="000000"/>
                <w:sz w:val="18"/>
                <w:szCs w:val="18"/>
              </w:rPr>
              <w:t>ԸՆԴԱՄԵՆԸ</w:t>
            </w:r>
          </w:p>
        </w:tc>
        <w:tc>
          <w:tcPr>
            <w:tcW w:w="1417" w:type="dxa"/>
            <w:shd w:val="clear" w:color="auto" w:fill="auto"/>
            <w:vAlign w:val="bottom"/>
          </w:tcPr>
          <w:p w:rsidR="00A34357" w:rsidRPr="006B3656" w:rsidRDefault="00A34357"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76,177.8</w:t>
            </w:r>
          </w:p>
        </w:tc>
        <w:tc>
          <w:tcPr>
            <w:tcW w:w="1276" w:type="dxa"/>
            <w:vAlign w:val="bottom"/>
          </w:tcPr>
          <w:p w:rsidR="00A34357" w:rsidRPr="006B3656" w:rsidRDefault="00A34357"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121,614.3</w:t>
            </w:r>
          </w:p>
        </w:tc>
        <w:tc>
          <w:tcPr>
            <w:tcW w:w="1244" w:type="dxa"/>
            <w:shd w:val="clear" w:color="auto" w:fill="auto"/>
            <w:vAlign w:val="bottom"/>
          </w:tcPr>
          <w:p w:rsidR="00A34357" w:rsidRPr="006B3656" w:rsidRDefault="00A34357"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93,258.5</w:t>
            </w:r>
          </w:p>
        </w:tc>
        <w:tc>
          <w:tcPr>
            <w:tcW w:w="1203" w:type="dxa"/>
            <w:vAlign w:val="bottom"/>
          </w:tcPr>
          <w:p w:rsidR="00A34357" w:rsidRPr="006B3656" w:rsidRDefault="00A34357"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76.7</w:t>
            </w:r>
          </w:p>
        </w:tc>
        <w:tc>
          <w:tcPr>
            <w:tcW w:w="1238" w:type="dxa"/>
            <w:vAlign w:val="bottom"/>
          </w:tcPr>
          <w:p w:rsidR="00A34357" w:rsidRPr="006B3656" w:rsidRDefault="00A34357"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122.4</w:t>
            </w:r>
          </w:p>
        </w:tc>
        <w:tc>
          <w:tcPr>
            <w:tcW w:w="1132" w:type="dxa"/>
            <w:vAlign w:val="bottom"/>
          </w:tcPr>
          <w:p w:rsidR="00A34357" w:rsidRPr="006B3656" w:rsidRDefault="00A34357"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17,080.7</w:t>
            </w:r>
          </w:p>
        </w:tc>
      </w:tr>
      <w:tr w:rsidR="00A34357" w:rsidRPr="006B3656" w:rsidTr="00C778DC">
        <w:trPr>
          <w:trHeight w:val="300"/>
          <w:jc w:val="center"/>
        </w:trPr>
        <w:tc>
          <w:tcPr>
            <w:tcW w:w="2692" w:type="dxa"/>
            <w:shd w:val="clear" w:color="auto" w:fill="auto"/>
            <w:vAlign w:val="bottom"/>
            <w:hideMark/>
          </w:tcPr>
          <w:p w:rsidR="00A34357" w:rsidRPr="006B3656" w:rsidRDefault="00A34357" w:rsidP="00C778DC">
            <w:pPr>
              <w:rPr>
                <w:rFonts w:ascii="GHEA Grapalat" w:hAnsi="GHEA Grapalat" w:cs="Calibri"/>
                <w:color w:val="000000"/>
                <w:sz w:val="18"/>
                <w:szCs w:val="18"/>
              </w:rPr>
            </w:pPr>
            <w:r w:rsidRPr="006B3656">
              <w:rPr>
                <w:rFonts w:ascii="GHEA Grapalat" w:hAnsi="GHEA Grapalat" w:cs="Calibri"/>
                <w:color w:val="000000"/>
                <w:sz w:val="18"/>
                <w:szCs w:val="18"/>
              </w:rPr>
              <w:t>Ոռոգման համակարգի առողջացում</w:t>
            </w:r>
          </w:p>
        </w:tc>
        <w:tc>
          <w:tcPr>
            <w:tcW w:w="1417" w:type="dxa"/>
            <w:shd w:val="clear" w:color="auto" w:fill="auto"/>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6,980.6</w:t>
            </w:r>
          </w:p>
        </w:tc>
        <w:tc>
          <w:tcPr>
            <w:tcW w:w="1276"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8,456.9</w:t>
            </w:r>
          </w:p>
        </w:tc>
        <w:tc>
          <w:tcPr>
            <w:tcW w:w="1244" w:type="dxa"/>
            <w:shd w:val="clear" w:color="auto" w:fill="auto"/>
            <w:vAlign w:val="bottom"/>
            <w:hideMark/>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5,696.3</w:t>
            </w:r>
          </w:p>
        </w:tc>
        <w:tc>
          <w:tcPr>
            <w:tcW w:w="1203"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67.4</w:t>
            </w:r>
          </w:p>
        </w:tc>
        <w:tc>
          <w:tcPr>
            <w:tcW w:w="1238"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81.6</w:t>
            </w:r>
          </w:p>
        </w:tc>
        <w:tc>
          <w:tcPr>
            <w:tcW w:w="1132"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(1,284.3)</w:t>
            </w:r>
          </w:p>
        </w:tc>
      </w:tr>
      <w:tr w:rsidR="00A34357" w:rsidRPr="006B3656" w:rsidTr="00C778DC">
        <w:trPr>
          <w:trHeight w:val="300"/>
          <w:jc w:val="center"/>
        </w:trPr>
        <w:tc>
          <w:tcPr>
            <w:tcW w:w="2692" w:type="dxa"/>
            <w:shd w:val="clear" w:color="auto" w:fill="auto"/>
            <w:vAlign w:val="bottom"/>
          </w:tcPr>
          <w:p w:rsidR="00A34357" w:rsidRPr="006B3656" w:rsidRDefault="00A34357" w:rsidP="00C778DC">
            <w:pPr>
              <w:rPr>
                <w:rFonts w:ascii="GHEA Grapalat" w:hAnsi="GHEA Grapalat" w:cs="Calibri"/>
                <w:color w:val="000000"/>
                <w:sz w:val="18"/>
                <w:szCs w:val="18"/>
              </w:rPr>
            </w:pPr>
            <w:r w:rsidRPr="006B3656">
              <w:rPr>
                <w:rFonts w:ascii="GHEA Grapalat" w:hAnsi="GHEA Grapalat" w:cs="Calibri"/>
                <w:color w:val="000000"/>
                <w:sz w:val="18"/>
                <w:szCs w:val="18"/>
              </w:rPr>
              <w:t>Սոցիալական ներդրումների և տեղական զարգացման ծրագիր</w:t>
            </w:r>
          </w:p>
        </w:tc>
        <w:tc>
          <w:tcPr>
            <w:tcW w:w="1417" w:type="dxa"/>
            <w:shd w:val="clear" w:color="auto" w:fill="auto"/>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617.7</w:t>
            </w:r>
          </w:p>
        </w:tc>
        <w:tc>
          <w:tcPr>
            <w:tcW w:w="1276"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3,889.9</w:t>
            </w:r>
          </w:p>
        </w:tc>
        <w:tc>
          <w:tcPr>
            <w:tcW w:w="1244" w:type="dxa"/>
            <w:shd w:val="clear" w:color="auto" w:fill="auto"/>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3,408.3</w:t>
            </w:r>
          </w:p>
        </w:tc>
        <w:tc>
          <w:tcPr>
            <w:tcW w:w="1203"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87.6</w:t>
            </w:r>
          </w:p>
        </w:tc>
        <w:tc>
          <w:tcPr>
            <w:tcW w:w="1238"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551.8</w:t>
            </w:r>
          </w:p>
        </w:tc>
        <w:tc>
          <w:tcPr>
            <w:tcW w:w="1132"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2,790.6</w:t>
            </w:r>
          </w:p>
        </w:tc>
      </w:tr>
      <w:tr w:rsidR="00A34357" w:rsidRPr="006B3656" w:rsidTr="00C778DC">
        <w:trPr>
          <w:trHeight w:val="300"/>
          <w:jc w:val="center"/>
        </w:trPr>
        <w:tc>
          <w:tcPr>
            <w:tcW w:w="2692" w:type="dxa"/>
            <w:shd w:val="clear" w:color="auto" w:fill="auto"/>
            <w:vAlign w:val="bottom"/>
            <w:hideMark/>
          </w:tcPr>
          <w:p w:rsidR="00A34357" w:rsidRPr="006B3656" w:rsidRDefault="00A34357" w:rsidP="00C778DC">
            <w:pPr>
              <w:rPr>
                <w:rFonts w:ascii="GHEA Grapalat" w:hAnsi="GHEA Grapalat" w:cs="Calibri"/>
                <w:color w:val="000000"/>
                <w:sz w:val="18"/>
                <w:szCs w:val="18"/>
              </w:rPr>
            </w:pPr>
            <w:r w:rsidRPr="006B3656">
              <w:rPr>
                <w:rFonts w:ascii="GHEA Grapalat" w:hAnsi="GHEA Grapalat" w:cs="Calibri"/>
                <w:color w:val="000000"/>
                <w:sz w:val="18"/>
                <w:szCs w:val="18"/>
              </w:rPr>
              <w:t>Ճանապարհային ցանցի բարելավում</w:t>
            </w:r>
          </w:p>
        </w:tc>
        <w:tc>
          <w:tcPr>
            <w:tcW w:w="1417" w:type="dxa"/>
            <w:shd w:val="clear" w:color="auto" w:fill="auto"/>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14,980.5</w:t>
            </w:r>
          </w:p>
        </w:tc>
        <w:tc>
          <w:tcPr>
            <w:tcW w:w="1276"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39,304.0</w:t>
            </w:r>
          </w:p>
        </w:tc>
        <w:tc>
          <w:tcPr>
            <w:tcW w:w="1244" w:type="dxa"/>
            <w:shd w:val="clear" w:color="auto" w:fill="auto"/>
            <w:vAlign w:val="bottom"/>
            <w:hideMark/>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28,448.9</w:t>
            </w:r>
          </w:p>
        </w:tc>
        <w:tc>
          <w:tcPr>
            <w:tcW w:w="1203"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72.4</w:t>
            </w:r>
          </w:p>
        </w:tc>
        <w:tc>
          <w:tcPr>
            <w:tcW w:w="1238"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189.9</w:t>
            </w:r>
          </w:p>
        </w:tc>
        <w:tc>
          <w:tcPr>
            <w:tcW w:w="1132"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13,468.4</w:t>
            </w:r>
          </w:p>
        </w:tc>
      </w:tr>
      <w:tr w:rsidR="00A34357" w:rsidRPr="006B3656" w:rsidTr="00C778DC">
        <w:trPr>
          <w:trHeight w:val="300"/>
          <w:jc w:val="center"/>
        </w:trPr>
        <w:tc>
          <w:tcPr>
            <w:tcW w:w="2692" w:type="dxa"/>
            <w:shd w:val="clear" w:color="auto" w:fill="auto"/>
            <w:vAlign w:val="bottom"/>
            <w:hideMark/>
          </w:tcPr>
          <w:p w:rsidR="00A34357" w:rsidRPr="006B3656" w:rsidRDefault="00A34357" w:rsidP="00C778DC">
            <w:pPr>
              <w:rPr>
                <w:rFonts w:ascii="GHEA Grapalat" w:hAnsi="GHEA Grapalat" w:cs="Calibri"/>
                <w:color w:val="000000"/>
                <w:sz w:val="18"/>
                <w:szCs w:val="18"/>
              </w:rPr>
            </w:pPr>
            <w:r w:rsidRPr="006B3656">
              <w:rPr>
                <w:rFonts w:ascii="GHEA Grapalat" w:hAnsi="GHEA Grapalat" w:cs="Calibri"/>
                <w:color w:val="000000"/>
                <w:sz w:val="18"/>
                <w:szCs w:val="18"/>
              </w:rPr>
              <w:t>Ջրամատակարարաման և ջրահեռացման բարելավում</w:t>
            </w:r>
          </w:p>
        </w:tc>
        <w:tc>
          <w:tcPr>
            <w:tcW w:w="1417" w:type="dxa"/>
            <w:shd w:val="clear" w:color="auto" w:fill="auto"/>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 xml:space="preserve">2,056.3 </w:t>
            </w:r>
          </w:p>
        </w:tc>
        <w:tc>
          <w:tcPr>
            <w:tcW w:w="1276"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5,514.7</w:t>
            </w:r>
          </w:p>
        </w:tc>
        <w:tc>
          <w:tcPr>
            <w:tcW w:w="1244" w:type="dxa"/>
            <w:shd w:val="clear" w:color="auto" w:fill="auto"/>
            <w:vAlign w:val="bottom"/>
            <w:hideMark/>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 xml:space="preserve">4,225.4 </w:t>
            </w:r>
          </w:p>
        </w:tc>
        <w:tc>
          <w:tcPr>
            <w:tcW w:w="1203"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76.6</w:t>
            </w:r>
          </w:p>
        </w:tc>
        <w:tc>
          <w:tcPr>
            <w:tcW w:w="1238"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205.5</w:t>
            </w:r>
          </w:p>
        </w:tc>
        <w:tc>
          <w:tcPr>
            <w:tcW w:w="1132"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2,169.1</w:t>
            </w:r>
          </w:p>
        </w:tc>
      </w:tr>
      <w:tr w:rsidR="00A34357" w:rsidRPr="006B3656" w:rsidTr="00C778DC">
        <w:trPr>
          <w:trHeight w:val="300"/>
          <w:jc w:val="center"/>
        </w:trPr>
        <w:tc>
          <w:tcPr>
            <w:tcW w:w="2692" w:type="dxa"/>
            <w:shd w:val="clear" w:color="auto" w:fill="auto"/>
            <w:vAlign w:val="bottom"/>
          </w:tcPr>
          <w:p w:rsidR="00A34357" w:rsidRPr="006B3656" w:rsidRDefault="00A34357" w:rsidP="00C778DC">
            <w:pPr>
              <w:rPr>
                <w:rFonts w:ascii="GHEA Grapalat" w:hAnsi="GHEA Grapalat" w:cs="Calibri"/>
                <w:color w:val="000000"/>
                <w:sz w:val="18"/>
                <w:szCs w:val="18"/>
              </w:rPr>
            </w:pPr>
            <w:r w:rsidRPr="006B3656">
              <w:rPr>
                <w:rFonts w:ascii="GHEA Grapalat" w:hAnsi="GHEA Grapalat" w:cs="Calibri"/>
                <w:color w:val="000000"/>
                <w:sz w:val="18"/>
                <w:szCs w:val="18"/>
              </w:rPr>
              <w:t>Պետական գույքի կառավարում</w:t>
            </w:r>
          </w:p>
        </w:tc>
        <w:tc>
          <w:tcPr>
            <w:tcW w:w="1417" w:type="dxa"/>
            <w:shd w:val="clear" w:color="auto" w:fill="auto"/>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(1,883.2)</w:t>
            </w:r>
          </w:p>
        </w:tc>
        <w:tc>
          <w:tcPr>
            <w:tcW w:w="1276"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(5,165.7)</w:t>
            </w:r>
          </w:p>
        </w:tc>
        <w:tc>
          <w:tcPr>
            <w:tcW w:w="1244" w:type="dxa"/>
            <w:shd w:val="clear" w:color="auto" w:fill="auto"/>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(7,848.4)</w:t>
            </w:r>
          </w:p>
        </w:tc>
        <w:tc>
          <w:tcPr>
            <w:tcW w:w="1203"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151.9</w:t>
            </w:r>
          </w:p>
        </w:tc>
        <w:tc>
          <w:tcPr>
            <w:tcW w:w="1238"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416.8</w:t>
            </w:r>
          </w:p>
        </w:tc>
        <w:tc>
          <w:tcPr>
            <w:tcW w:w="1132"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(5,965.2)</w:t>
            </w:r>
          </w:p>
        </w:tc>
      </w:tr>
      <w:tr w:rsidR="00A34357" w:rsidRPr="006B3656" w:rsidTr="00C778DC">
        <w:trPr>
          <w:trHeight w:val="300"/>
          <w:jc w:val="center"/>
        </w:trPr>
        <w:tc>
          <w:tcPr>
            <w:tcW w:w="2692" w:type="dxa"/>
            <w:shd w:val="clear" w:color="auto" w:fill="auto"/>
            <w:vAlign w:val="bottom"/>
            <w:hideMark/>
          </w:tcPr>
          <w:p w:rsidR="00A34357" w:rsidRPr="006B3656" w:rsidRDefault="00A34357" w:rsidP="00C778DC">
            <w:pPr>
              <w:rPr>
                <w:rFonts w:ascii="GHEA Grapalat" w:hAnsi="GHEA Grapalat" w:cs="Calibri"/>
                <w:color w:val="000000"/>
                <w:sz w:val="18"/>
                <w:szCs w:val="18"/>
              </w:rPr>
            </w:pPr>
            <w:bookmarkStart w:id="58" w:name="_Hlk96598161"/>
            <w:r w:rsidRPr="006B3656">
              <w:rPr>
                <w:rFonts w:ascii="GHEA Grapalat" w:hAnsi="GHEA Grapalat" w:cs="Calibri"/>
                <w:color w:val="000000"/>
                <w:sz w:val="18"/>
                <w:szCs w:val="18"/>
              </w:rPr>
              <w:t>Քաղաքային զարգացում</w:t>
            </w:r>
          </w:p>
        </w:tc>
        <w:tc>
          <w:tcPr>
            <w:tcW w:w="1417" w:type="dxa"/>
            <w:shd w:val="clear" w:color="auto" w:fill="auto"/>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5,093.0</w:t>
            </w:r>
          </w:p>
        </w:tc>
        <w:tc>
          <w:tcPr>
            <w:tcW w:w="1276"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7,912.6</w:t>
            </w:r>
          </w:p>
        </w:tc>
        <w:tc>
          <w:tcPr>
            <w:tcW w:w="1244" w:type="dxa"/>
            <w:shd w:val="clear" w:color="auto" w:fill="auto"/>
            <w:vAlign w:val="bottom"/>
            <w:hideMark/>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1,965.7</w:t>
            </w:r>
          </w:p>
        </w:tc>
        <w:tc>
          <w:tcPr>
            <w:tcW w:w="1203"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24.8</w:t>
            </w:r>
          </w:p>
        </w:tc>
        <w:tc>
          <w:tcPr>
            <w:tcW w:w="1238"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38.6</w:t>
            </w:r>
          </w:p>
        </w:tc>
        <w:tc>
          <w:tcPr>
            <w:tcW w:w="1132"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(3,127.3)</w:t>
            </w:r>
          </w:p>
        </w:tc>
      </w:tr>
      <w:tr w:rsidR="00A34357" w:rsidRPr="006B3656" w:rsidTr="00C778DC">
        <w:trPr>
          <w:trHeight w:val="300"/>
          <w:jc w:val="center"/>
        </w:trPr>
        <w:tc>
          <w:tcPr>
            <w:tcW w:w="2692" w:type="dxa"/>
            <w:shd w:val="clear" w:color="auto" w:fill="auto"/>
            <w:vAlign w:val="bottom"/>
            <w:hideMark/>
          </w:tcPr>
          <w:p w:rsidR="00A34357" w:rsidRPr="006B3656" w:rsidRDefault="00A34357" w:rsidP="00C778DC">
            <w:pPr>
              <w:rPr>
                <w:rFonts w:ascii="GHEA Grapalat" w:hAnsi="GHEA Grapalat" w:cs="Calibri"/>
                <w:color w:val="000000"/>
                <w:sz w:val="18"/>
                <w:szCs w:val="18"/>
              </w:rPr>
            </w:pPr>
            <w:r w:rsidRPr="006B3656">
              <w:rPr>
                <w:rFonts w:ascii="GHEA Grapalat" w:hAnsi="GHEA Grapalat" w:cs="Calibri"/>
                <w:color w:val="000000"/>
                <w:sz w:val="18"/>
                <w:szCs w:val="18"/>
              </w:rPr>
              <w:t>Տարածքային զարգացում</w:t>
            </w:r>
          </w:p>
        </w:tc>
        <w:tc>
          <w:tcPr>
            <w:tcW w:w="1417" w:type="dxa"/>
            <w:shd w:val="clear" w:color="auto" w:fill="auto"/>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 xml:space="preserve">44,803.0 </w:t>
            </w:r>
          </w:p>
        </w:tc>
        <w:tc>
          <w:tcPr>
            <w:tcW w:w="1276"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57,885.1</w:t>
            </w:r>
          </w:p>
        </w:tc>
        <w:tc>
          <w:tcPr>
            <w:tcW w:w="1244" w:type="dxa"/>
            <w:shd w:val="clear" w:color="auto" w:fill="auto"/>
            <w:vAlign w:val="bottom"/>
            <w:hideMark/>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 xml:space="preserve">54,255.7 </w:t>
            </w:r>
          </w:p>
        </w:tc>
        <w:tc>
          <w:tcPr>
            <w:tcW w:w="1203"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93.7</w:t>
            </w:r>
          </w:p>
        </w:tc>
        <w:tc>
          <w:tcPr>
            <w:tcW w:w="1238"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121.1</w:t>
            </w:r>
          </w:p>
        </w:tc>
        <w:tc>
          <w:tcPr>
            <w:tcW w:w="1132"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9,452.6</w:t>
            </w:r>
          </w:p>
        </w:tc>
      </w:tr>
      <w:bookmarkEnd w:id="58"/>
      <w:tr w:rsidR="00A34357" w:rsidRPr="006B3656" w:rsidTr="00C778DC">
        <w:trPr>
          <w:trHeight w:val="300"/>
          <w:jc w:val="center"/>
        </w:trPr>
        <w:tc>
          <w:tcPr>
            <w:tcW w:w="2692" w:type="dxa"/>
            <w:shd w:val="clear" w:color="auto" w:fill="auto"/>
            <w:vAlign w:val="bottom"/>
            <w:hideMark/>
          </w:tcPr>
          <w:p w:rsidR="00A34357" w:rsidRPr="006B3656" w:rsidRDefault="00A34357" w:rsidP="00C778DC">
            <w:pPr>
              <w:rPr>
                <w:rFonts w:ascii="GHEA Grapalat" w:hAnsi="GHEA Grapalat" w:cs="Calibri"/>
                <w:color w:val="000000"/>
                <w:sz w:val="18"/>
                <w:szCs w:val="18"/>
              </w:rPr>
            </w:pPr>
            <w:r w:rsidRPr="006B3656">
              <w:rPr>
                <w:rFonts w:ascii="GHEA Grapalat" w:hAnsi="GHEA Grapalat" w:cs="Calibri"/>
                <w:color w:val="000000"/>
                <w:sz w:val="18"/>
                <w:szCs w:val="18"/>
              </w:rPr>
              <w:t>Այլ ծրագրեր</w:t>
            </w:r>
          </w:p>
        </w:tc>
        <w:tc>
          <w:tcPr>
            <w:tcW w:w="1417" w:type="dxa"/>
            <w:shd w:val="clear" w:color="auto" w:fill="auto"/>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3,529.8</w:t>
            </w:r>
          </w:p>
        </w:tc>
        <w:tc>
          <w:tcPr>
            <w:tcW w:w="1276"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3,816.9</w:t>
            </w:r>
          </w:p>
        </w:tc>
        <w:tc>
          <w:tcPr>
            <w:tcW w:w="1244" w:type="dxa"/>
            <w:shd w:val="clear" w:color="auto" w:fill="auto"/>
            <w:vAlign w:val="bottom"/>
            <w:hideMark/>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 xml:space="preserve">3,106.5 </w:t>
            </w:r>
          </w:p>
        </w:tc>
        <w:tc>
          <w:tcPr>
            <w:tcW w:w="1203"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81.4</w:t>
            </w:r>
          </w:p>
        </w:tc>
        <w:tc>
          <w:tcPr>
            <w:tcW w:w="1238"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88.0</w:t>
            </w:r>
          </w:p>
        </w:tc>
        <w:tc>
          <w:tcPr>
            <w:tcW w:w="1132"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(423.3)</w:t>
            </w:r>
          </w:p>
        </w:tc>
      </w:tr>
    </w:tbl>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rPr>
      </w:pP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rPr>
      </w:pPr>
      <w:r w:rsidRPr="006B3656">
        <w:rPr>
          <w:rFonts w:ascii="GHEA Grapalat" w:hAnsi="GHEA Grapalat"/>
          <w:sz w:val="22"/>
          <w:szCs w:val="22"/>
        </w:rPr>
        <w:t>202</w:t>
      </w:r>
      <w:r w:rsidRPr="006B3656">
        <w:rPr>
          <w:rFonts w:ascii="GHEA Grapalat" w:hAnsi="GHEA Grapalat"/>
          <w:sz w:val="22"/>
          <w:szCs w:val="22"/>
          <w:lang w:val="hy-AM"/>
        </w:rPr>
        <w:t>4</w:t>
      </w:r>
      <w:r w:rsidRPr="006B3656">
        <w:rPr>
          <w:rFonts w:ascii="GHEA Grapalat" w:hAnsi="GHEA Grapalat"/>
          <w:sz w:val="22"/>
          <w:szCs w:val="22"/>
        </w:rPr>
        <w:t xml:space="preserve"> թվականի առաջին </w:t>
      </w:r>
      <w:r w:rsidRPr="006B3656">
        <w:rPr>
          <w:rFonts w:ascii="GHEA Grapalat" w:hAnsi="GHEA Grapalat"/>
          <w:sz w:val="22"/>
          <w:szCs w:val="22"/>
          <w:lang w:val="hy-AM"/>
        </w:rPr>
        <w:t>կիսամ</w:t>
      </w:r>
      <w:r w:rsidRPr="006B3656">
        <w:rPr>
          <w:rFonts w:ascii="GHEA Grapalat" w:hAnsi="GHEA Grapalat"/>
          <w:sz w:val="22"/>
          <w:szCs w:val="22"/>
        </w:rPr>
        <w:t xml:space="preserve">յակի ընթացքում </w:t>
      </w:r>
      <w:r w:rsidRPr="006B3656">
        <w:rPr>
          <w:rFonts w:ascii="GHEA Grapalat" w:hAnsi="GHEA Grapalat"/>
          <w:i/>
          <w:sz w:val="22"/>
          <w:szCs w:val="22"/>
        </w:rPr>
        <w:t>Ոռոգման համակարգի առողջացման</w:t>
      </w:r>
      <w:r w:rsidRPr="006B3656">
        <w:rPr>
          <w:rFonts w:ascii="GHEA Grapalat" w:hAnsi="GHEA Grapalat"/>
          <w:sz w:val="22"/>
          <w:szCs w:val="22"/>
        </w:rPr>
        <w:t xml:space="preserve"> </w:t>
      </w:r>
      <w:r w:rsidRPr="006B3656">
        <w:rPr>
          <w:rFonts w:ascii="GHEA Grapalat" w:hAnsi="GHEA Grapalat" w:cs="GHEA Grapalat"/>
          <w:sz w:val="22"/>
          <w:szCs w:val="22"/>
        </w:rPr>
        <w:t xml:space="preserve">ծրագրի շրջանակներում օգտագործվել է նախատեսված միջոցների </w:t>
      </w:r>
      <w:r w:rsidRPr="006B3656">
        <w:rPr>
          <w:rFonts w:ascii="GHEA Grapalat" w:hAnsi="GHEA Grapalat" w:cs="GHEA Grapalat"/>
          <w:sz w:val="22"/>
          <w:szCs w:val="22"/>
          <w:lang w:val="hy-AM"/>
        </w:rPr>
        <w:t>67.4</w:t>
      </w:r>
      <w:r w:rsidRPr="006B3656">
        <w:rPr>
          <w:rFonts w:ascii="GHEA Grapalat" w:hAnsi="GHEA Grapalat" w:cs="GHEA Grapalat"/>
          <w:sz w:val="22"/>
          <w:szCs w:val="22"/>
        </w:rPr>
        <w:t xml:space="preserve">%-ը՝ շուրջ </w:t>
      </w:r>
      <w:r w:rsidRPr="006B3656">
        <w:rPr>
          <w:rFonts w:ascii="GHEA Grapalat" w:hAnsi="GHEA Grapalat" w:cs="GHEA Grapalat"/>
          <w:sz w:val="22"/>
          <w:szCs w:val="22"/>
          <w:lang w:val="hy-AM"/>
        </w:rPr>
        <w:t>5.7</w:t>
      </w:r>
      <w:r w:rsidRPr="006B3656">
        <w:rPr>
          <w:rFonts w:ascii="GHEA Grapalat" w:hAnsi="GHEA Grapalat" w:cs="GHEA Grapalat"/>
          <w:sz w:val="22"/>
          <w:szCs w:val="22"/>
        </w:rPr>
        <w:t xml:space="preserve"> մլրդ դրամ: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Մասնավորապես.</w:t>
      </w:r>
    </w:p>
    <w:p w:rsidR="00A34357" w:rsidRPr="006B3656" w:rsidRDefault="00A34357" w:rsidP="00A34357">
      <w:pPr>
        <w:numPr>
          <w:ilvl w:val="0"/>
          <w:numId w:val="9"/>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6B3656">
        <w:rPr>
          <w:rFonts w:ascii="GHEA Grapalat" w:hAnsi="GHEA Grapalat" w:cs="GHEA Grapalat"/>
          <w:sz w:val="22"/>
          <w:szCs w:val="22"/>
        </w:rPr>
        <w:lastRenderedPageBreak/>
        <w:t xml:space="preserve">Եվրասիական զարգացման բանկի աջակցությամբ իրականացվող ոռոգման համակարգերի զարգացման ծրագրի շրջանակներում առաջին </w:t>
      </w:r>
      <w:r w:rsidR="009A37A6" w:rsidRPr="006B3656">
        <w:rPr>
          <w:rFonts w:ascii="GHEA Grapalat" w:hAnsi="GHEA Grapalat" w:cs="GHEA Grapalat"/>
          <w:sz w:val="22"/>
          <w:szCs w:val="22"/>
        </w:rPr>
        <w:t>կիսամ</w:t>
      </w:r>
      <w:r w:rsidRPr="006B3656">
        <w:rPr>
          <w:rFonts w:ascii="GHEA Grapalat" w:hAnsi="GHEA Grapalat" w:cs="GHEA Grapalat"/>
          <w:sz w:val="22"/>
          <w:szCs w:val="22"/>
        </w:rPr>
        <w:t>յակում հիմնանորոգվել են 6.</w:t>
      </w:r>
      <w:r w:rsidRPr="006B3656">
        <w:rPr>
          <w:rFonts w:ascii="GHEA Grapalat" w:hAnsi="GHEA Grapalat" w:cs="GHEA Grapalat"/>
          <w:sz w:val="22"/>
          <w:szCs w:val="22"/>
          <w:lang w:val="hy-AM"/>
        </w:rPr>
        <w:t>37</w:t>
      </w:r>
      <w:r w:rsidRPr="006B3656">
        <w:rPr>
          <w:rFonts w:ascii="GHEA Grapalat" w:hAnsi="GHEA Grapalat" w:cs="GHEA Grapalat"/>
          <w:sz w:val="22"/>
          <w:szCs w:val="22"/>
        </w:rPr>
        <w:t xml:space="preserve"> կմ երկարությամբ ոռոգման ցանցեր: Ծրագրի շրջանակներում օգտագործվել է </w:t>
      </w:r>
      <w:r w:rsidR="00990935" w:rsidRPr="006B3656">
        <w:rPr>
          <w:rFonts w:ascii="GHEA Grapalat" w:hAnsi="GHEA Grapalat" w:cs="GHEA Grapalat"/>
          <w:sz w:val="22"/>
          <w:szCs w:val="22"/>
        </w:rPr>
        <w:t xml:space="preserve">նախատեսված միջոցների </w:t>
      </w:r>
      <w:r w:rsidR="00990935" w:rsidRPr="006B3656">
        <w:rPr>
          <w:rFonts w:ascii="GHEA Grapalat" w:hAnsi="GHEA Grapalat" w:cs="GHEA Grapalat"/>
          <w:sz w:val="22"/>
          <w:szCs w:val="22"/>
          <w:lang w:val="hy-AM"/>
        </w:rPr>
        <w:t>70.4</w:t>
      </w:r>
      <w:r w:rsidR="00990935" w:rsidRPr="006B3656">
        <w:rPr>
          <w:rFonts w:ascii="GHEA Grapalat" w:hAnsi="GHEA Grapalat" w:cs="GHEA Grapalat"/>
          <w:sz w:val="22"/>
          <w:szCs w:val="22"/>
        </w:rPr>
        <w:t>%-ը`</w:t>
      </w:r>
      <w:r w:rsidR="00990935"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814.2</w:t>
      </w:r>
      <w:r w:rsidRPr="006B3656">
        <w:rPr>
          <w:rFonts w:ascii="GHEA Grapalat" w:hAnsi="GHEA Grapalat" w:cs="GHEA Grapalat"/>
          <w:sz w:val="22"/>
          <w:szCs w:val="22"/>
        </w:rPr>
        <w:t xml:space="preserve"> մլ</w:t>
      </w:r>
      <w:r w:rsidRPr="006B3656">
        <w:rPr>
          <w:rFonts w:ascii="GHEA Grapalat" w:hAnsi="GHEA Grapalat" w:cs="GHEA Grapalat"/>
          <w:sz w:val="22"/>
          <w:szCs w:val="22"/>
          <w:lang w:val="hy-AM"/>
        </w:rPr>
        <w:t>ն</w:t>
      </w:r>
      <w:r w:rsidR="00990935" w:rsidRPr="006B3656">
        <w:rPr>
          <w:rFonts w:ascii="GHEA Grapalat" w:hAnsi="GHEA Grapalat" w:cs="GHEA Grapalat"/>
          <w:sz w:val="22"/>
          <w:szCs w:val="22"/>
        </w:rPr>
        <w:t xml:space="preserve"> դրամ՝ </w:t>
      </w:r>
      <w:r w:rsidRPr="006B3656">
        <w:rPr>
          <w:rFonts w:ascii="GHEA Grapalat" w:hAnsi="GHEA Grapalat" w:cs="GHEA Grapalat"/>
          <w:sz w:val="22"/>
          <w:szCs w:val="22"/>
        </w:rPr>
        <w:t>պայմանավորված</w:t>
      </w:r>
      <w:r w:rsidR="00990935" w:rsidRPr="006B3656">
        <w:rPr>
          <w:rFonts w:ascii="GHEA Grapalat" w:hAnsi="GHEA Grapalat" w:cs="GHEA Grapalat"/>
          <w:sz w:val="22"/>
          <w:szCs w:val="22"/>
        </w:rPr>
        <w:t xml:space="preserve"> </w:t>
      </w:r>
      <w:r w:rsidRPr="006B3656">
        <w:rPr>
          <w:rFonts w:ascii="GHEA Grapalat" w:hAnsi="GHEA Grapalat" w:cs="GHEA Grapalat"/>
          <w:sz w:val="22"/>
          <w:szCs w:val="22"/>
          <w:lang w:val="hy-AM"/>
        </w:rPr>
        <w:t>ե</w:t>
      </w:r>
      <w:r w:rsidR="00990935" w:rsidRPr="006B3656">
        <w:rPr>
          <w:rFonts w:ascii="GHEA Grapalat" w:hAnsi="GHEA Grapalat" w:cs="GHEA Grapalat"/>
          <w:sz w:val="22"/>
          <w:szCs w:val="22"/>
          <w:lang w:val="hy-AM"/>
        </w:rPr>
        <w:t>ղանակային անբարենպաստ պայմաններ</w:t>
      </w:r>
      <w:r w:rsidR="00990935" w:rsidRPr="006B3656">
        <w:rPr>
          <w:rFonts w:ascii="GHEA Grapalat" w:hAnsi="GHEA Grapalat" w:cs="GHEA Grapalat"/>
          <w:sz w:val="22"/>
          <w:szCs w:val="22"/>
        </w:rPr>
        <w:t>ով, ինչի հետևանքով</w:t>
      </w:r>
      <w:r w:rsidRPr="006B3656">
        <w:rPr>
          <w:rFonts w:ascii="GHEA Grapalat" w:hAnsi="GHEA Grapalat" w:cs="GHEA Grapalat"/>
          <w:sz w:val="22"/>
          <w:szCs w:val="22"/>
          <w:lang w:val="hy-AM"/>
        </w:rPr>
        <w:t xml:space="preserve"> աշխատանքները </w:t>
      </w:r>
      <w:r w:rsidR="00990935" w:rsidRPr="006B3656">
        <w:rPr>
          <w:rFonts w:ascii="GHEA Grapalat" w:hAnsi="GHEA Grapalat" w:cs="GHEA Grapalat"/>
          <w:sz w:val="22"/>
          <w:szCs w:val="22"/>
        </w:rPr>
        <w:t xml:space="preserve">սկսվել են </w:t>
      </w:r>
      <w:r w:rsidRPr="006B3656">
        <w:rPr>
          <w:rFonts w:ascii="GHEA Grapalat" w:hAnsi="GHEA Grapalat" w:cs="GHEA Grapalat"/>
          <w:sz w:val="22"/>
          <w:szCs w:val="22"/>
          <w:lang w:val="hy-AM"/>
        </w:rPr>
        <w:t>մայիսին</w:t>
      </w:r>
      <w:r w:rsidRPr="006B3656">
        <w:rPr>
          <w:rFonts w:ascii="GHEA Grapalat" w:hAnsi="GHEA Grapalat" w:cs="GHEA Grapalat"/>
          <w:sz w:val="22"/>
          <w:szCs w:val="22"/>
        </w:rPr>
        <w:t>.</w:t>
      </w:r>
    </w:p>
    <w:p w:rsidR="00A34357" w:rsidRPr="006B3656" w:rsidRDefault="00A34357" w:rsidP="00A34357">
      <w:pPr>
        <w:numPr>
          <w:ilvl w:val="0"/>
          <w:numId w:val="9"/>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6B3656">
        <w:rPr>
          <w:rFonts w:ascii="GHEA Grapalat" w:hAnsi="GHEA Grapalat" w:cs="GHEA Grapalat"/>
          <w:sz w:val="22"/>
          <w:szCs w:val="22"/>
        </w:rPr>
        <w:t xml:space="preserve">Ֆրանսիայի Հանրապետության կառավարության աջակցությամբ իրականացվող Վեդու ջրամբարի կառուցման վարկային ծրագրի շրջանակներում կառուցվել է </w:t>
      </w:r>
      <w:r w:rsidRPr="006B3656">
        <w:rPr>
          <w:rFonts w:ascii="GHEA Grapalat" w:hAnsi="GHEA Grapalat" w:cs="GHEA Grapalat"/>
          <w:sz w:val="22"/>
          <w:szCs w:val="22"/>
          <w:lang w:val="hy-AM"/>
        </w:rPr>
        <w:t>3</w:t>
      </w:r>
      <w:r w:rsidRPr="006B3656">
        <w:rPr>
          <w:rFonts w:ascii="GHEA Grapalat" w:hAnsi="GHEA Grapalat" w:cs="GHEA Grapalat"/>
          <w:sz w:val="22"/>
          <w:szCs w:val="22"/>
        </w:rPr>
        <w:t xml:space="preserve"> մ երկարությամբ պատվար</w:t>
      </w:r>
      <w:r w:rsidRPr="006B3656">
        <w:rPr>
          <w:rFonts w:ascii="GHEA Grapalat" w:hAnsi="GHEA Grapalat" w:cs="GHEA Grapalat"/>
          <w:sz w:val="22"/>
          <w:szCs w:val="22"/>
          <w:lang w:val="hy-AM"/>
        </w:rPr>
        <w:t xml:space="preserve"> և նորոգվել 41</w:t>
      </w:r>
      <w:r w:rsidRPr="006B3656">
        <w:rPr>
          <w:rFonts w:ascii="GHEA Grapalat" w:hAnsi="GHEA Grapalat" w:cs="GHEA Grapalat"/>
          <w:sz w:val="22"/>
          <w:szCs w:val="22"/>
        </w:rPr>
        <w:t xml:space="preserve"> </w:t>
      </w:r>
      <w:r w:rsidRPr="006B3656">
        <w:rPr>
          <w:rFonts w:ascii="GHEA Grapalat" w:hAnsi="GHEA Grapalat" w:cs="GHEA Grapalat"/>
          <w:sz w:val="22"/>
          <w:szCs w:val="22"/>
          <w:lang w:val="hy-AM"/>
        </w:rPr>
        <w:t>կմ երկարությամբ ոռոգման ներտնտեսային ցանց</w:t>
      </w:r>
      <w:r w:rsidRPr="006B3656">
        <w:rPr>
          <w:rFonts w:ascii="GHEA Grapalat" w:hAnsi="GHEA Grapalat" w:cs="GHEA Grapalat"/>
          <w:sz w:val="22"/>
          <w:szCs w:val="22"/>
        </w:rPr>
        <w:t>:</w:t>
      </w:r>
      <w:r w:rsidRPr="006B3656">
        <w:rPr>
          <w:rFonts w:ascii="GHEA Grapalat" w:hAnsi="GHEA Grapalat"/>
          <w:sz w:val="22"/>
          <w:szCs w:val="22"/>
        </w:rPr>
        <w:t xml:space="preserve"> </w:t>
      </w:r>
      <w:r w:rsidRPr="006B3656">
        <w:rPr>
          <w:rFonts w:ascii="GHEA Grapalat" w:hAnsi="GHEA Grapalat" w:cs="GHEA Grapalat"/>
          <w:sz w:val="22"/>
          <w:szCs w:val="22"/>
        </w:rPr>
        <w:t xml:space="preserve">Ծրագրի շրջանակներում օգտագործվել է հատկացված միջոցների </w:t>
      </w:r>
      <w:r w:rsidRPr="006B3656">
        <w:rPr>
          <w:rFonts w:ascii="GHEA Grapalat" w:hAnsi="GHEA Grapalat" w:cs="GHEA Grapalat"/>
          <w:sz w:val="22"/>
          <w:szCs w:val="22"/>
          <w:lang w:val="hy-AM"/>
        </w:rPr>
        <w:t>69.1</w:t>
      </w:r>
      <w:r w:rsidRPr="006B3656">
        <w:rPr>
          <w:rFonts w:ascii="GHEA Grapalat" w:hAnsi="GHEA Grapalat" w:cs="GHEA Grapalat"/>
          <w:sz w:val="22"/>
          <w:szCs w:val="22"/>
        </w:rPr>
        <w:t xml:space="preserve">%-ը՝ </w:t>
      </w:r>
      <w:r w:rsidRPr="006B3656">
        <w:rPr>
          <w:rFonts w:ascii="GHEA Grapalat" w:hAnsi="GHEA Grapalat" w:cs="GHEA Grapalat"/>
          <w:sz w:val="22"/>
          <w:szCs w:val="22"/>
          <w:lang w:val="hy-AM"/>
        </w:rPr>
        <w:t>920.5</w:t>
      </w:r>
      <w:r w:rsidRPr="006B3656">
        <w:rPr>
          <w:rFonts w:ascii="Calibri" w:hAnsi="Calibri" w:cs="Calibri"/>
          <w:sz w:val="22"/>
          <w:szCs w:val="22"/>
        </w:rPr>
        <w:t> </w:t>
      </w:r>
      <w:r w:rsidRPr="006B3656">
        <w:rPr>
          <w:rFonts w:ascii="GHEA Grapalat" w:hAnsi="GHEA Grapalat" w:cs="GHEA Grapalat"/>
          <w:sz w:val="22"/>
          <w:szCs w:val="22"/>
        </w:rPr>
        <w:t>մլն դրամ</w:t>
      </w:r>
      <w:r w:rsidRPr="006B3656">
        <w:rPr>
          <w:rFonts w:ascii="GHEA Grapalat" w:hAnsi="GHEA Grapalat" w:cs="GHEA Grapalat"/>
          <w:sz w:val="22"/>
          <w:szCs w:val="22"/>
          <w:lang w:val="hy-AM"/>
        </w:rPr>
        <w:t xml:space="preserve">: Շեղումը պայմանավորված է </w:t>
      </w:r>
      <w:r w:rsidR="008C2BFA" w:rsidRPr="006B3656">
        <w:rPr>
          <w:rFonts w:ascii="GHEA Grapalat" w:hAnsi="GHEA Grapalat" w:cs="GHEA Grapalat"/>
          <w:sz w:val="22"/>
          <w:szCs w:val="22"/>
          <w:lang w:val="hy-AM"/>
        </w:rPr>
        <w:t>անհրաժեշտ վարչական սարքավորումների գնման գործընթացի ժամանակատարությամբ</w:t>
      </w:r>
      <w:r w:rsidR="008C2BFA" w:rsidRPr="006B3656">
        <w:rPr>
          <w:rFonts w:ascii="GHEA Grapalat" w:hAnsi="GHEA Grapalat" w:cs="GHEA Grapalat"/>
          <w:sz w:val="22"/>
          <w:szCs w:val="22"/>
        </w:rPr>
        <w:t>, որի հետ կապված՝</w:t>
      </w:r>
      <w:r w:rsidR="008C2BFA"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 xml:space="preserve">ծրագրի աշխատանքների ավարտի վերջնաժամկետը հունիս ամսից </w:t>
      </w:r>
      <w:r w:rsidR="008C2BFA" w:rsidRPr="006B3656">
        <w:rPr>
          <w:rFonts w:ascii="GHEA Grapalat" w:hAnsi="GHEA Grapalat" w:cs="GHEA Grapalat"/>
          <w:sz w:val="22"/>
          <w:szCs w:val="22"/>
        </w:rPr>
        <w:t xml:space="preserve">տեղափոխվել է </w:t>
      </w:r>
      <w:r w:rsidR="008C2BFA" w:rsidRPr="006B3656">
        <w:rPr>
          <w:rFonts w:ascii="GHEA Grapalat" w:hAnsi="GHEA Grapalat" w:cs="GHEA Grapalat"/>
          <w:sz w:val="22"/>
          <w:szCs w:val="22"/>
          <w:lang w:val="hy-AM"/>
        </w:rPr>
        <w:t>տարեվերջ</w:t>
      </w:r>
      <w:r w:rsidRPr="006B3656">
        <w:rPr>
          <w:rFonts w:ascii="GHEA Grapalat" w:hAnsi="GHEA Grapalat" w:cs="GHEA Grapalat"/>
          <w:bCs/>
          <w:sz w:val="22"/>
          <w:szCs w:val="22"/>
        </w:rPr>
        <w:t>.</w:t>
      </w:r>
    </w:p>
    <w:p w:rsidR="00A34357" w:rsidRPr="006B3656" w:rsidRDefault="00A34357" w:rsidP="00A34357">
      <w:pPr>
        <w:numPr>
          <w:ilvl w:val="0"/>
          <w:numId w:val="9"/>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6B3656">
        <w:rPr>
          <w:rFonts w:ascii="GHEA Grapalat" w:hAnsi="GHEA Grapalat" w:cs="GHEA Grapalat"/>
          <w:bCs/>
          <w:sz w:val="22"/>
          <w:szCs w:val="22"/>
        </w:rPr>
        <w:t xml:space="preserve">Գերմանիայի զարգացման վարկերի բանկի աջակցությամբ իրականացվող Ախուրյան գետի ջրային ռեսուրսների ինտեգրացված կառավարման ծրագրի շրջանակներում օգտագործվել է նախատեսված միջոցների </w:t>
      </w:r>
      <w:r w:rsidRPr="006B3656">
        <w:rPr>
          <w:rFonts w:ascii="GHEA Grapalat" w:hAnsi="GHEA Grapalat" w:cs="GHEA Grapalat"/>
          <w:bCs/>
          <w:sz w:val="22"/>
          <w:szCs w:val="22"/>
          <w:lang w:val="hy-AM"/>
        </w:rPr>
        <w:t>33.</w:t>
      </w:r>
      <w:r w:rsidR="0058608D" w:rsidRPr="006B3656">
        <w:rPr>
          <w:rFonts w:ascii="GHEA Grapalat" w:hAnsi="GHEA Grapalat" w:cs="GHEA Grapalat"/>
          <w:bCs/>
          <w:sz w:val="22"/>
          <w:szCs w:val="22"/>
        </w:rPr>
        <w:t>8</w:t>
      </w:r>
      <w:r w:rsidRPr="006B3656">
        <w:rPr>
          <w:rFonts w:ascii="GHEA Grapalat" w:hAnsi="GHEA Grapalat" w:cs="GHEA Grapalat"/>
          <w:bCs/>
          <w:sz w:val="22"/>
          <w:szCs w:val="22"/>
        </w:rPr>
        <w:t xml:space="preserve">%-ը՝ </w:t>
      </w:r>
      <w:r w:rsidRPr="006B3656">
        <w:rPr>
          <w:rFonts w:ascii="GHEA Grapalat" w:hAnsi="GHEA Grapalat" w:cs="GHEA Grapalat"/>
          <w:bCs/>
          <w:sz w:val="22"/>
          <w:szCs w:val="22"/>
          <w:lang w:val="hy-AM"/>
        </w:rPr>
        <w:t>745.4</w:t>
      </w:r>
      <w:r w:rsidRPr="006B3656">
        <w:rPr>
          <w:rFonts w:ascii="GHEA Grapalat" w:hAnsi="GHEA Grapalat" w:cs="GHEA Grapalat"/>
          <w:bCs/>
          <w:sz w:val="22"/>
          <w:szCs w:val="22"/>
        </w:rPr>
        <w:t xml:space="preserve"> մլն դրամ, ինչը հիմնականում պայմանավորված է </w:t>
      </w:r>
      <w:r w:rsidRPr="006B3656">
        <w:rPr>
          <w:rFonts w:ascii="GHEA Grapalat" w:hAnsi="GHEA Grapalat" w:cs="GHEA Grapalat"/>
          <w:bCs/>
          <w:sz w:val="22"/>
          <w:szCs w:val="22"/>
          <w:lang w:val="hy-AM"/>
        </w:rPr>
        <w:t>եղանկային անբարենպաստ պայմաններ</w:t>
      </w:r>
      <w:r w:rsidR="0058608D" w:rsidRPr="006B3656">
        <w:rPr>
          <w:rFonts w:ascii="GHEA Grapalat" w:hAnsi="GHEA Grapalat" w:cs="GHEA Grapalat"/>
          <w:bCs/>
          <w:sz w:val="22"/>
          <w:szCs w:val="22"/>
        </w:rPr>
        <w:t>ով, որոնց</w:t>
      </w:r>
      <w:r w:rsidRPr="006B3656">
        <w:rPr>
          <w:rFonts w:ascii="GHEA Grapalat" w:hAnsi="GHEA Grapalat" w:cs="GHEA Grapalat"/>
          <w:bCs/>
          <w:sz w:val="22"/>
          <w:szCs w:val="22"/>
          <w:lang w:val="hy-AM"/>
        </w:rPr>
        <w:t xml:space="preserve"> պատճառով աշխատանքների կատարումը հետաձգվել է</w:t>
      </w:r>
      <w:r w:rsidRPr="006B3656">
        <w:rPr>
          <w:rFonts w:ascii="GHEA Grapalat" w:hAnsi="GHEA Grapalat" w:cs="GHEA Grapalat"/>
          <w:bCs/>
          <w:sz w:val="22"/>
          <w:szCs w:val="22"/>
        </w:rPr>
        <w:t>.</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rPr>
      </w:pPr>
      <w:r w:rsidRPr="006B3656">
        <w:rPr>
          <w:rFonts w:ascii="GHEA Grapalat" w:hAnsi="GHEA Grapalat" w:cs="GHEA Grapalat"/>
          <w:sz w:val="22"/>
          <w:szCs w:val="22"/>
        </w:rPr>
        <w:t xml:space="preserve">Նախատեսված </w:t>
      </w:r>
      <w:r w:rsidRPr="006B3656">
        <w:rPr>
          <w:rFonts w:ascii="GHEA Grapalat" w:hAnsi="GHEA Grapalat" w:cs="GHEA Grapalat"/>
          <w:sz w:val="22"/>
          <w:szCs w:val="22"/>
          <w:lang w:val="hy-AM"/>
        </w:rPr>
        <w:t xml:space="preserve">գրեթե </w:t>
      </w:r>
      <w:r w:rsidRPr="006B3656">
        <w:rPr>
          <w:rFonts w:ascii="GHEA Grapalat" w:hAnsi="GHEA Grapalat" w:cs="GHEA Grapalat"/>
          <w:sz w:val="22"/>
          <w:szCs w:val="22"/>
        </w:rPr>
        <w:t xml:space="preserve">ամբողջ ծավալով՝ </w:t>
      </w:r>
      <w:r w:rsidRPr="006B3656">
        <w:rPr>
          <w:rFonts w:ascii="GHEA Grapalat" w:hAnsi="GHEA Grapalat" w:cs="GHEA Grapalat"/>
          <w:sz w:val="22"/>
          <w:szCs w:val="22"/>
          <w:lang w:val="hy-AM"/>
        </w:rPr>
        <w:t>2.5 մլրդ</w:t>
      </w:r>
      <w:r w:rsidRPr="006B3656">
        <w:rPr>
          <w:rFonts w:ascii="GHEA Grapalat" w:hAnsi="GHEA Grapalat" w:cs="GHEA Grapalat"/>
          <w:sz w:val="22"/>
          <w:szCs w:val="22"/>
        </w:rPr>
        <w:t xml:space="preserve"> դրամի չափով ֆինանսական աջակցություն է տրամադրվել </w:t>
      </w:r>
      <w:r w:rsidRPr="006B3656">
        <w:rPr>
          <w:rFonts w:ascii="GHEA Grapalat" w:hAnsi="GHEA Grapalat" w:cs="GHEA Grapalat"/>
          <w:sz w:val="22"/>
          <w:szCs w:val="22"/>
          <w:lang w:val="hy-AM"/>
        </w:rPr>
        <w:t xml:space="preserve">15 </w:t>
      </w:r>
      <w:r w:rsidRPr="006B3656">
        <w:rPr>
          <w:rFonts w:ascii="GHEA Grapalat" w:hAnsi="GHEA Grapalat" w:cs="GHEA Grapalat"/>
          <w:sz w:val="22"/>
          <w:szCs w:val="22"/>
        </w:rPr>
        <w:t>ոռոգման ծառայություններ մատուցող ընկերու</w:t>
      </w:r>
      <w:r w:rsidR="001D3AAD" w:rsidRPr="006B3656">
        <w:rPr>
          <w:rFonts w:ascii="GHEA Grapalat" w:hAnsi="GHEA Grapalat" w:cs="GHEA Grapalat"/>
          <w:sz w:val="22"/>
          <w:szCs w:val="22"/>
        </w:rPr>
        <w:t>թյուններին, որոնց կողմից ոռոգվող հողատարածքների մակերեսը կազմել է</w:t>
      </w:r>
      <w:r w:rsidRPr="006B3656">
        <w:rPr>
          <w:rFonts w:ascii="GHEA Grapalat" w:hAnsi="GHEA Grapalat" w:cs="GHEA Grapalat"/>
          <w:sz w:val="22"/>
          <w:szCs w:val="22"/>
        </w:rPr>
        <w:t xml:space="preserve"> </w:t>
      </w:r>
      <w:r w:rsidRPr="006B3656">
        <w:rPr>
          <w:rFonts w:ascii="GHEA Grapalat" w:hAnsi="GHEA Grapalat" w:cs="GHEA Grapalat"/>
          <w:sz w:val="22"/>
          <w:szCs w:val="22"/>
          <w:lang w:val="hy-AM"/>
        </w:rPr>
        <w:t>76,872</w:t>
      </w:r>
      <w:r w:rsidR="001D3AAD" w:rsidRPr="006B3656">
        <w:rPr>
          <w:rFonts w:ascii="GHEA Grapalat" w:hAnsi="GHEA Grapalat" w:cs="GHEA Grapalat"/>
          <w:sz w:val="22"/>
          <w:szCs w:val="22"/>
        </w:rPr>
        <w:t xml:space="preserve">.0 հա, իսկ ջրամատակարարման ծավալը՝ </w:t>
      </w:r>
      <w:r w:rsidR="00FD5ADD" w:rsidRPr="006B3656">
        <w:rPr>
          <w:rFonts w:ascii="GHEA Grapalat" w:hAnsi="GHEA Grapalat" w:cs="GHEA Grapalat"/>
          <w:sz w:val="22"/>
          <w:szCs w:val="22"/>
        </w:rPr>
        <w:t>173.58</w:t>
      </w:r>
      <w:r w:rsidR="00FD5ADD" w:rsidRPr="006B3656">
        <w:rPr>
          <w:rFonts w:ascii="Calibri" w:hAnsi="Calibri" w:cs="Calibri"/>
          <w:sz w:val="22"/>
          <w:szCs w:val="22"/>
        </w:rPr>
        <w:t> </w:t>
      </w:r>
      <w:r w:rsidR="00FD5ADD" w:rsidRPr="006B3656">
        <w:rPr>
          <w:rFonts w:ascii="GHEA Grapalat" w:hAnsi="GHEA Grapalat" w:cs="GHEA Grapalat"/>
          <w:sz w:val="22"/>
          <w:szCs w:val="22"/>
        </w:rPr>
        <w:t>մլն</w:t>
      </w:r>
      <w:r w:rsidR="00FD5ADD" w:rsidRPr="006B3656">
        <w:rPr>
          <w:rFonts w:ascii="Calibri" w:hAnsi="Calibri" w:cs="Calibri"/>
          <w:sz w:val="22"/>
          <w:szCs w:val="22"/>
        </w:rPr>
        <w:t> </w:t>
      </w:r>
      <w:r w:rsidR="00FD5ADD" w:rsidRPr="006B3656">
        <w:rPr>
          <w:rFonts w:ascii="GHEA Grapalat" w:hAnsi="GHEA Grapalat" w:cs="GHEA Grapalat"/>
          <w:sz w:val="22"/>
          <w:szCs w:val="22"/>
        </w:rPr>
        <w:t>մ</w:t>
      </w:r>
      <w:r w:rsidR="00FD5ADD" w:rsidRPr="006B3656">
        <w:rPr>
          <w:rFonts w:ascii="GHEA Grapalat" w:hAnsi="GHEA Grapalat" w:cs="GHEA Grapalat"/>
          <w:sz w:val="22"/>
          <w:szCs w:val="22"/>
          <w:vertAlign w:val="superscript"/>
        </w:rPr>
        <w:t>3</w:t>
      </w:r>
      <w:r w:rsidRPr="006B3656">
        <w:rPr>
          <w:rFonts w:ascii="GHEA Grapalat" w:hAnsi="GHEA Grapalat" w:cs="GHEA Grapalat"/>
          <w:sz w:val="22"/>
          <w:szCs w:val="22"/>
        </w:rPr>
        <w:t xml:space="preserve">: </w:t>
      </w:r>
      <w:r w:rsidRPr="006B3656">
        <w:rPr>
          <w:rFonts w:ascii="GHEA Grapalat" w:hAnsi="GHEA Grapalat" w:cs="GHEA Grapalat"/>
          <w:sz w:val="22"/>
          <w:szCs w:val="22"/>
          <w:lang w:val="hy-AM"/>
        </w:rPr>
        <w:t>650</w:t>
      </w:r>
      <w:r w:rsidRPr="006B3656">
        <w:rPr>
          <w:rFonts w:ascii="GHEA Grapalat" w:hAnsi="GHEA Grapalat" w:cs="GHEA Grapalat"/>
          <w:sz w:val="22"/>
          <w:szCs w:val="22"/>
        </w:rPr>
        <w:t xml:space="preserve"> մլն դրամ</w:t>
      </w:r>
      <w:r w:rsidR="00FD5ADD" w:rsidRPr="006B3656">
        <w:rPr>
          <w:rFonts w:ascii="GHEA Grapalat" w:hAnsi="GHEA Grapalat" w:cs="GHEA Grapalat"/>
          <w:sz w:val="22"/>
          <w:szCs w:val="22"/>
        </w:rPr>
        <w:t xml:space="preserve"> (100%)</w:t>
      </w:r>
      <w:r w:rsidRPr="006B3656">
        <w:rPr>
          <w:rFonts w:ascii="GHEA Grapalat" w:hAnsi="GHEA Grapalat" w:cs="GHEA Grapalat"/>
          <w:sz w:val="22"/>
          <w:szCs w:val="22"/>
        </w:rPr>
        <w:t xml:space="preserve"> ֆինանսական աջակցություն է տրամադրվել Ոռոգում-ջրառ իրականացնող կազմակերպություններին, որոնց միջոցով ապահովվել է </w:t>
      </w:r>
      <w:r w:rsidRPr="006B3656">
        <w:rPr>
          <w:rFonts w:ascii="GHEA Grapalat" w:hAnsi="GHEA Grapalat" w:cs="GHEA Grapalat"/>
          <w:sz w:val="22"/>
          <w:szCs w:val="22"/>
          <w:lang w:val="hy-AM"/>
        </w:rPr>
        <w:t>363</w:t>
      </w:r>
      <w:r w:rsidRPr="006B3656">
        <w:rPr>
          <w:rFonts w:ascii="GHEA Grapalat" w:hAnsi="GHEA Grapalat" w:cs="GHEA Grapalat"/>
          <w:sz w:val="22"/>
          <w:szCs w:val="22"/>
        </w:rPr>
        <w:t xml:space="preserve"> մլն մ</w:t>
      </w:r>
      <w:r w:rsidRPr="006B3656">
        <w:rPr>
          <w:rFonts w:ascii="GHEA Grapalat" w:hAnsi="GHEA Grapalat" w:cs="GHEA Grapalat"/>
          <w:sz w:val="22"/>
          <w:szCs w:val="22"/>
          <w:vertAlign w:val="superscript"/>
        </w:rPr>
        <w:t>3</w:t>
      </w:r>
      <w:r w:rsidRPr="006B3656">
        <w:rPr>
          <w:rFonts w:ascii="GHEA Grapalat" w:hAnsi="GHEA Grapalat" w:cs="GHEA Grapalat"/>
          <w:sz w:val="22"/>
          <w:szCs w:val="22"/>
        </w:rPr>
        <w:t xml:space="preserve"> ջրամատակարարում: </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rPr>
      </w:pPr>
      <w:r w:rsidRPr="006B3656">
        <w:rPr>
          <w:rFonts w:ascii="GHEA Grapalat" w:hAnsi="GHEA Grapalat" w:cs="GHEA Grapalat"/>
          <w:sz w:val="22"/>
          <w:szCs w:val="22"/>
        </w:rPr>
        <w:t>202</w:t>
      </w:r>
      <w:r w:rsidRPr="006B3656">
        <w:rPr>
          <w:rFonts w:ascii="GHEA Grapalat" w:hAnsi="GHEA Grapalat" w:cs="GHEA Grapalat"/>
          <w:sz w:val="22"/>
          <w:szCs w:val="22"/>
          <w:lang w:val="hy-AM"/>
        </w:rPr>
        <w:t>3</w:t>
      </w:r>
      <w:r w:rsidRPr="006B3656">
        <w:rPr>
          <w:rFonts w:ascii="GHEA Grapalat" w:hAnsi="GHEA Grapalat" w:cs="GHEA Grapalat"/>
          <w:sz w:val="22"/>
          <w:szCs w:val="22"/>
        </w:rPr>
        <w:t xml:space="preserve"> թվականի նույն ժամանակահատվածի համեմատ Ոռոգման համակարգի առողջացման ծրագրի ծախսեր</w:t>
      </w:r>
      <w:r w:rsidRPr="006B3656">
        <w:rPr>
          <w:rFonts w:ascii="GHEA Grapalat" w:hAnsi="GHEA Grapalat" w:cs="GHEA Grapalat"/>
          <w:sz w:val="22"/>
          <w:szCs w:val="22"/>
          <w:lang w:val="hy-AM"/>
        </w:rPr>
        <w:t>ը նվազ</w:t>
      </w:r>
      <w:r w:rsidRPr="006B3656">
        <w:rPr>
          <w:rFonts w:ascii="GHEA Grapalat" w:hAnsi="GHEA Grapalat" w:cs="GHEA Grapalat"/>
          <w:sz w:val="22"/>
          <w:szCs w:val="22"/>
        </w:rPr>
        <w:t xml:space="preserve">ել են </w:t>
      </w:r>
      <w:r w:rsidRPr="006B3656">
        <w:rPr>
          <w:rFonts w:ascii="GHEA Grapalat" w:hAnsi="GHEA Grapalat" w:cs="GHEA Grapalat"/>
          <w:sz w:val="22"/>
          <w:szCs w:val="22"/>
          <w:lang w:val="hy-AM"/>
        </w:rPr>
        <w:t>18.4</w:t>
      </w:r>
      <w:r w:rsidRPr="006B3656">
        <w:rPr>
          <w:rFonts w:ascii="GHEA Grapalat" w:hAnsi="GHEA Grapalat" w:cs="GHEA Grapalat"/>
          <w:sz w:val="22"/>
          <w:szCs w:val="22"/>
        </w:rPr>
        <w:t xml:space="preserve">%-ով կամ </w:t>
      </w:r>
      <w:r w:rsidRPr="006B3656">
        <w:rPr>
          <w:rFonts w:ascii="GHEA Grapalat" w:hAnsi="GHEA Grapalat" w:cs="GHEA Grapalat"/>
          <w:sz w:val="22"/>
          <w:szCs w:val="22"/>
          <w:lang w:val="hy-AM"/>
        </w:rPr>
        <w:t>1.3 մլրդ</w:t>
      </w:r>
      <w:r w:rsidRPr="006B3656">
        <w:rPr>
          <w:rFonts w:ascii="GHEA Grapalat" w:hAnsi="GHEA Grapalat" w:cs="GHEA Grapalat"/>
          <w:sz w:val="22"/>
          <w:szCs w:val="22"/>
        </w:rPr>
        <w:t xml:space="preserve"> </w:t>
      </w:r>
      <w:r w:rsidRPr="006B3656">
        <w:rPr>
          <w:rFonts w:ascii="GHEA Grapalat" w:hAnsi="GHEA Grapalat" w:cs="Sylfaen"/>
          <w:sz w:val="22"/>
          <w:szCs w:val="22"/>
        </w:rPr>
        <w:t>դրամով</w:t>
      </w:r>
      <w:r w:rsidRPr="006B3656">
        <w:rPr>
          <w:rFonts w:ascii="GHEA Grapalat" w:hAnsi="GHEA Grapalat" w:cs="GHEA Grapalat"/>
          <w:sz w:val="22"/>
          <w:szCs w:val="22"/>
        </w:rPr>
        <w:t xml:space="preserve">՝ հիմնականում պայմանավորված Եվրասիական զարգացման բանկի աջակցությամբ իրականացվող ոռոգման համակարգերի զարգացման ծրագրի ծախսերի </w:t>
      </w:r>
      <w:r w:rsidRPr="006B3656">
        <w:rPr>
          <w:rFonts w:ascii="GHEA Grapalat" w:hAnsi="GHEA Grapalat" w:cs="GHEA Grapalat"/>
          <w:sz w:val="22"/>
          <w:szCs w:val="22"/>
          <w:lang w:val="hy-AM"/>
        </w:rPr>
        <w:t>կրճատմամբ</w:t>
      </w:r>
      <w:r w:rsidRPr="006B3656">
        <w:rPr>
          <w:rFonts w:ascii="GHEA Grapalat" w:hAnsi="GHEA Grapalat" w:cs="GHEA Grapalat"/>
          <w:sz w:val="22"/>
          <w:szCs w:val="22"/>
        </w:rPr>
        <w:t>:</w:t>
      </w:r>
    </w:p>
    <w:p w:rsidR="00A34357" w:rsidRPr="006B3656" w:rsidRDefault="00A34357" w:rsidP="00A34357">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i/>
          <w:iCs/>
          <w:sz w:val="22"/>
          <w:szCs w:val="22"/>
        </w:rPr>
        <w:t xml:space="preserve">Սոցիալական ներդրումների և տեղական զարգացման ծրագրին </w:t>
      </w:r>
      <w:r w:rsidRPr="006B3656">
        <w:rPr>
          <w:rFonts w:ascii="GHEA Grapalat" w:hAnsi="GHEA Grapalat" w:cs="Sylfaen"/>
          <w:iCs/>
          <w:sz w:val="22"/>
          <w:szCs w:val="22"/>
        </w:rPr>
        <w:t xml:space="preserve">տրամադրվել է </w:t>
      </w:r>
      <w:r w:rsidRPr="006B3656">
        <w:rPr>
          <w:rFonts w:ascii="GHEA Grapalat" w:hAnsi="GHEA Grapalat" w:cs="Sylfaen"/>
          <w:sz w:val="22"/>
          <w:szCs w:val="22"/>
          <w:lang w:val="hy-AM"/>
        </w:rPr>
        <w:t>3.4</w:t>
      </w:r>
      <w:r w:rsidRPr="006B3656">
        <w:rPr>
          <w:rFonts w:ascii="GHEA Grapalat" w:hAnsi="GHEA Grapalat" w:cs="Sylfaen"/>
          <w:sz w:val="22"/>
          <w:szCs w:val="22"/>
        </w:rPr>
        <w:t xml:space="preserve"> մլ</w:t>
      </w:r>
      <w:r w:rsidRPr="006B3656">
        <w:rPr>
          <w:rFonts w:ascii="GHEA Grapalat" w:hAnsi="GHEA Grapalat" w:cs="Sylfaen"/>
          <w:sz w:val="22"/>
          <w:szCs w:val="22"/>
          <w:lang w:val="hy-AM"/>
        </w:rPr>
        <w:t>րդ</w:t>
      </w:r>
      <w:r w:rsidRPr="006B3656">
        <w:rPr>
          <w:rFonts w:ascii="GHEA Grapalat" w:hAnsi="GHEA Grapalat" w:cs="Sylfaen"/>
          <w:sz w:val="22"/>
          <w:szCs w:val="22"/>
        </w:rPr>
        <w:t xml:space="preserve"> դրամ՝ ապահովելով </w:t>
      </w:r>
      <w:r w:rsidRPr="006B3656">
        <w:rPr>
          <w:rFonts w:ascii="GHEA Grapalat" w:hAnsi="GHEA Grapalat" w:cs="Sylfaen"/>
          <w:sz w:val="22"/>
          <w:szCs w:val="22"/>
          <w:lang w:val="hy-AM"/>
        </w:rPr>
        <w:t>87.6</w:t>
      </w:r>
      <w:r w:rsidRPr="006B3656">
        <w:rPr>
          <w:rFonts w:ascii="GHEA Grapalat" w:hAnsi="GHEA Grapalat" w:cs="Sylfaen"/>
          <w:sz w:val="22"/>
          <w:szCs w:val="22"/>
        </w:rPr>
        <w:t xml:space="preserve">% կատարողական: </w:t>
      </w:r>
      <w:r w:rsidRPr="006B3656">
        <w:rPr>
          <w:rFonts w:ascii="GHEA Grapalat" w:hAnsi="GHEA Grapalat" w:cs="Sylfaen"/>
          <w:sz w:val="22"/>
          <w:szCs w:val="22"/>
          <w:lang w:val="hy-AM"/>
        </w:rPr>
        <w:t>Ծրագրի շրջանակներում օգտագործված միջոցները հիմնականում ուղղվել</w:t>
      </w:r>
      <w:r w:rsidRPr="006B3656">
        <w:rPr>
          <w:rFonts w:ascii="GHEA Grapalat" w:hAnsi="GHEA Grapalat" w:cs="Sylfaen"/>
          <w:sz w:val="22"/>
          <w:szCs w:val="22"/>
        </w:rPr>
        <w:t xml:space="preserve"> են</w:t>
      </w:r>
      <w:r w:rsidRPr="006B3656">
        <w:rPr>
          <w:rFonts w:ascii="GHEA Grapalat" w:hAnsi="GHEA Grapalat" w:cs="Sylfaen"/>
          <w:sz w:val="22"/>
          <w:szCs w:val="22"/>
          <w:lang w:val="hy-AM"/>
        </w:rPr>
        <w:t xml:space="preserve"> </w:t>
      </w:r>
      <w:r w:rsidRPr="006B3656">
        <w:rPr>
          <w:rFonts w:ascii="GHEA Grapalat" w:hAnsi="GHEA Grapalat" w:cs="Sylfaen"/>
          <w:sz w:val="22"/>
          <w:szCs w:val="22"/>
        </w:rPr>
        <w:t xml:space="preserve">Համաշխարհային բանկի աջակցությամբ իրականացվող Սոցիալական ներդրումների և տեղական զարգացման ծրագրի լրացուցիչ ֆինանսավորման վարկի շրջանակներում ՀՀ համայնքային և միջհամայնքային ենթակառուցվածքների որակի, օգտագործման և </w:t>
      </w:r>
      <w:r w:rsidRPr="006B3656">
        <w:rPr>
          <w:rFonts w:ascii="GHEA Grapalat" w:hAnsi="GHEA Grapalat" w:cs="Sylfaen"/>
          <w:sz w:val="22"/>
          <w:szCs w:val="22"/>
        </w:rPr>
        <w:lastRenderedPageBreak/>
        <w:t>հասանելիության բարելավ</w:t>
      </w:r>
      <w:r w:rsidRPr="006B3656">
        <w:rPr>
          <w:rFonts w:ascii="GHEA Grapalat" w:hAnsi="GHEA Grapalat" w:cs="Sylfaen"/>
          <w:sz w:val="22"/>
          <w:szCs w:val="22"/>
          <w:lang w:val="hy-AM"/>
        </w:rPr>
        <w:t>մանը</w:t>
      </w:r>
      <w:r w:rsidRPr="006B3656">
        <w:rPr>
          <w:rFonts w:ascii="GHEA Grapalat" w:hAnsi="GHEA Grapalat" w:cs="Sylfaen"/>
          <w:sz w:val="22"/>
          <w:szCs w:val="22"/>
        </w:rPr>
        <w:t xml:space="preserve">: Նշված ծախսերը կատարվել են </w:t>
      </w:r>
      <w:r w:rsidR="00543363" w:rsidRPr="006B3656">
        <w:rPr>
          <w:rFonts w:ascii="GHEA Grapalat" w:hAnsi="GHEA Grapalat" w:cs="Sylfaen"/>
          <w:sz w:val="22"/>
          <w:szCs w:val="22"/>
        </w:rPr>
        <w:t>90.3</w:t>
      </w:r>
      <w:r w:rsidRPr="006B3656">
        <w:rPr>
          <w:rFonts w:ascii="GHEA Grapalat" w:hAnsi="GHEA Grapalat" w:cs="Sylfaen"/>
          <w:sz w:val="22"/>
          <w:szCs w:val="22"/>
        </w:rPr>
        <w:t xml:space="preserve">%-ով՝ կազմելով </w:t>
      </w:r>
      <w:r w:rsidRPr="006B3656">
        <w:rPr>
          <w:rFonts w:ascii="GHEA Grapalat" w:hAnsi="GHEA Grapalat" w:cs="Sylfaen"/>
          <w:sz w:val="22"/>
          <w:szCs w:val="22"/>
          <w:lang w:val="hy-AM"/>
        </w:rPr>
        <w:t>3.</w:t>
      </w:r>
      <w:r w:rsidR="00543363" w:rsidRPr="006B3656">
        <w:rPr>
          <w:rFonts w:ascii="GHEA Grapalat" w:hAnsi="GHEA Grapalat" w:cs="Sylfaen"/>
          <w:sz w:val="22"/>
          <w:szCs w:val="22"/>
        </w:rPr>
        <w:t>2</w:t>
      </w:r>
      <w:r w:rsidRPr="006B3656">
        <w:rPr>
          <w:rFonts w:ascii="GHEA Grapalat" w:hAnsi="GHEA Grapalat" w:cs="Sylfaen"/>
          <w:sz w:val="22"/>
          <w:szCs w:val="22"/>
          <w:lang w:val="hy-AM"/>
        </w:rPr>
        <w:t xml:space="preserve"> մլրդ</w:t>
      </w:r>
      <w:r w:rsidRPr="006B3656">
        <w:rPr>
          <w:rFonts w:ascii="GHEA Grapalat" w:hAnsi="GHEA Grapalat" w:cs="Sylfaen"/>
          <w:sz w:val="22"/>
          <w:szCs w:val="22"/>
        </w:rPr>
        <w:t xml:space="preserve"> դրամ՝ պայմանավորված </w:t>
      </w:r>
      <w:r w:rsidRPr="006B3656">
        <w:rPr>
          <w:rFonts w:ascii="GHEA Grapalat" w:hAnsi="GHEA Grapalat" w:cs="Sylfaen"/>
          <w:sz w:val="22"/>
          <w:szCs w:val="22"/>
          <w:lang w:val="hy-AM"/>
        </w:rPr>
        <w:t xml:space="preserve">նրանով, որ </w:t>
      </w:r>
      <w:r w:rsidRPr="006B3656">
        <w:rPr>
          <w:rFonts w:ascii="GHEA Grapalat" w:hAnsi="GHEA Grapalat" w:cs="Sylfaen"/>
          <w:sz w:val="22"/>
          <w:szCs w:val="22"/>
        </w:rPr>
        <w:t>ներմուծման ընթացքում առաջացող խնդիրների</w:t>
      </w:r>
      <w:r w:rsidRPr="006B3656">
        <w:rPr>
          <w:rFonts w:ascii="GHEA Grapalat" w:hAnsi="GHEA Grapalat" w:cs="Sylfaen"/>
          <w:sz w:val="22"/>
          <w:szCs w:val="22"/>
          <w:lang w:val="hy-AM"/>
        </w:rPr>
        <w:t xml:space="preserve"> պատճառով</w:t>
      </w:r>
      <w:r w:rsidRPr="006B3656">
        <w:rPr>
          <w:rFonts w:ascii="GHEA Grapalat" w:hAnsi="GHEA Grapalat" w:cs="Sylfaen"/>
          <w:sz w:val="22"/>
          <w:szCs w:val="22"/>
        </w:rPr>
        <w:t xml:space="preserve"> </w:t>
      </w:r>
      <w:r w:rsidRPr="006B3656">
        <w:rPr>
          <w:rFonts w:ascii="GHEA Grapalat" w:hAnsi="GHEA Grapalat" w:cs="Sylfaen"/>
          <w:sz w:val="22"/>
          <w:szCs w:val="22"/>
          <w:lang w:val="hy-AM"/>
        </w:rPr>
        <w:t xml:space="preserve">1 համայնքի տրամադրվող </w:t>
      </w:r>
      <w:r w:rsidRPr="006B3656">
        <w:rPr>
          <w:rFonts w:ascii="GHEA Grapalat" w:hAnsi="GHEA Grapalat" w:cs="Sylfaen"/>
          <w:sz w:val="22"/>
          <w:szCs w:val="22"/>
        </w:rPr>
        <w:t>մեքենա</w:t>
      </w:r>
      <w:r w:rsidR="00E05EAE" w:rsidRPr="006B3656">
        <w:rPr>
          <w:rFonts w:ascii="GHEA Grapalat" w:hAnsi="GHEA Grapalat" w:cs="Sylfaen"/>
          <w:sz w:val="22"/>
          <w:szCs w:val="22"/>
        </w:rPr>
        <w:t xml:space="preserve">ների և </w:t>
      </w:r>
      <w:r w:rsidRPr="006B3656">
        <w:rPr>
          <w:rFonts w:ascii="GHEA Grapalat" w:hAnsi="GHEA Grapalat" w:cs="Sylfaen"/>
          <w:sz w:val="22"/>
          <w:szCs w:val="22"/>
        </w:rPr>
        <w:t>սարքավորումների մատակարարումների և դրանց դիմաց նախատեսված վճարումների գործընթացներ</w:t>
      </w:r>
      <w:r w:rsidRPr="006B3656">
        <w:rPr>
          <w:rFonts w:ascii="GHEA Grapalat" w:hAnsi="GHEA Grapalat" w:cs="Sylfaen"/>
          <w:sz w:val="22"/>
          <w:szCs w:val="22"/>
          <w:lang w:val="hy-AM"/>
        </w:rPr>
        <w:t>ը</w:t>
      </w:r>
      <w:r w:rsidR="00E05EAE" w:rsidRPr="006B3656">
        <w:rPr>
          <w:rFonts w:ascii="GHEA Grapalat" w:hAnsi="GHEA Grapalat" w:cs="Sylfaen"/>
          <w:sz w:val="22"/>
          <w:szCs w:val="22"/>
        </w:rPr>
        <w:t xml:space="preserve"> տեղափոխվել են 3-րդ եռամսյակ</w:t>
      </w:r>
      <w:r w:rsidRPr="006B3656">
        <w:rPr>
          <w:rFonts w:ascii="GHEA Grapalat" w:hAnsi="GHEA Grapalat" w:cs="Sylfaen"/>
          <w:sz w:val="22"/>
          <w:szCs w:val="22"/>
        </w:rPr>
        <w:t xml:space="preserve">: </w:t>
      </w:r>
      <w:r w:rsidRPr="006B3656">
        <w:rPr>
          <w:rFonts w:ascii="GHEA Grapalat" w:hAnsi="GHEA Grapalat" w:cs="Sylfaen"/>
          <w:sz w:val="22"/>
          <w:szCs w:val="22"/>
          <w:lang w:val="hy-AM"/>
        </w:rPr>
        <w:t xml:space="preserve">Մնացած 29 համայնքի համար նախատեսված </w:t>
      </w:r>
      <w:r w:rsidR="00E05EAE" w:rsidRPr="006B3656">
        <w:rPr>
          <w:rFonts w:ascii="GHEA Grapalat" w:hAnsi="GHEA Grapalat" w:cs="Sylfaen"/>
          <w:sz w:val="22"/>
          <w:szCs w:val="22"/>
        </w:rPr>
        <w:t xml:space="preserve">մեքենաներն ու </w:t>
      </w:r>
      <w:r w:rsidRPr="006B3656">
        <w:rPr>
          <w:rFonts w:ascii="GHEA Grapalat" w:hAnsi="GHEA Grapalat" w:cs="Sylfaen"/>
          <w:sz w:val="22"/>
          <w:szCs w:val="22"/>
        </w:rPr>
        <w:t>սարքավորումները տրամադրվել են</w:t>
      </w:r>
      <w:r w:rsidRPr="006B3656">
        <w:rPr>
          <w:rFonts w:ascii="GHEA Grapalat" w:hAnsi="GHEA Grapalat" w:cs="Sylfaen"/>
          <w:sz w:val="22"/>
          <w:szCs w:val="22"/>
          <w:lang w:val="hy-AM"/>
        </w:rPr>
        <w:t>:</w:t>
      </w:r>
    </w:p>
    <w:p w:rsidR="00A34357" w:rsidRPr="006B3656" w:rsidRDefault="00A34357" w:rsidP="00A34357">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Նախորդ տարվա նույն ժամանակահատվածի համեմատ Սոցիալական ներդրումների և տեղական զարգացման ծրագրի ծախսերն աճել են 5.5 անգամ կամ 2.8 մլրդ դրամով, որը հիմնականում պայմանավորված է Համաշխարհային բանկի աջակցությամբ իրականացվող Սոցիալական ներդրումների և տեղական զարգացման ծրագրի շրջանակներում կատարված ծախսերի աճով:</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lang w:val="hy-AM"/>
        </w:rPr>
        <w:t>Ճանապարհային ցանցի բարելավման</w:t>
      </w:r>
      <w:r w:rsidRPr="006B3656">
        <w:rPr>
          <w:rFonts w:ascii="GHEA Grapalat" w:hAnsi="GHEA Grapalat" w:cs="GHEA Grapalat"/>
          <w:sz w:val="22"/>
          <w:szCs w:val="22"/>
          <w:lang w:val="hy-AM"/>
        </w:rPr>
        <w:t xml:space="preserve"> ծրագրին 2024 թվականի առաջին կիսամյ</w:t>
      </w:r>
      <w:r w:rsidR="00B93A08" w:rsidRPr="006B3656">
        <w:rPr>
          <w:rFonts w:ascii="GHEA Grapalat" w:hAnsi="GHEA Grapalat" w:cs="GHEA Grapalat"/>
          <w:sz w:val="22"/>
          <w:szCs w:val="22"/>
          <w:lang w:val="hy-AM"/>
        </w:rPr>
        <w:t>ակում տրամադր</w:t>
      </w:r>
      <w:r w:rsidRPr="006B3656">
        <w:rPr>
          <w:rFonts w:ascii="GHEA Grapalat" w:hAnsi="GHEA Grapalat" w:cs="GHEA Grapalat"/>
          <w:sz w:val="22"/>
          <w:szCs w:val="22"/>
          <w:lang w:val="hy-AM"/>
        </w:rPr>
        <w:t>ել է ավելի քան 28.4</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 կազմելով ծրագրված ցուցանիշի 72.4%-ը:</w:t>
      </w:r>
      <w:bookmarkStart w:id="59" w:name="_Hlk70418829"/>
    </w:p>
    <w:p w:rsidR="00A34357" w:rsidRPr="006B3656" w:rsidRDefault="00A34357" w:rsidP="00C84BC9">
      <w:pPr>
        <w:autoSpaceDE w:val="0"/>
        <w:autoSpaceDN w:val="0"/>
        <w:adjustRightInd w:val="0"/>
        <w:spacing w:line="360" w:lineRule="auto"/>
        <w:ind w:firstLine="567"/>
        <w:jc w:val="both"/>
        <w:rPr>
          <w:rFonts w:ascii="GHEA Grapalat" w:hAnsi="GHEA Grapalat" w:cs="GHEA Grapalat"/>
          <w:sz w:val="22"/>
          <w:szCs w:val="22"/>
          <w:lang w:val="hy-AM"/>
        </w:rPr>
      </w:pPr>
      <w:bookmarkStart w:id="60" w:name="_Hlk96936020"/>
      <w:r w:rsidRPr="006B3656">
        <w:rPr>
          <w:rFonts w:ascii="GHEA Grapalat" w:hAnsi="GHEA Grapalat" w:cs="GHEA Grapalat"/>
          <w:sz w:val="22"/>
          <w:szCs w:val="22"/>
          <w:lang w:val="hy-AM"/>
        </w:rPr>
        <w:t>Հյուսիս-հարավ միջանցքի զարգացման ծրագրի</w:t>
      </w:r>
      <w:bookmarkEnd w:id="60"/>
      <w:r w:rsidRPr="006B3656">
        <w:rPr>
          <w:rFonts w:ascii="GHEA Grapalat" w:hAnsi="GHEA Grapalat" w:cs="GHEA Grapalat"/>
          <w:sz w:val="22"/>
          <w:szCs w:val="22"/>
          <w:lang w:val="hy-AM"/>
        </w:rPr>
        <w:t>` տարբեր դոնորների աջակցությամբ իրականացվող միջոցառումների շրջանակներում օգտագործվել է նախատեսված միջոցների 70.5%</w:t>
      </w:r>
      <w:r w:rsidRPr="006B3656">
        <w:rPr>
          <w:rFonts w:ascii="GHEA Grapalat" w:hAnsi="GHEA Grapalat" w:cs="GHEA Grapalat"/>
          <w:sz w:val="22"/>
          <w:szCs w:val="22"/>
          <w:lang w:val="hy-AM"/>
        </w:rPr>
        <w:noBreakHyphen/>
        <w:t>ը` 14.6</w:t>
      </w:r>
      <w:bookmarkStart w:id="61" w:name="_Hlk101531350"/>
      <w:r w:rsidR="00F7510A" w:rsidRPr="006B3656">
        <w:rPr>
          <w:rFonts w:ascii="GHEA Grapalat" w:hAnsi="GHEA Grapalat" w:cs="GHEA Grapalat"/>
          <w:sz w:val="22"/>
          <w:szCs w:val="22"/>
          <w:lang w:val="hy-AM"/>
        </w:rPr>
        <w:t xml:space="preserve"> մլրդ դրամ: Մասնավորապես՝ </w:t>
      </w:r>
      <w:r w:rsidR="00C5346A" w:rsidRPr="006B3656">
        <w:rPr>
          <w:rFonts w:ascii="GHEA Grapalat" w:hAnsi="GHEA Grapalat" w:cs="GHEA Grapalat"/>
          <w:sz w:val="22"/>
          <w:szCs w:val="22"/>
          <w:lang w:val="hy-AM"/>
        </w:rPr>
        <w:t xml:space="preserve">ԱԶԲ </w:t>
      </w:r>
      <w:r w:rsidRPr="006B3656">
        <w:rPr>
          <w:rFonts w:ascii="GHEA Grapalat" w:hAnsi="GHEA Grapalat" w:cs="GHEA Grapalat"/>
          <w:sz w:val="22"/>
          <w:szCs w:val="22"/>
          <w:lang w:val="hy-AM"/>
        </w:rPr>
        <w:t xml:space="preserve">աջակցությամբ իրականացվող Հյուսիս-հարավ միջանցքի զարգացման վարկային </w:t>
      </w:r>
      <w:bookmarkEnd w:id="61"/>
      <w:r w:rsidR="00F7510A" w:rsidRPr="006B3656">
        <w:rPr>
          <w:rFonts w:ascii="GHEA Grapalat" w:hAnsi="GHEA Grapalat" w:cs="GHEA Grapalat"/>
          <w:sz w:val="22"/>
          <w:szCs w:val="22"/>
          <w:lang w:val="hy-AM"/>
        </w:rPr>
        <w:t>ծրագրի</w:t>
      </w:r>
      <w:r w:rsidR="00C84BC9" w:rsidRPr="006B3656">
        <w:rPr>
          <w:rFonts w:ascii="GHEA Grapalat" w:hAnsi="GHEA Grapalat" w:cs="GHEA Grapalat"/>
          <w:sz w:val="22"/>
          <w:szCs w:val="22"/>
          <w:lang w:val="hy-AM"/>
        </w:rPr>
        <w:t xml:space="preserve"> 2-րդ տրանշի</w:t>
      </w:r>
      <w:r w:rsidRPr="006B3656">
        <w:rPr>
          <w:rFonts w:ascii="GHEA Grapalat" w:hAnsi="GHEA Grapalat" w:cs="GHEA Grapalat"/>
          <w:sz w:val="22"/>
          <w:szCs w:val="22"/>
          <w:lang w:val="hy-AM"/>
        </w:rPr>
        <w:t xml:space="preserve"> շրջանակներում օգտագործվել է նախատեսված միջոցների </w:t>
      </w:r>
      <w:r w:rsidR="00371E9F" w:rsidRPr="006B3656">
        <w:rPr>
          <w:rFonts w:ascii="GHEA Grapalat" w:hAnsi="GHEA Grapalat" w:cs="GHEA Grapalat"/>
          <w:sz w:val="22"/>
          <w:szCs w:val="22"/>
          <w:lang w:val="hy-AM"/>
        </w:rPr>
        <w:t>9</w:t>
      </w:r>
      <w:r w:rsidR="00C84BC9" w:rsidRPr="006B3656">
        <w:rPr>
          <w:rFonts w:ascii="GHEA Grapalat" w:hAnsi="GHEA Grapalat" w:cs="GHEA Grapalat"/>
          <w:sz w:val="22"/>
          <w:szCs w:val="22"/>
          <w:lang w:val="hy-AM"/>
        </w:rPr>
        <w:t>4.3</w:t>
      </w:r>
      <w:r w:rsidRPr="006B3656">
        <w:rPr>
          <w:rFonts w:ascii="GHEA Grapalat" w:hAnsi="GHEA Grapalat" w:cs="GHEA Grapalat"/>
          <w:sz w:val="22"/>
          <w:szCs w:val="22"/>
          <w:lang w:val="hy-AM"/>
        </w:rPr>
        <w:t>%-ը՝ 6.</w:t>
      </w:r>
      <w:r w:rsidR="00C84BC9" w:rsidRPr="006B3656">
        <w:rPr>
          <w:rFonts w:ascii="GHEA Grapalat" w:hAnsi="GHEA Grapalat" w:cs="GHEA Grapalat"/>
          <w:sz w:val="22"/>
          <w:szCs w:val="22"/>
          <w:lang w:val="hy-AM"/>
        </w:rPr>
        <w:t>5</w:t>
      </w:r>
      <w:r w:rsidRPr="006B3656">
        <w:rPr>
          <w:rFonts w:ascii="GHEA Grapalat" w:hAnsi="GHEA Grapalat" w:cs="GHEA Grapalat"/>
          <w:sz w:val="22"/>
          <w:szCs w:val="22"/>
          <w:lang w:val="hy-AM"/>
        </w:rPr>
        <w:t xml:space="preserve"> մլրդ դրամ: Շեղումը պայմանավորված է </w:t>
      </w:r>
      <w:r w:rsidR="004802CB" w:rsidRPr="006B3656">
        <w:rPr>
          <w:rFonts w:ascii="GHEA Grapalat" w:hAnsi="GHEA Grapalat" w:cs="GHEA Grapalat"/>
          <w:sz w:val="22"/>
          <w:szCs w:val="22"/>
          <w:lang w:val="hy-AM"/>
        </w:rPr>
        <w:t xml:space="preserve">աշխատանքների </w:t>
      </w:r>
      <w:r w:rsidRPr="006B3656">
        <w:rPr>
          <w:rFonts w:ascii="GHEA Grapalat" w:hAnsi="GHEA Grapalat" w:cs="GHEA Grapalat"/>
          <w:sz w:val="22"/>
          <w:szCs w:val="22"/>
          <w:lang w:val="hy-AM"/>
        </w:rPr>
        <w:t>տեխնիկական հսկող</w:t>
      </w:r>
      <w:r w:rsidR="004802CB" w:rsidRPr="006B3656">
        <w:rPr>
          <w:rFonts w:ascii="GHEA Grapalat" w:hAnsi="GHEA Grapalat" w:cs="GHEA Grapalat"/>
          <w:sz w:val="22"/>
          <w:szCs w:val="22"/>
          <w:lang w:val="hy-AM"/>
        </w:rPr>
        <w:t>ության պա</w:t>
      </w:r>
      <w:r w:rsidRPr="006B3656">
        <w:rPr>
          <w:rFonts w:ascii="GHEA Grapalat" w:hAnsi="GHEA Grapalat" w:cs="GHEA Grapalat"/>
          <w:sz w:val="22"/>
          <w:szCs w:val="22"/>
          <w:lang w:val="hy-AM"/>
        </w:rPr>
        <w:t>յմանագր</w:t>
      </w:r>
      <w:r w:rsidR="004802CB" w:rsidRPr="006B3656">
        <w:rPr>
          <w:rFonts w:ascii="GHEA Grapalat" w:hAnsi="GHEA Grapalat" w:cs="GHEA Grapalat"/>
          <w:sz w:val="22"/>
          <w:szCs w:val="22"/>
          <w:lang w:val="hy-AM"/>
        </w:rPr>
        <w:t>ում նախատեսվող փոփոխություններով</w:t>
      </w:r>
      <w:r w:rsidRPr="006B3656">
        <w:rPr>
          <w:rFonts w:ascii="GHEA Grapalat" w:hAnsi="GHEA Grapalat" w:cs="GHEA Grapalat"/>
          <w:sz w:val="22"/>
          <w:szCs w:val="22"/>
          <w:lang w:val="hy-AM"/>
        </w:rPr>
        <w:t xml:space="preserve">: </w:t>
      </w:r>
      <w:r w:rsidR="00C84BC9" w:rsidRPr="006B3656">
        <w:rPr>
          <w:rFonts w:ascii="GHEA Grapalat" w:hAnsi="GHEA Grapalat" w:cs="GHEA Grapalat"/>
          <w:sz w:val="22"/>
          <w:szCs w:val="22"/>
          <w:lang w:val="hy-AM"/>
        </w:rPr>
        <w:t>Տրանշ 2-ի շրջանակներում հաշվետու ժամանակահատվածում</w:t>
      </w:r>
      <w:r w:rsidRPr="006B3656">
        <w:rPr>
          <w:rFonts w:ascii="GHEA Grapalat" w:hAnsi="GHEA Grapalat" w:cs="GHEA Grapalat"/>
          <w:sz w:val="22"/>
          <w:szCs w:val="22"/>
          <w:lang w:val="hy-AM"/>
        </w:rPr>
        <w:t xml:space="preserve"> իրականացվել են Աշտարակ-Թալին 29+600կմ-71+500կմ ճանապարհահատվածի կառուցման աշխատանքներ</w:t>
      </w:r>
      <w:r w:rsidR="003658CC" w:rsidRPr="006B3656">
        <w:rPr>
          <w:rFonts w:ascii="GHEA Grapalat" w:hAnsi="GHEA Grapalat" w:cs="GHEA Grapalat"/>
          <w:sz w:val="22"/>
          <w:szCs w:val="22"/>
          <w:lang w:val="hy-AM"/>
        </w:rPr>
        <w:t>ը</w:t>
      </w:r>
      <w:r w:rsidRPr="006B3656">
        <w:rPr>
          <w:rFonts w:ascii="GHEA Grapalat" w:hAnsi="GHEA Grapalat" w:cs="GHEA Grapalat"/>
          <w:sz w:val="22"/>
          <w:szCs w:val="22"/>
          <w:lang w:val="hy-AM"/>
        </w:rPr>
        <w:t xml:space="preserve">: </w:t>
      </w:r>
      <w:r w:rsidR="00C5346A" w:rsidRPr="006B3656">
        <w:rPr>
          <w:rFonts w:ascii="GHEA Grapalat" w:hAnsi="GHEA Grapalat" w:cs="GHEA Grapalat"/>
          <w:sz w:val="22"/>
          <w:szCs w:val="22"/>
          <w:lang w:val="hy-AM"/>
        </w:rPr>
        <w:t>ԱԶԲ</w:t>
      </w:r>
      <w:r w:rsidRPr="006B3656">
        <w:rPr>
          <w:rFonts w:ascii="GHEA Grapalat" w:hAnsi="GHEA Grapalat" w:cs="GHEA Grapalat"/>
          <w:sz w:val="22"/>
          <w:szCs w:val="22"/>
          <w:lang w:val="hy-AM"/>
        </w:rPr>
        <w:t xml:space="preserve"> աջակցությամբ իրականացվող Հյուսիս-հարավ միջանցքի զարգացման վարկային ծրագ</w:t>
      </w:r>
      <w:r w:rsidR="00C5346A" w:rsidRPr="006B3656">
        <w:rPr>
          <w:rFonts w:ascii="GHEA Grapalat" w:hAnsi="GHEA Grapalat" w:cs="GHEA Grapalat"/>
          <w:sz w:val="22"/>
          <w:szCs w:val="22"/>
          <w:lang w:val="hy-AM"/>
        </w:rPr>
        <w:t>րի 3-րդ տրանշի</w:t>
      </w:r>
      <w:r w:rsidRPr="006B3656">
        <w:rPr>
          <w:rFonts w:ascii="GHEA Grapalat" w:hAnsi="GHEA Grapalat" w:cs="GHEA Grapalat"/>
          <w:sz w:val="22"/>
          <w:szCs w:val="22"/>
          <w:lang w:val="hy-AM"/>
        </w:rPr>
        <w:t xml:space="preserve"> շրջանակներում օգտագործվել է նախատեսված միջոցների 49.5%-ը՝ 2 մլրդ դրամ՝ պայմանավորված ԱԶԲ</w:t>
      </w:r>
      <w:r w:rsidRPr="006B3656">
        <w:rPr>
          <w:rFonts w:ascii="GHEA Grapalat" w:hAnsi="GHEA Grapalat" w:cs="GHEA Grapalat"/>
          <w:sz w:val="22"/>
          <w:szCs w:val="22"/>
          <w:lang w:val="hy-AM"/>
        </w:rPr>
        <w:noBreakHyphen/>
        <w:t>ի կողմից ո</w:t>
      </w:r>
      <w:r w:rsidR="00C5346A" w:rsidRPr="006B3656">
        <w:rPr>
          <w:rFonts w:ascii="GHEA Grapalat" w:hAnsi="GHEA Grapalat" w:cs="GHEA Grapalat"/>
          <w:sz w:val="22"/>
          <w:szCs w:val="22"/>
          <w:lang w:val="hy-AM"/>
        </w:rPr>
        <w:t>ւղիղ վճարման հաստատման գործընթացի</w:t>
      </w:r>
      <w:r w:rsidRPr="006B3656">
        <w:rPr>
          <w:rFonts w:ascii="GHEA Grapalat" w:hAnsi="GHEA Grapalat" w:cs="GHEA Grapalat"/>
          <w:sz w:val="22"/>
          <w:szCs w:val="22"/>
          <w:lang w:val="hy-AM"/>
        </w:rPr>
        <w:t xml:space="preserve"> ձգձ</w:t>
      </w:r>
      <w:r w:rsidR="00C5346A" w:rsidRPr="006B3656">
        <w:rPr>
          <w:rFonts w:ascii="GHEA Grapalat" w:hAnsi="GHEA Grapalat" w:cs="GHEA Grapalat"/>
          <w:sz w:val="22"/>
          <w:szCs w:val="22"/>
          <w:lang w:val="hy-AM"/>
        </w:rPr>
        <w:t>գմամբ</w:t>
      </w:r>
      <w:r w:rsidRPr="006B3656">
        <w:rPr>
          <w:rFonts w:ascii="GHEA Grapalat" w:hAnsi="GHEA Grapalat" w:cs="GHEA Grapalat"/>
          <w:sz w:val="22"/>
          <w:szCs w:val="22"/>
          <w:lang w:val="hy-AM"/>
        </w:rPr>
        <w:t xml:space="preserve">: </w:t>
      </w:r>
      <w:r w:rsidR="00C84BC9" w:rsidRPr="006B3656">
        <w:rPr>
          <w:rFonts w:ascii="GHEA Grapalat" w:hAnsi="GHEA Grapalat" w:cs="GHEA Grapalat"/>
          <w:sz w:val="22"/>
          <w:szCs w:val="22"/>
          <w:lang w:val="hy-AM"/>
        </w:rPr>
        <w:t>Տրանշ 3-ի</w:t>
      </w:r>
      <w:r w:rsidRPr="006B3656">
        <w:rPr>
          <w:rFonts w:ascii="GHEA Grapalat" w:hAnsi="GHEA Grapalat" w:cs="GHEA Grapalat"/>
          <w:sz w:val="22"/>
          <w:szCs w:val="22"/>
          <w:lang w:val="hy-AM"/>
        </w:rPr>
        <w:t xml:space="preserve"> շրջանակներում իրականացվել են Թալին-Լանջիկ 71+500կմ-90+200կմ ճանապարհահատվածի կառուցման աշխատանքներ</w:t>
      </w:r>
      <w:r w:rsidR="003658CC" w:rsidRPr="006B3656">
        <w:rPr>
          <w:rFonts w:ascii="GHEA Grapalat" w:hAnsi="GHEA Grapalat" w:cs="GHEA Grapalat"/>
          <w:sz w:val="22"/>
          <w:szCs w:val="22"/>
          <w:lang w:val="hy-AM"/>
        </w:rPr>
        <w:t>ը</w:t>
      </w:r>
      <w:r w:rsidRPr="006B3656">
        <w:rPr>
          <w:rFonts w:ascii="GHEA Grapalat" w:hAnsi="GHEA Grapalat" w:cs="GHEA Grapalat"/>
          <w:sz w:val="22"/>
          <w:szCs w:val="22"/>
          <w:lang w:val="hy-AM"/>
        </w:rPr>
        <w:t>: Եվրասիական զարգացման բանկի աջակցությամբ իրականացվող Հյուսիս-հարավ միջանցքի զարգացման ծրագրի շրջանակներում օգտագործվել է նախատեսված միջոցների 53%-ը՝ շուրջ 3.7 մլրդ դրամ՝ պայմանավորված շինարարական աշխատանքների ուշ մեկնարկով</w:t>
      </w:r>
      <w:r w:rsidR="007D6A7D" w:rsidRPr="006B3656">
        <w:rPr>
          <w:rFonts w:ascii="GHEA Grapalat" w:hAnsi="GHEA Grapalat" w:cs="GHEA Grapalat"/>
          <w:sz w:val="22"/>
          <w:szCs w:val="22"/>
          <w:lang w:val="hy-AM"/>
        </w:rPr>
        <w:t xml:space="preserve"> և ՀՕՏԾ (Հողերի օտարման և տարաբնակեցման ծրագրի) ընթացքով:</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Հայաստան-Վրաստան սահմանային տարածաշրջանային ճանապարհի (Մ6 Վանաձոր-Բագրատաշեն) բարելավման ծրագրի՝ տարբեր դոնորների աջակցությամբ իրականացվող միջոցառումների շրջանակներում օգտագործվել է 116.8 մլն դրամ կամ նախատեսված միջոցների 14.1%-ը:</w:t>
      </w:r>
      <w:r w:rsidRPr="006B3656">
        <w:rPr>
          <w:rFonts w:ascii="GHEA Grapalat" w:hAnsi="GHEA Grapalat"/>
          <w:color w:val="00B050"/>
          <w:sz w:val="22"/>
          <w:szCs w:val="22"/>
          <w:lang w:val="hy-AM" w:eastAsia="ru-RU"/>
        </w:rPr>
        <w:t xml:space="preserve"> </w:t>
      </w:r>
      <w:r w:rsidRPr="006B3656">
        <w:rPr>
          <w:rFonts w:ascii="GHEA Grapalat" w:hAnsi="GHEA Grapalat" w:cs="GHEA Grapalat"/>
          <w:sz w:val="22"/>
          <w:szCs w:val="22"/>
          <w:lang w:val="hy-AM"/>
        </w:rPr>
        <w:t xml:space="preserve">Ծրագրի շրջանակներում ավարտվել են նախատեսված շինարարական աշխատանքները, և </w:t>
      </w:r>
      <w:r w:rsidR="00C11126" w:rsidRPr="006B3656">
        <w:rPr>
          <w:rFonts w:ascii="GHEA Grapalat" w:hAnsi="GHEA Grapalat" w:cs="GHEA Grapalat"/>
          <w:sz w:val="22"/>
          <w:szCs w:val="22"/>
          <w:lang w:val="hy-AM"/>
        </w:rPr>
        <w:lastRenderedPageBreak/>
        <w:t xml:space="preserve">հետավարտական երաշխիքների մնացորդների վճարման հաշիվները և </w:t>
      </w:r>
      <w:r w:rsidRPr="006B3656">
        <w:rPr>
          <w:rFonts w:ascii="GHEA Grapalat" w:hAnsi="GHEA Grapalat" w:cs="GHEA Grapalat"/>
          <w:sz w:val="22"/>
          <w:szCs w:val="22"/>
          <w:lang w:val="hy-AM"/>
        </w:rPr>
        <w:t xml:space="preserve">խորհրդատուի </w:t>
      </w:r>
      <w:r w:rsidR="00537676" w:rsidRPr="006B3656">
        <w:rPr>
          <w:rFonts w:ascii="GHEA Grapalat" w:hAnsi="GHEA Grapalat" w:cs="GHEA Grapalat"/>
          <w:sz w:val="22"/>
          <w:szCs w:val="22"/>
          <w:lang w:val="hy-AM"/>
        </w:rPr>
        <w:t xml:space="preserve">ներկայացրած </w:t>
      </w:r>
      <w:r w:rsidRPr="006B3656">
        <w:rPr>
          <w:rFonts w:ascii="GHEA Grapalat" w:hAnsi="GHEA Grapalat" w:cs="GHEA Grapalat"/>
          <w:sz w:val="22"/>
          <w:szCs w:val="22"/>
          <w:lang w:val="hy-AM"/>
        </w:rPr>
        <w:t xml:space="preserve">ծառայությունների </w:t>
      </w:r>
      <w:r w:rsidR="00C11126" w:rsidRPr="006B3656">
        <w:rPr>
          <w:rFonts w:ascii="GHEA Grapalat" w:hAnsi="GHEA Grapalat" w:cs="GHEA Grapalat"/>
          <w:sz w:val="22"/>
          <w:szCs w:val="22"/>
          <w:lang w:val="hy-AM"/>
        </w:rPr>
        <w:t>մատուցման ակտ</w:t>
      </w:r>
      <w:r w:rsidR="00537676" w:rsidRPr="006B3656">
        <w:rPr>
          <w:rFonts w:ascii="GHEA Grapalat" w:hAnsi="GHEA Grapalat" w:cs="GHEA Grapalat"/>
          <w:sz w:val="22"/>
          <w:szCs w:val="22"/>
          <w:lang w:val="hy-AM"/>
        </w:rPr>
        <w:t>ը գտնվում են</w:t>
      </w:r>
      <w:r w:rsidR="00C11126" w:rsidRPr="006B3656">
        <w:rPr>
          <w:rFonts w:ascii="GHEA Grapalat" w:hAnsi="GHEA Grapalat" w:cs="GHEA Grapalat"/>
          <w:sz w:val="22"/>
          <w:szCs w:val="22"/>
          <w:lang w:val="hy-AM"/>
        </w:rPr>
        <w:t xml:space="preserve"> հաս</w:t>
      </w:r>
      <w:r w:rsidR="00537676" w:rsidRPr="006B3656">
        <w:rPr>
          <w:rFonts w:ascii="GHEA Grapalat" w:hAnsi="GHEA Grapalat" w:cs="GHEA Grapalat"/>
          <w:sz w:val="22"/>
          <w:szCs w:val="22"/>
          <w:lang w:val="hy-AM"/>
        </w:rPr>
        <w:t>տատման փուլում:</w:t>
      </w:r>
    </w:p>
    <w:bookmarkEnd w:id="59"/>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Միջպետական և հանրապետական նշանակության ավտոճանապարհների պահպանման և անվտանգ երթևեկության ծառայությունների շրջանակներում հաշվետու ժամանակահատվածում իրականացվել են </w:t>
      </w:r>
      <w:r w:rsidR="00625B27" w:rsidRPr="006B3656">
        <w:rPr>
          <w:rFonts w:ascii="GHEA Grapalat" w:hAnsi="GHEA Grapalat" w:cs="GHEA Grapalat"/>
          <w:sz w:val="22"/>
          <w:szCs w:val="22"/>
          <w:lang w:val="hy-AM"/>
        </w:rPr>
        <w:t xml:space="preserve">2764.74 կմ </w:t>
      </w:r>
      <w:r w:rsidRPr="006B3656">
        <w:rPr>
          <w:rFonts w:ascii="GHEA Grapalat" w:hAnsi="GHEA Grapalat" w:cs="GHEA Grapalat"/>
          <w:sz w:val="22"/>
          <w:szCs w:val="22"/>
          <w:lang w:val="hy-AM"/>
        </w:rPr>
        <w:t>ամառային և</w:t>
      </w:r>
      <w:r w:rsidR="00625B27" w:rsidRPr="006B3656">
        <w:rPr>
          <w:rFonts w:ascii="GHEA Grapalat" w:hAnsi="GHEA Grapalat" w:cs="GHEA Grapalat"/>
          <w:sz w:val="22"/>
          <w:szCs w:val="22"/>
          <w:lang w:val="hy-AM"/>
        </w:rPr>
        <w:t xml:space="preserve"> 3113.04 կմ</w:t>
      </w:r>
      <w:r w:rsidRPr="006B3656">
        <w:rPr>
          <w:rFonts w:ascii="GHEA Grapalat" w:hAnsi="GHEA Grapalat" w:cs="GHEA Grapalat"/>
          <w:sz w:val="22"/>
          <w:szCs w:val="22"/>
          <w:lang w:val="hy-AM"/>
        </w:rPr>
        <w:t xml:space="preserve"> ձմեռային պահպանման ենթակա ավտոմոբիլային ճանապարհների, ընդհանուր օգտագործման ավտոմոբիլային ճանապարհների վրա գտնվող և առանձին պահպանման հանձնվող տրանսպորտային օբյեկտների (3 թունելների և 5 կամուրջների) ընթացիկ պահպանման և մետաղական արգելափակոցների (948.64 կմ) պահպանման ու վերականգնման աշխատանքներ: Միջոցառման ծախսերը կազմել են շուրջ 2.4 մլրդ դրամ կամ ծրագրված ցուցանիշի 80.6%-ը: </w:t>
      </w:r>
      <w:bookmarkStart w:id="62" w:name="_Hlk133405534"/>
      <w:r w:rsidRPr="006B3656">
        <w:rPr>
          <w:rFonts w:ascii="GHEA Grapalat" w:hAnsi="GHEA Grapalat" w:cs="GHEA Grapalat"/>
          <w:sz w:val="22"/>
          <w:szCs w:val="22"/>
          <w:lang w:val="hy-AM"/>
        </w:rPr>
        <w:t>Շեղումը պայմանավորվա</w:t>
      </w:r>
      <w:r w:rsidR="000059CE" w:rsidRPr="006B3656">
        <w:rPr>
          <w:rFonts w:ascii="GHEA Grapalat" w:hAnsi="GHEA Grapalat" w:cs="GHEA Grapalat"/>
          <w:sz w:val="22"/>
          <w:szCs w:val="22"/>
          <w:lang w:val="hy-AM"/>
        </w:rPr>
        <w:t>ծ է նրանով, որ որոշ կատարողական ակտ</w:t>
      </w:r>
      <w:r w:rsidRPr="006B3656">
        <w:rPr>
          <w:rFonts w:ascii="GHEA Grapalat" w:hAnsi="GHEA Grapalat" w:cs="GHEA Grapalat"/>
          <w:sz w:val="22"/>
          <w:szCs w:val="22"/>
          <w:lang w:val="hy-AM"/>
        </w:rPr>
        <w:t>եր առկա թերությունների պատճառով չեն ընդունվել և վերադարձվել են շտկման:</w:t>
      </w:r>
      <w:bookmarkEnd w:id="62"/>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Մարզային նշանակության ավտոճանապարհների պահպանման և անվտանգ երթևեկության ծառայությունների միջոցառման շրջանակներում հաշվետու ժամանակահատվածում իրականացվել են 2053.27 կմ ձմեռային և 1417.29 կմ ամառային պահպանման ենթակա ավտոճանապարհների պահպանման և շահագործման աշխատանքներ: Այդ նպատակով օգտագործվել է նախատեսված միջոցների 75.8%-ը՝ 976.4 մլն դրամ: Շեղումը հիմնականում պայմանավորված է նրանով, որ հունիս ամսվա համար ներկայացված կատարողական</w:t>
      </w:r>
      <w:r w:rsidR="001C339C" w:rsidRPr="006B3656">
        <w:rPr>
          <w:rFonts w:ascii="GHEA Grapalat" w:hAnsi="GHEA Grapalat" w:cs="GHEA Grapalat"/>
          <w:sz w:val="22"/>
          <w:szCs w:val="22"/>
          <w:lang w:val="hy-AM"/>
        </w:rPr>
        <w:t xml:space="preserve"> ակտերի դիմաց վճարումները կատարվել</w:t>
      </w:r>
      <w:r w:rsidRPr="006B3656">
        <w:rPr>
          <w:rFonts w:ascii="GHEA Grapalat" w:hAnsi="GHEA Grapalat" w:cs="GHEA Grapalat"/>
          <w:sz w:val="22"/>
          <w:szCs w:val="22"/>
          <w:lang w:val="hy-AM"/>
        </w:rPr>
        <w:t xml:space="preserve"> են հուլիսին:</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Պետական նշանակության ավտոճանապարհների հիմնանորոգման միջոցառման շրջանակներում 2024 թվականի առաջին կիսամյակում օգտագործվել է նախատեսված միջոցների 82%-ը՝ 10 մլրդ դրամ: Շեղումը պայմանավորված է որոշ ճանապարհատվածներում եղ</w:t>
      </w:r>
      <w:r w:rsidR="00652394" w:rsidRPr="006B3656">
        <w:rPr>
          <w:rFonts w:ascii="GHEA Grapalat" w:hAnsi="GHEA Grapalat" w:cs="GHEA Grapalat"/>
          <w:sz w:val="22"/>
          <w:szCs w:val="22"/>
          <w:lang w:val="hy-AM"/>
        </w:rPr>
        <w:t>անակային անբարենպաստ պայմանների պատճառով աշխատանքների ձգձգմամբ և</w:t>
      </w:r>
      <w:r w:rsidRPr="006B3656">
        <w:rPr>
          <w:rFonts w:ascii="GHEA Grapalat" w:hAnsi="GHEA Grapalat" w:cs="GHEA Grapalat"/>
          <w:sz w:val="22"/>
          <w:szCs w:val="22"/>
          <w:lang w:val="hy-AM"/>
        </w:rPr>
        <w:t xml:space="preserve"> 4 ճանապարհահատվածներում շինարարական աշխատանքների նկատմամբ տեխնիկական հսկողության պայմանագրերի լուծմամբ:</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2023 թվականի առաջին կիսամյակի համեմատ Ճանապարհային ցանցի բարելավման ծրագրի </w:t>
      </w:r>
      <w:r w:rsidRPr="006B3656">
        <w:rPr>
          <w:rFonts w:ascii="GHEA Grapalat" w:hAnsi="GHEA Grapalat" w:cs="Sylfaen"/>
          <w:sz w:val="22"/>
          <w:szCs w:val="22"/>
          <w:lang w:val="hy-AM"/>
        </w:rPr>
        <w:t>շրջանակներում</w:t>
      </w:r>
      <w:r w:rsidRPr="006B3656">
        <w:rPr>
          <w:rFonts w:ascii="GHEA Grapalat" w:hAnsi="GHEA Grapalat" w:cs="GHEA Grapalat"/>
          <w:sz w:val="22"/>
          <w:szCs w:val="22"/>
          <w:lang w:val="hy-AM"/>
        </w:rPr>
        <w:t xml:space="preserve"> կատարված ծախսերն աճել են 89.9%-ով կամ 13.5 մլրդ դրամով՝ հիմնականում պայմանավորված Հյուսիս-հարավ միջանցքի զարգացման ծրագրի շրջանակներում կատարված ծախսերի</w:t>
      </w:r>
      <w:r w:rsidR="003E7D25" w:rsidRPr="006B3656">
        <w:rPr>
          <w:rFonts w:ascii="GHEA Grapalat" w:hAnsi="GHEA Grapalat" w:cs="GHEA Grapalat"/>
          <w:sz w:val="22"/>
          <w:szCs w:val="22"/>
          <w:lang w:val="hy-AM"/>
        </w:rPr>
        <w:t>, ինչպես նաև պետական նշանակության ավտոճանապարհների հիմնանորոգման ծախսերի</w:t>
      </w:r>
      <w:r w:rsidRPr="006B3656">
        <w:rPr>
          <w:rFonts w:ascii="GHEA Grapalat" w:hAnsi="GHEA Grapalat" w:cs="GHEA Grapalat"/>
          <w:sz w:val="22"/>
          <w:szCs w:val="22"/>
          <w:lang w:val="hy-AM"/>
        </w:rPr>
        <w:t xml:space="preserve"> աճով։</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2024 թվականի առաջին կիսամյակի ընթացքում </w:t>
      </w:r>
      <w:r w:rsidRPr="006B3656">
        <w:rPr>
          <w:rFonts w:ascii="GHEA Grapalat" w:hAnsi="GHEA Grapalat" w:cs="GHEA Grapalat"/>
          <w:i/>
          <w:sz w:val="22"/>
          <w:szCs w:val="22"/>
          <w:lang w:val="hy-AM"/>
        </w:rPr>
        <w:t>Ջրամատակարարման և ջրահեռացման բարելավման</w:t>
      </w:r>
      <w:r w:rsidRPr="006B3656">
        <w:rPr>
          <w:rFonts w:ascii="GHEA Grapalat" w:hAnsi="GHEA Grapalat" w:cs="GHEA Grapalat"/>
          <w:sz w:val="22"/>
          <w:szCs w:val="22"/>
          <w:lang w:val="hy-AM"/>
        </w:rPr>
        <w:t xml:space="preserve"> ծրագրի շրջանակներում օգտագործվել է նախատեսված միջոցների 76.6%-ը՝ ավելի քան 4.2 մլրդ դրամ: Ծրագրի ցածր կատարողականը մասամբ պայմանավորված է Ջրամատակարարման և ջրահեռացման համակարգի հիմնանորոգման միջոցառման </w:t>
      </w:r>
      <w:r w:rsidR="00F10C3D" w:rsidRPr="006B3656">
        <w:rPr>
          <w:rFonts w:ascii="GHEA Grapalat" w:hAnsi="GHEA Grapalat" w:cs="GHEA Grapalat"/>
          <w:sz w:val="22"/>
          <w:szCs w:val="22"/>
          <w:lang w:val="hy-AM"/>
        </w:rPr>
        <w:t xml:space="preserve">կատարողականով, որի </w:t>
      </w:r>
      <w:r w:rsidRPr="006B3656">
        <w:rPr>
          <w:rFonts w:ascii="GHEA Grapalat" w:hAnsi="GHEA Grapalat" w:cs="GHEA Grapalat"/>
          <w:sz w:val="22"/>
          <w:szCs w:val="22"/>
          <w:lang w:val="hy-AM"/>
        </w:rPr>
        <w:lastRenderedPageBreak/>
        <w:t>շրջանակներում օգտագործվել է</w:t>
      </w:r>
      <w:r w:rsidR="00F10C3D" w:rsidRPr="006B3656">
        <w:rPr>
          <w:rFonts w:ascii="GHEA Grapalat" w:hAnsi="GHEA Grapalat" w:cs="GHEA Grapalat"/>
          <w:sz w:val="22"/>
          <w:szCs w:val="22"/>
          <w:lang w:val="hy-AM"/>
        </w:rPr>
        <w:t xml:space="preserve"> նախատեսված միջոցների 50.1%-ը՝</w:t>
      </w:r>
      <w:r w:rsidRPr="006B3656">
        <w:rPr>
          <w:rFonts w:ascii="GHEA Grapalat" w:hAnsi="GHEA Grapalat" w:cs="GHEA Grapalat"/>
          <w:sz w:val="22"/>
          <w:szCs w:val="22"/>
          <w:lang w:val="hy-AM"/>
        </w:rPr>
        <w:t xml:space="preserve"> 557.1</w:t>
      </w:r>
      <w:r w:rsidR="00F10C3D" w:rsidRPr="006B3656">
        <w:rPr>
          <w:rFonts w:ascii="Calibri" w:hAnsi="Calibri" w:cs="Calibri"/>
          <w:sz w:val="22"/>
          <w:szCs w:val="22"/>
          <w:lang w:val="hy-AM"/>
        </w:rPr>
        <w:t> </w:t>
      </w:r>
      <w:r w:rsidRPr="006B3656">
        <w:rPr>
          <w:rFonts w:ascii="GHEA Grapalat" w:hAnsi="GHEA Grapalat" w:cs="GHEA Grapalat"/>
          <w:sz w:val="22"/>
          <w:szCs w:val="22"/>
          <w:lang w:val="hy-AM"/>
        </w:rPr>
        <w:t>մլն դրամ</w:t>
      </w:r>
      <w:r w:rsidR="00F10C3D" w:rsidRPr="006B3656">
        <w:rPr>
          <w:rFonts w:ascii="GHEA Grapalat" w:hAnsi="GHEA Grapalat" w:cs="GHEA Grapalat"/>
          <w:sz w:val="22"/>
          <w:szCs w:val="22"/>
          <w:lang w:val="hy-AM"/>
        </w:rPr>
        <w:t>:</w:t>
      </w:r>
      <w:r w:rsidRPr="006B3656">
        <w:rPr>
          <w:rFonts w:ascii="GHEA Grapalat" w:hAnsi="GHEA Grapalat" w:cs="GHEA Grapalat"/>
          <w:sz w:val="22"/>
          <w:szCs w:val="22"/>
          <w:lang w:val="hy-AM"/>
        </w:rPr>
        <w:t xml:space="preserve"> </w:t>
      </w:r>
      <w:r w:rsidR="00F10C3D" w:rsidRPr="006B3656">
        <w:rPr>
          <w:rFonts w:ascii="GHEA Grapalat" w:hAnsi="GHEA Grapalat" w:cs="GHEA Grapalat"/>
          <w:sz w:val="22"/>
          <w:szCs w:val="22"/>
          <w:lang w:val="hy-AM"/>
        </w:rPr>
        <w:t>Ա</w:t>
      </w:r>
      <w:r w:rsidRPr="006B3656">
        <w:rPr>
          <w:rFonts w:ascii="GHEA Grapalat" w:hAnsi="GHEA Grapalat" w:cs="GHEA Grapalat"/>
          <w:sz w:val="22"/>
          <w:szCs w:val="22"/>
          <w:lang w:val="hy-AM"/>
        </w:rPr>
        <w:t>շխատանքների ձմեռային դադարի և եղանակային պայմանների պատճառով միջոցառման շրջանակներում նախատեսված աշխատանքներ</w:t>
      </w:r>
      <w:r w:rsidR="00FB6C90" w:rsidRPr="006B3656">
        <w:rPr>
          <w:rFonts w:ascii="GHEA Grapalat" w:hAnsi="GHEA Grapalat" w:cs="GHEA Grapalat"/>
          <w:sz w:val="22"/>
          <w:szCs w:val="22"/>
          <w:lang w:val="hy-AM"/>
        </w:rPr>
        <w:t>ը</w:t>
      </w:r>
      <w:r w:rsidRPr="006B3656">
        <w:rPr>
          <w:rFonts w:ascii="GHEA Grapalat" w:hAnsi="GHEA Grapalat" w:cs="GHEA Grapalat"/>
          <w:sz w:val="22"/>
          <w:szCs w:val="22"/>
          <w:lang w:val="hy-AM"/>
        </w:rPr>
        <w:t xml:space="preserve"> մեկնարկել </w:t>
      </w:r>
      <w:r w:rsidR="00FB6C90" w:rsidRPr="006B3656">
        <w:rPr>
          <w:rFonts w:ascii="GHEA Grapalat" w:hAnsi="GHEA Grapalat" w:cs="GHEA Grapalat"/>
          <w:sz w:val="22"/>
          <w:szCs w:val="22"/>
          <w:lang w:val="hy-AM"/>
        </w:rPr>
        <w:t>են</w:t>
      </w:r>
      <w:r w:rsidRPr="006B3656">
        <w:rPr>
          <w:rFonts w:ascii="GHEA Grapalat" w:hAnsi="GHEA Grapalat" w:cs="GHEA Grapalat"/>
          <w:sz w:val="22"/>
          <w:szCs w:val="22"/>
          <w:lang w:val="hy-AM"/>
        </w:rPr>
        <w:t xml:space="preserve"> երկրորդ եռամսյակ</w:t>
      </w:r>
      <w:r w:rsidR="00F10C3D" w:rsidRPr="006B3656">
        <w:rPr>
          <w:rFonts w:ascii="GHEA Grapalat" w:hAnsi="GHEA Grapalat" w:cs="GHEA Grapalat"/>
          <w:sz w:val="22"/>
          <w:szCs w:val="22"/>
          <w:lang w:val="hy-AM"/>
        </w:rPr>
        <w:t>ում</w:t>
      </w:r>
      <w:r w:rsidRPr="006B3656">
        <w:rPr>
          <w:rFonts w:ascii="GHEA Grapalat" w:hAnsi="GHEA Grapalat" w:cs="GHEA Grapalat"/>
          <w:sz w:val="22"/>
          <w:szCs w:val="22"/>
          <w:lang w:val="hy-AM"/>
        </w:rPr>
        <w:t>: Միջոցառման շրջանակներում</w:t>
      </w:r>
      <w:r w:rsidR="00CA0FB8" w:rsidRPr="006B3656">
        <w:rPr>
          <w:rFonts w:ascii="GHEA Grapalat" w:hAnsi="GHEA Grapalat" w:cs="GHEA Grapalat"/>
          <w:sz w:val="22"/>
          <w:szCs w:val="22"/>
          <w:lang w:val="hy-AM"/>
        </w:rPr>
        <w:t xml:space="preserve"> վերականգնման</w:t>
      </w:r>
      <w:r w:rsidRPr="006B3656">
        <w:rPr>
          <w:rFonts w:ascii="GHEA Grapalat" w:hAnsi="GHEA Grapalat" w:cs="GHEA Grapalat"/>
          <w:sz w:val="22"/>
          <w:szCs w:val="22"/>
          <w:lang w:val="hy-AM"/>
        </w:rPr>
        <w:t xml:space="preserve"> աշխատանքներ են իրականացվել 14 օբյեկտներում:</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Խմելու ջրի մատակարարման և ջրահեռացման ծառայությունների սուբսիդավորման համար օգտագործվել է շուրջ 419 մլն դրամ կամ նախատեսված միջոցների 94.2</w:t>
      </w:r>
      <w:r w:rsidR="00A61850" w:rsidRPr="006B3656">
        <w:rPr>
          <w:rFonts w:ascii="GHEA Grapalat" w:hAnsi="GHEA Grapalat" w:cs="GHEA Grapalat"/>
          <w:sz w:val="22"/>
          <w:szCs w:val="22"/>
          <w:lang w:val="hy-AM"/>
        </w:rPr>
        <w:t xml:space="preserve">%-ը՝ պայմանավորված </w:t>
      </w:r>
      <w:r w:rsidRPr="006B3656">
        <w:rPr>
          <w:rFonts w:ascii="GHEA Grapalat" w:hAnsi="GHEA Grapalat" w:cs="GHEA Grapalat"/>
          <w:sz w:val="22"/>
          <w:szCs w:val="22"/>
          <w:lang w:val="hy-AM"/>
        </w:rPr>
        <w:t xml:space="preserve">մատուցված ջրամատակարարման և ջրահեռացման ծառայությունների </w:t>
      </w:r>
      <w:r w:rsidR="00A61850" w:rsidRPr="006B3656">
        <w:rPr>
          <w:rFonts w:ascii="GHEA Grapalat" w:hAnsi="GHEA Grapalat" w:cs="GHEA Grapalat"/>
          <w:sz w:val="22"/>
          <w:szCs w:val="22"/>
          <w:lang w:val="hy-AM"/>
        </w:rPr>
        <w:t>ծավալներով</w:t>
      </w:r>
      <w:r w:rsidRPr="006B3656">
        <w:rPr>
          <w:rFonts w:ascii="GHEA Grapalat" w:hAnsi="GHEA Grapalat" w:cs="GHEA Grapalat"/>
          <w:sz w:val="22"/>
          <w:szCs w:val="22"/>
          <w:lang w:val="hy-AM"/>
        </w:rPr>
        <w:t>:</w:t>
      </w:r>
    </w:p>
    <w:p w:rsidR="00A34357" w:rsidRPr="006B3656" w:rsidRDefault="00595033"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Հաշվետու ժամանակահատվածում </w:t>
      </w:r>
      <w:r w:rsidR="00A34357" w:rsidRPr="006B3656">
        <w:rPr>
          <w:rFonts w:ascii="GHEA Grapalat" w:hAnsi="GHEA Grapalat" w:cs="GHEA Grapalat"/>
          <w:sz w:val="22"/>
          <w:szCs w:val="22"/>
          <w:lang w:val="hy-AM"/>
        </w:rPr>
        <w:t>1.2 մլրդ դրամ է օգտագործվել Գերմանիայի զարգացման վարկերի բանկի աջակցությամբ իրականացվող ջրամատակարարման և ջրահեռացման ենթակառուցվածքների վերականգնման ծրագրի երրորդ փուլի շրջանակներում, որը կազմել է ծրագրված ցուցանիշի 80.9%-ը: Շեղումը պայմանավորված է եղանակային անբարենպաստ պայմանների հետևանքով աշխատանքների կատարման ժամկետների երկարաձգմամբ: Ծրագրի շրջանակներում նորոգվել է 27 կմ երկարությամբ ջրագիծ, 0.5 կմ կոյուղագիծ</w:t>
      </w:r>
      <w:r w:rsidR="00C778DC" w:rsidRPr="006B3656">
        <w:rPr>
          <w:rFonts w:ascii="GHEA Grapalat" w:hAnsi="GHEA Grapalat" w:cs="GHEA Grapalat"/>
          <w:sz w:val="22"/>
          <w:szCs w:val="22"/>
          <w:lang w:val="hy-AM"/>
        </w:rPr>
        <w:t xml:space="preserve"> և</w:t>
      </w:r>
      <w:r w:rsidR="00A34357" w:rsidRPr="006B3656">
        <w:rPr>
          <w:rFonts w:ascii="GHEA Grapalat" w:hAnsi="GHEA Grapalat" w:cs="GHEA Grapalat"/>
          <w:sz w:val="22"/>
          <w:szCs w:val="22"/>
          <w:lang w:val="hy-AM"/>
        </w:rPr>
        <w:t xml:space="preserve"> 997 հատ տնային միացում: </w:t>
      </w:r>
    </w:p>
    <w:p w:rsidR="00A34357" w:rsidRPr="006B3656" w:rsidRDefault="00C778DC"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Եվրոպական ներդրումային բանկի աջակցությամբ իրականացվող </w:t>
      </w:r>
      <w:r w:rsidR="00A34357" w:rsidRPr="006B3656">
        <w:rPr>
          <w:rFonts w:ascii="GHEA Grapalat" w:hAnsi="GHEA Grapalat" w:cs="GHEA Grapalat"/>
          <w:sz w:val="22"/>
          <w:szCs w:val="22"/>
          <w:lang w:val="hy-AM"/>
        </w:rPr>
        <w:t>Երևանի ջրամատակարարման բարելավման վարկային ծրագրի շրջանակներում ջրամատակարարման և ջրահեռացման ենթակառուցվածքների հիմնանորոգման</w:t>
      </w:r>
      <w:r w:rsidRPr="006B3656">
        <w:rPr>
          <w:rFonts w:ascii="GHEA Grapalat" w:hAnsi="GHEA Grapalat" w:cs="GHEA Grapalat"/>
          <w:sz w:val="22"/>
          <w:szCs w:val="22"/>
          <w:lang w:val="hy-AM"/>
        </w:rPr>
        <w:t>ը տրամադրվել</w:t>
      </w:r>
      <w:r w:rsidR="00A34357" w:rsidRPr="006B3656">
        <w:rPr>
          <w:rFonts w:ascii="GHEA Grapalat" w:hAnsi="GHEA Grapalat" w:cs="GHEA Grapalat"/>
          <w:sz w:val="22"/>
          <w:szCs w:val="22"/>
          <w:lang w:val="hy-AM"/>
        </w:rPr>
        <w:t xml:space="preserve"> է 713 մլն դրամ կամ նախատեսված միջոցների 75.2%</w:t>
      </w:r>
      <w:r w:rsidRPr="006B3656">
        <w:rPr>
          <w:rFonts w:ascii="GHEA Grapalat" w:hAnsi="GHEA Grapalat" w:cs="GHEA Grapalat"/>
          <w:sz w:val="22"/>
          <w:szCs w:val="22"/>
          <w:lang w:val="hy-AM"/>
        </w:rPr>
        <w:t>-ը, որի պատճառը</w:t>
      </w:r>
      <w:r w:rsidR="00A34357" w:rsidRPr="006B3656">
        <w:rPr>
          <w:rFonts w:ascii="GHEA Grapalat" w:hAnsi="GHEA Grapalat" w:cs="GHEA Grapalat"/>
          <w:sz w:val="22"/>
          <w:szCs w:val="22"/>
          <w:lang w:val="hy-AM"/>
        </w:rPr>
        <w:t xml:space="preserve"> Արարատյան պոմպակայանի</w:t>
      </w:r>
      <w:r w:rsidRPr="006B3656">
        <w:rPr>
          <w:rFonts w:ascii="GHEA Grapalat" w:hAnsi="GHEA Grapalat" w:cs="GHEA Grapalat"/>
          <w:sz w:val="22"/>
          <w:szCs w:val="22"/>
          <w:lang w:val="hy-AM"/>
        </w:rPr>
        <w:t xml:space="preserve"> համար</w:t>
      </w:r>
      <w:r w:rsidR="00A34357" w:rsidRPr="006B3656">
        <w:rPr>
          <w:rFonts w:ascii="GHEA Grapalat" w:hAnsi="GHEA Grapalat" w:cs="GHEA Grapalat"/>
          <w:sz w:val="22"/>
          <w:szCs w:val="22"/>
          <w:lang w:val="hy-AM"/>
        </w:rPr>
        <w:t xml:space="preserve"> նոր պոմպերի ներմուծման ու</w:t>
      </w:r>
      <w:r w:rsidRPr="006B3656">
        <w:rPr>
          <w:rFonts w:ascii="GHEA Grapalat" w:hAnsi="GHEA Grapalat" w:cs="GHEA Grapalat"/>
          <w:sz w:val="22"/>
          <w:szCs w:val="22"/>
          <w:lang w:val="hy-AM"/>
        </w:rPr>
        <w:t>շացումն է</w:t>
      </w:r>
      <w:r w:rsidR="00A34357" w:rsidRPr="006B3656">
        <w:rPr>
          <w:rFonts w:ascii="GHEA Grapalat" w:hAnsi="GHEA Grapalat" w:cs="GHEA Grapalat"/>
          <w:sz w:val="22"/>
          <w:szCs w:val="22"/>
          <w:lang w:val="hy-AM"/>
        </w:rPr>
        <w:t>: Ծրագրի շրջանակներում նորոգվել է 29.17 կմ երկարությամբ ջրագիծ, 7.27 կմ երկարության մուտքագիծ և 106 հատ տնային միացում:</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Նույն ծրագրի Եվրոպական միության հարևանության ներդրումային ծրագրի աջակցությա</w:t>
      </w:r>
      <w:r w:rsidR="005D3B43" w:rsidRPr="006B3656">
        <w:rPr>
          <w:rFonts w:ascii="GHEA Grapalat" w:hAnsi="GHEA Grapalat" w:cs="GHEA Grapalat"/>
          <w:sz w:val="22"/>
          <w:szCs w:val="22"/>
          <w:lang w:val="hy-AM"/>
        </w:rPr>
        <w:t>մբ իրականացվող</w:t>
      </w:r>
      <w:r w:rsidRPr="006B3656">
        <w:rPr>
          <w:rFonts w:ascii="GHEA Grapalat" w:hAnsi="GHEA Grapalat" w:cs="GHEA Grapalat"/>
          <w:sz w:val="22"/>
          <w:szCs w:val="22"/>
          <w:lang w:val="hy-AM"/>
        </w:rPr>
        <w:t xml:space="preserve"> դրամաշնորհային բաղադրիչի շրջանակներում օգտագործվել է 457.4 մլն դրամ կամ նախատեսված միջոցների 101.8%-ը: Ծրագրի շրջանակներում նորոգվել է 26.7 կմ երկարությամբ ջրագիծ, 3.03 կմ երկարության մուտքագիծ և 501 հատ տնային միացում:</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Նշենք, որ 2023 թվականի առաջին կիսամյակում նշված </w:t>
      </w:r>
      <w:r w:rsidR="009F3BF7" w:rsidRPr="006B3656">
        <w:rPr>
          <w:rFonts w:ascii="GHEA Grapalat" w:hAnsi="GHEA Grapalat" w:cs="GHEA Grapalat"/>
          <w:sz w:val="22"/>
          <w:szCs w:val="22"/>
          <w:lang w:val="hy-AM"/>
        </w:rPr>
        <w:t>Երևանի ջրամատակարարման բարելավման ծրագրին միջոցներ չէին հատկացվել</w:t>
      </w:r>
      <w:r w:rsidRPr="006B3656">
        <w:rPr>
          <w:rFonts w:ascii="GHEA Grapalat" w:hAnsi="GHEA Grapalat" w:cs="GHEA Grapalat"/>
          <w:sz w:val="22"/>
          <w:szCs w:val="22"/>
          <w:lang w:val="hy-AM"/>
        </w:rPr>
        <w:t>, և հիմնականո</w:t>
      </w:r>
      <w:r w:rsidR="009F3BF7" w:rsidRPr="006B3656">
        <w:rPr>
          <w:rFonts w:ascii="GHEA Grapalat" w:hAnsi="GHEA Grapalat" w:cs="GHEA Grapalat"/>
          <w:sz w:val="22"/>
          <w:szCs w:val="22"/>
          <w:lang w:val="hy-AM"/>
        </w:rPr>
        <w:t xml:space="preserve">ւմ նշվածով, ինչպես նաև </w:t>
      </w:r>
      <w:r w:rsidRPr="006B3656">
        <w:rPr>
          <w:rFonts w:ascii="GHEA Grapalat" w:hAnsi="GHEA Grapalat" w:cs="GHEA Grapalat"/>
          <w:sz w:val="22"/>
          <w:szCs w:val="22"/>
          <w:lang w:val="hy-AM"/>
        </w:rPr>
        <w:t xml:space="preserve">Գերմանիայի զարգացման վարկերի բանկի աջակցությամբ իրականացվող ջրամատակարարման և ջրահեռացման ենթակառուցվածքների վերականգնման ծրագրի </w:t>
      </w:r>
      <w:r w:rsidR="009F3BF7" w:rsidRPr="006B3656">
        <w:rPr>
          <w:rFonts w:ascii="GHEA Grapalat" w:hAnsi="GHEA Grapalat" w:cs="GHEA Grapalat"/>
          <w:sz w:val="22"/>
          <w:szCs w:val="22"/>
          <w:lang w:val="hy-AM"/>
        </w:rPr>
        <w:t xml:space="preserve">ծախսերի աճով </w:t>
      </w:r>
      <w:r w:rsidRPr="006B3656">
        <w:rPr>
          <w:rFonts w:ascii="GHEA Grapalat" w:hAnsi="GHEA Grapalat" w:cs="GHEA Grapalat"/>
          <w:sz w:val="22"/>
          <w:szCs w:val="22"/>
          <w:lang w:val="hy-AM"/>
        </w:rPr>
        <w:t>պայմանավորված՝ Ջրամատակարարման և ջրահեռացման բարելավման ծրագրի ծախսերը 2.1 անգամ կամ 2.2 մլրդ դրամով գերազանցել են նախորդ տարվա նույն ժամանակահատվածի ցուցանիշը։</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iCs/>
          <w:sz w:val="22"/>
          <w:szCs w:val="22"/>
          <w:lang w:val="hy-AM"/>
        </w:rPr>
      </w:pPr>
      <w:r w:rsidRPr="006B3656">
        <w:rPr>
          <w:rFonts w:ascii="GHEA Grapalat" w:hAnsi="GHEA Grapalat" w:cs="GHEA Grapalat"/>
          <w:i/>
          <w:sz w:val="22"/>
          <w:szCs w:val="22"/>
          <w:lang w:val="hy-AM"/>
        </w:rPr>
        <w:t xml:space="preserve">Պետական գույքի կառավարման </w:t>
      </w:r>
      <w:r w:rsidRPr="006B3656">
        <w:rPr>
          <w:rFonts w:ascii="GHEA Grapalat" w:hAnsi="GHEA Grapalat" w:cs="GHEA Grapalat"/>
          <w:iCs/>
          <w:sz w:val="22"/>
          <w:szCs w:val="22"/>
          <w:lang w:val="hy-AM"/>
        </w:rPr>
        <w:t xml:space="preserve">ծրագրի գծով փաստացի ցուցանիշը կազմել է -7.8 մլրդ դրամ՝ </w:t>
      </w:r>
      <w:r w:rsidR="003A1D9F" w:rsidRPr="006B3656">
        <w:rPr>
          <w:rFonts w:ascii="GHEA Grapalat" w:hAnsi="GHEA Grapalat" w:cs="GHEA Grapalat"/>
          <w:iCs/>
          <w:sz w:val="22"/>
          <w:szCs w:val="22"/>
          <w:lang w:val="hy-AM"/>
        </w:rPr>
        <w:t>51.9%-ով</w:t>
      </w:r>
      <w:r w:rsidRPr="006B3656">
        <w:rPr>
          <w:rFonts w:ascii="GHEA Grapalat" w:hAnsi="GHEA Grapalat" w:cs="GHEA Grapalat"/>
          <w:iCs/>
          <w:sz w:val="22"/>
          <w:szCs w:val="22"/>
          <w:lang w:val="hy-AM"/>
        </w:rPr>
        <w:t xml:space="preserve"> գերազանցելով ծրագրված ցուցանիշը, որը պայմանավորված է ոչ ֆինանսական </w:t>
      </w:r>
      <w:r w:rsidRPr="006B3656">
        <w:rPr>
          <w:rFonts w:ascii="GHEA Grapalat" w:hAnsi="GHEA Grapalat" w:cs="GHEA Grapalat"/>
          <w:iCs/>
          <w:sz w:val="22"/>
          <w:szCs w:val="22"/>
          <w:lang w:val="hy-AM"/>
        </w:rPr>
        <w:lastRenderedPageBreak/>
        <w:t>ակտիվների օտարումից ծրագրվածից ավել</w:t>
      </w:r>
      <w:r w:rsidR="00CD239C" w:rsidRPr="006B3656">
        <w:rPr>
          <w:rFonts w:ascii="GHEA Grapalat" w:hAnsi="GHEA Grapalat" w:cs="GHEA Grapalat"/>
          <w:iCs/>
          <w:sz w:val="22"/>
          <w:szCs w:val="22"/>
          <w:lang w:val="hy-AM"/>
        </w:rPr>
        <w:t xml:space="preserve"> ստացված</w:t>
      </w:r>
      <w:r w:rsidRPr="006B3656">
        <w:rPr>
          <w:rFonts w:ascii="GHEA Grapalat" w:hAnsi="GHEA Grapalat" w:cs="GHEA Grapalat"/>
          <w:iCs/>
          <w:sz w:val="22"/>
          <w:szCs w:val="22"/>
          <w:lang w:val="hy-AM"/>
        </w:rPr>
        <w:t xml:space="preserve"> մուտքերով: 2024 թվականի առաջին կիսամյակի ընթացքում Պետական գույքի կառավարման ծրագրի շրջանակներում կատարվել են 1 մլրդ դրամ ծախսեր՝ կազմելով ծրագրված ցուցանիշի 63.7%-ը, որը հիմնականում պայմանավորված է «Հանրային իշխանության մարմիններին տրանսպորտային միջոցներով ապահովվածության բարելավում» միջոցառման շրջանակներում նախատեսված 483.7 մլն դրամը չօգտագործելու հանգամանքով՝ անհրաժեշտության բացակայությամբ պայմանավորված: Ոչ ֆինանսական ակտիվների օտարումից ստացվել է շուրջ 8.9 մլրդ դրամ՝ 31.2%-ով գերազանցելով կանխատեսված ցուցանիշը: Նախորդ տարվա</w:t>
      </w:r>
      <w:r w:rsidR="00F073E6" w:rsidRPr="006B3656">
        <w:rPr>
          <w:rFonts w:ascii="GHEA Grapalat" w:hAnsi="GHEA Grapalat" w:cs="GHEA Grapalat"/>
          <w:iCs/>
          <w:sz w:val="22"/>
          <w:szCs w:val="22"/>
          <w:lang w:val="hy-AM"/>
        </w:rPr>
        <w:t xml:space="preserve"> առաջին կիսամյակի</w:t>
      </w:r>
      <w:r w:rsidRPr="006B3656">
        <w:rPr>
          <w:rFonts w:ascii="GHEA Grapalat" w:hAnsi="GHEA Grapalat" w:cs="GHEA Grapalat"/>
          <w:iCs/>
          <w:sz w:val="22"/>
          <w:szCs w:val="22"/>
          <w:lang w:val="hy-AM"/>
        </w:rPr>
        <w:t xml:space="preserve"> համեմատ Պետական գույքի կառավարման ծրագրի ծախսերն աճել են 80.4%-ով</w:t>
      </w:r>
      <w:r w:rsidR="00F073E6" w:rsidRPr="006B3656">
        <w:rPr>
          <w:rFonts w:ascii="GHEA Grapalat" w:hAnsi="GHEA Grapalat" w:cs="GHEA Grapalat"/>
          <w:iCs/>
          <w:sz w:val="22"/>
          <w:szCs w:val="22"/>
          <w:lang w:val="hy-AM"/>
        </w:rPr>
        <w:t>՝ հիմնականում պայմանավորված ավիացիոն ծառայությունների մատուցման նպատակով</w:t>
      </w:r>
      <w:r w:rsidR="00906CE0" w:rsidRPr="006B3656">
        <w:rPr>
          <w:rFonts w:ascii="GHEA Grapalat" w:hAnsi="GHEA Grapalat" w:cs="GHEA Grapalat"/>
          <w:iCs/>
          <w:sz w:val="22"/>
          <w:szCs w:val="22"/>
          <w:lang w:val="hy-AM"/>
        </w:rPr>
        <w:t xml:space="preserve"> 484.7 մլն դրամ</w:t>
      </w:r>
      <w:r w:rsidR="00F073E6" w:rsidRPr="006B3656">
        <w:rPr>
          <w:rFonts w:ascii="GHEA Grapalat" w:hAnsi="GHEA Grapalat" w:cs="GHEA Grapalat"/>
          <w:iCs/>
          <w:sz w:val="22"/>
          <w:szCs w:val="22"/>
          <w:lang w:val="hy-AM"/>
        </w:rPr>
        <w:t xml:space="preserve"> միջոցների հատկացմամբ</w:t>
      </w:r>
      <w:r w:rsidRPr="006B3656">
        <w:rPr>
          <w:rFonts w:ascii="GHEA Grapalat" w:hAnsi="GHEA Grapalat" w:cs="GHEA Grapalat"/>
          <w:iCs/>
          <w:sz w:val="22"/>
          <w:szCs w:val="22"/>
          <w:lang w:val="hy-AM"/>
        </w:rPr>
        <w:t>, իսկ ոչ ֆինանսական ակտիվների օտարումից մուտքերը՝ 3.6 անգամ:</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lang w:val="hy-AM"/>
        </w:rPr>
        <w:t xml:space="preserve">Քաղաքային զարգացման </w:t>
      </w:r>
      <w:r w:rsidRPr="006B3656">
        <w:rPr>
          <w:rFonts w:ascii="GHEA Grapalat" w:hAnsi="GHEA Grapalat" w:cs="GHEA Grapalat"/>
          <w:sz w:val="22"/>
          <w:szCs w:val="22"/>
          <w:lang w:val="hy-AM"/>
        </w:rPr>
        <w:t>ծրագրի շրջանակներում 2024 թվականի առաջին կիսամյակում օգտագործվել է նախատեսված միջոցների 24.8%-ը՝ շուրջ 2 մլրդ դրամ: Ցածր կատարողականը հիմնականում պայմանավորված է Ասիական զարգացման բանկի աջակցությամբ իրականացվող քաղաքային զարգացման ներդրումային ծրագրի շրջանակներում նախատեսված 3.5 մլրդ դրամ միջոցներ</w:t>
      </w:r>
      <w:r w:rsidR="00745591" w:rsidRPr="006B3656">
        <w:rPr>
          <w:rFonts w:ascii="GHEA Grapalat" w:hAnsi="GHEA Grapalat" w:cs="GHEA Grapalat"/>
          <w:sz w:val="22"/>
          <w:szCs w:val="22"/>
          <w:lang w:val="hy-AM"/>
        </w:rPr>
        <w:t>ը չօգտագործելու հանգամանքով</w:t>
      </w:r>
      <w:r w:rsidRPr="006B3656">
        <w:rPr>
          <w:rFonts w:ascii="GHEA Grapalat" w:hAnsi="GHEA Grapalat" w:cs="GHEA Grapalat"/>
          <w:sz w:val="22"/>
          <w:szCs w:val="22"/>
          <w:lang w:val="hy-AM"/>
        </w:rPr>
        <w:t xml:space="preserve">, </w:t>
      </w:r>
      <w:r w:rsidR="00745591" w:rsidRPr="006B3656">
        <w:rPr>
          <w:rFonts w:ascii="GHEA Grapalat" w:hAnsi="GHEA Grapalat" w:cs="GHEA Grapalat"/>
          <w:sz w:val="22"/>
          <w:szCs w:val="22"/>
          <w:lang w:val="hy-AM"/>
        </w:rPr>
        <w:t>որը</w:t>
      </w:r>
      <w:r w:rsidRPr="006B3656">
        <w:rPr>
          <w:rFonts w:ascii="GHEA Grapalat" w:hAnsi="GHEA Grapalat" w:cs="GHEA Grapalat"/>
          <w:sz w:val="22"/>
          <w:szCs w:val="22"/>
          <w:lang w:val="hy-AM"/>
        </w:rPr>
        <w:t xml:space="preserve"> վավերացվել է մայիսի 22</w:t>
      </w:r>
      <w:r w:rsidRPr="006B3656">
        <w:rPr>
          <w:rFonts w:ascii="GHEA Grapalat" w:hAnsi="GHEA Grapalat" w:cs="GHEA Grapalat"/>
          <w:sz w:val="22"/>
          <w:szCs w:val="22"/>
          <w:lang w:val="hy-AM"/>
        </w:rPr>
        <w:noBreakHyphen/>
        <w:t>ին</w:t>
      </w:r>
      <w:r w:rsidR="00745591" w:rsidRPr="006B3656">
        <w:rPr>
          <w:rFonts w:ascii="GHEA Grapalat" w:hAnsi="GHEA Grapalat" w:cs="GHEA Grapalat"/>
          <w:sz w:val="22"/>
          <w:szCs w:val="22"/>
          <w:lang w:val="hy-AM"/>
        </w:rPr>
        <w:t>,</w:t>
      </w:r>
      <w:r w:rsidRPr="006B3656">
        <w:rPr>
          <w:rFonts w:ascii="GHEA Grapalat" w:hAnsi="GHEA Grapalat" w:cs="GHEA Grapalat"/>
          <w:sz w:val="22"/>
          <w:szCs w:val="22"/>
          <w:lang w:val="hy-AM"/>
        </w:rPr>
        <w:t xml:space="preserve"> և</w:t>
      </w:r>
      <w:r w:rsidR="00745591" w:rsidRPr="006B3656">
        <w:rPr>
          <w:rFonts w:ascii="GHEA Grapalat" w:hAnsi="GHEA Grapalat" w:cs="GHEA Grapalat"/>
          <w:sz w:val="22"/>
          <w:szCs w:val="22"/>
          <w:lang w:val="hy-AM"/>
        </w:rPr>
        <w:t xml:space="preserve"> մինչև հաշվետու ժամանակահատվածի ավարտը</w:t>
      </w:r>
      <w:r w:rsidRPr="006B3656">
        <w:rPr>
          <w:rFonts w:ascii="GHEA Grapalat" w:hAnsi="GHEA Grapalat" w:cs="GHEA Grapalat"/>
          <w:sz w:val="22"/>
          <w:szCs w:val="22"/>
          <w:lang w:val="hy-AM"/>
        </w:rPr>
        <w:t xml:space="preserve"> պայմանագրերը </w:t>
      </w:r>
      <w:r w:rsidR="00745591" w:rsidRPr="006B3656">
        <w:rPr>
          <w:rFonts w:ascii="GHEA Grapalat" w:hAnsi="GHEA Grapalat" w:cs="GHEA Grapalat"/>
          <w:sz w:val="22"/>
          <w:szCs w:val="22"/>
          <w:lang w:val="hy-AM"/>
        </w:rPr>
        <w:t xml:space="preserve">դեռևս գտնվել են </w:t>
      </w:r>
      <w:r w:rsidRPr="006B3656">
        <w:rPr>
          <w:rFonts w:ascii="GHEA Grapalat" w:hAnsi="GHEA Grapalat" w:cs="GHEA Grapalat"/>
          <w:sz w:val="22"/>
          <w:szCs w:val="22"/>
          <w:lang w:val="hy-AM"/>
        </w:rPr>
        <w:t>կնքման փուլում:</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Եվրոպական միության հարևանության ներդրումային բանկի աջակցությամբ իրականացվող Երևանի մետրոպոլիտենի վերակառուցման երկրորդ դրամաշնորհային ծրագրի շրջանակներում նախատեսված 331.5 մ</w:t>
      </w:r>
      <w:r w:rsidR="00E35E8A" w:rsidRPr="006B3656">
        <w:rPr>
          <w:rFonts w:ascii="GHEA Grapalat" w:hAnsi="GHEA Grapalat" w:cs="GHEA Grapalat"/>
          <w:sz w:val="22"/>
          <w:szCs w:val="22"/>
          <w:lang w:val="hy-AM"/>
        </w:rPr>
        <w:t>լն դրամը չի օգտագործվել: Միջոցները նախատեսվել էին</w:t>
      </w:r>
      <w:r w:rsidRPr="006B3656">
        <w:rPr>
          <w:rFonts w:ascii="GHEA Grapalat" w:hAnsi="GHEA Grapalat" w:cs="GHEA Grapalat"/>
          <w:sz w:val="22"/>
          <w:szCs w:val="22"/>
          <w:lang w:val="hy-AM"/>
        </w:rPr>
        <w:t xml:space="preserve"> </w:t>
      </w:r>
      <w:r w:rsidR="00E35E8A" w:rsidRPr="006B3656">
        <w:rPr>
          <w:rFonts w:ascii="GHEA Grapalat" w:hAnsi="GHEA Grapalat" w:cs="GHEA Grapalat"/>
          <w:sz w:val="22"/>
          <w:szCs w:val="22"/>
          <w:lang w:val="hy-AM"/>
        </w:rPr>
        <w:t>կ</w:t>
      </w:r>
      <w:r w:rsidRPr="006B3656">
        <w:rPr>
          <w:rFonts w:ascii="GHEA Grapalat" w:hAnsi="GHEA Grapalat" w:cs="GHEA Grapalat"/>
          <w:sz w:val="22"/>
          <w:szCs w:val="22"/>
          <w:lang w:val="hy-AM"/>
        </w:rPr>
        <w:t>ապալառուից պահվա</w:t>
      </w:r>
      <w:r w:rsidR="00E35E8A" w:rsidRPr="006B3656">
        <w:rPr>
          <w:rFonts w:ascii="GHEA Grapalat" w:hAnsi="GHEA Grapalat" w:cs="GHEA Grapalat"/>
          <w:sz w:val="22"/>
          <w:szCs w:val="22"/>
          <w:lang w:val="hy-AM"/>
        </w:rPr>
        <w:t>ծ երաշխիքային գումարի հետվճարման</w:t>
      </w:r>
      <w:r w:rsidRPr="006B3656">
        <w:rPr>
          <w:rFonts w:ascii="GHEA Grapalat" w:hAnsi="GHEA Grapalat" w:cs="GHEA Grapalat"/>
          <w:sz w:val="22"/>
          <w:szCs w:val="22"/>
          <w:lang w:val="hy-AM"/>
        </w:rPr>
        <w:t xml:space="preserve">, </w:t>
      </w:r>
      <w:r w:rsidR="00E35E8A" w:rsidRPr="006B3656">
        <w:rPr>
          <w:rFonts w:ascii="GHEA Grapalat" w:hAnsi="GHEA Grapalat" w:cs="GHEA Grapalat"/>
          <w:sz w:val="22"/>
          <w:szCs w:val="22"/>
          <w:lang w:val="hy-AM"/>
        </w:rPr>
        <w:t>ծ</w:t>
      </w:r>
      <w:r w:rsidRPr="006B3656">
        <w:rPr>
          <w:rFonts w:ascii="GHEA Grapalat" w:hAnsi="GHEA Grapalat" w:cs="GHEA Grapalat"/>
          <w:sz w:val="22"/>
          <w:szCs w:val="22"/>
          <w:lang w:val="hy-AM"/>
        </w:rPr>
        <w:t>րագրի ավարտից հետո</w:t>
      </w:r>
      <w:r w:rsidR="00E35E8A" w:rsidRPr="006B3656">
        <w:rPr>
          <w:rFonts w:ascii="GHEA Grapalat" w:hAnsi="GHEA Grapalat" w:cs="GHEA Grapalat"/>
          <w:sz w:val="22"/>
          <w:szCs w:val="22"/>
          <w:lang w:val="hy-AM"/>
        </w:rPr>
        <w:t xml:space="preserve"> իրականացվող</w:t>
      </w:r>
      <w:r w:rsidRPr="006B3656">
        <w:rPr>
          <w:rFonts w:ascii="GHEA Grapalat" w:hAnsi="GHEA Grapalat" w:cs="GHEA Grapalat"/>
          <w:sz w:val="22"/>
          <w:szCs w:val="22"/>
          <w:lang w:val="hy-AM"/>
        </w:rPr>
        <w:t xml:space="preserve"> աուդիտ</w:t>
      </w:r>
      <w:r w:rsidR="00E35E8A" w:rsidRPr="006B3656">
        <w:rPr>
          <w:rFonts w:ascii="GHEA Grapalat" w:hAnsi="GHEA Grapalat" w:cs="GHEA Grapalat"/>
          <w:sz w:val="22"/>
          <w:szCs w:val="22"/>
          <w:lang w:val="hy-AM"/>
        </w:rPr>
        <w:t>ի</w:t>
      </w:r>
      <w:r w:rsidRPr="006B3656">
        <w:rPr>
          <w:rFonts w:ascii="GHEA Grapalat" w:hAnsi="GHEA Grapalat" w:cs="GHEA Grapalat"/>
          <w:sz w:val="22"/>
          <w:szCs w:val="22"/>
          <w:lang w:val="hy-AM"/>
        </w:rPr>
        <w:t xml:space="preserve"> </w:t>
      </w:r>
      <w:r w:rsidR="00056C8B" w:rsidRPr="006B3656">
        <w:rPr>
          <w:rFonts w:ascii="GHEA Grapalat" w:hAnsi="GHEA Grapalat" w:cs="GHEA Grapalat"/>
          <w:sz w:val="22"/>
          <w:szCs w:val="22"/>
          <w:lang w:val="hy-AM"/>
        </w:rPr>
        <w:t xml:space="preserve">դիմաց վճարման </w:t>
      </w:r>
      <w:r w:rsidRPr="006B3656">
        <w:rPr>
          <w:rFonts w:ascii="GHEA Grapalat" w:hAnsi="GHEA Grapalat" w:cs="GHEA Grapalat"/>
          <w:sz w:val="22"/>
          <w:szCs w:val="22"/>
          <w:lang w:val="hy-AM"/>
        </w:rPr>
        <w:t xml:space="preserve">և </w:t>
      </w:r>
      <w:r w:rsidR="00E35E8A" w:rsidRPr="006B3656">
        <w:rPr>
          <w:rFonts w:ascii="GHEA Grapalat" w:hAnsi="GHEA Grapalat" w:cs="GHEA Grapalat"/>
          <w:sz w:val="22"/>
          <w:szCs w:val="22"/>
          <w:lang w:val="hy-AM"/>
        </w:rPr>
        <w:t>պ</w:t>
      </w:r>
      <w:r w:rsidRPr="006B3656">
        <w:rPr>
          <w:rFonts w:ascii="GHEA Grapalat" w:hAnsi="GHEA Grapalat" w:cs="GHEA Grapalat"/>
          <w:sz w:val="22"/>
          <w:szCs w:val="22"/>
          <w:lang w:val="hy-AM"/>
        </w:rPr>
        <w:t>այմանագրի վերջնական արժեքի 10%-ից ավելի հաշվարկված և պահված տույժերի, տուգանքների գումարի հետ վերադարձ</w:t>
      </w:r>
      <w:r w:rsidR="00E35E8A" w:rsidRPr="006B3656">
        <w:rPr>
          <w:rFonts w:ascii="GHEA Grapalat" w:hAnsi="GHEA Grapalat" w:cs="GHEA Grapalat"/>
          <w:sz w:val="22"/>
          <w:szCs w:val="22"/>
          <w:lang w:val="hy-AM"/>
        </w:rPr>
        <w:t>ի համար</w:t>
      </w:r>
      <w:r w:rsidR="00056C8B" w:rsidRPr="006B3656">
        <w:rPr>
          <w:rFonts w:ascii="GHEA Grapalat" w:hAnsi="GHEA Grapalat" w:cs="GHEA Grapalat"/>
          <w:sz w:val="22"/>
          <w:szCs w:val="22"/>
          <w:lang w:val="hy-AM"/>
        </w:rPr>
        <w:t>, որոնք</w:t>
      </w:r>
      <w:r w:rsidRPr="006B3656">
        <w:rPr>
          <w:rFonts w:ascii="GHEA Grapalat" w:hAnsi="GHEA Grapalat" w:cs="GHEA Grapalat"/>
          <w:sz w:val="22"/>
          <w:szCs w:val="22"/>
          <w:lang w:val="hy-AM"/>
        </w:rPr>
        <w:t xml:space="preserve"> </w:t>
      </w:r>
      <w:r w:rsidR="00983CF6" w:rsidRPr="006B3656">
        <w:rPr>
          <w:rFonts w:ascii="GHEA Grapalat" w:hAnsi="GHEA Grapalat" w:cs="GHEA Grapalat"/>
          <w:sz w:val="22"/>
          <w:szCs w:val="22"/>
          <w:lang w:val="hy-AM"/>
        </w:rPr>
        <w:t>իրականացվ</w:t>
      </w:r>
      <w:r w:rsidRPr="006B3656">
        <w:rPr>
          <w:rFonts w:ascii="GHEA Grapalat" w:hAnsi="GHEA Grapalat" w:cs="GHEA Grapalat"/>
          <w:sz w:val="22"/>
          <w:szCs w:val="22"/>
          <w:lang w:val="hy-AM"/>
        </w:rPr>
        <w:t>ել</w:t>
      </w:r>
      <w:r w:rsidR="00983CF6" w:rsidRPr="006B3656">
        <w:rPr>
          <w:rFonts w:ascii="GHEA Grapalat" w:hAnsi="GHEA Grapalat" w:cs="GHEA Grapalat"/>
          <w:sz w:val="22"/>
          <w:szCs w:val="22"/>
          <w:lang w:val="hy-AM"/>
        </w:rPr>
        <w:t>ու են</w:t>
      </w:r>
      <w:r w:rsidRPr="006B3656">
        <w:rPr>
          <w:rFonts w:ascii="GHEA Grapalat" w:hAnsi="GHEA Grapalat" w:cs="GHEA Grapalat"/>
          <w:sz w:val="22"/>
          <w:szCs w:val="22"/>
          <w:lang w:val="hy-AM"/>
        </w:rPr>
        <w:t xml:space="preserve"> դրենաժային թունելի հանձնում-ընդունումից հետո, որը, </w:t>
      </w:r>
      <w:r w:rsidR="00056C8B" w:rsidRPr="006B3656">
        <w:rPr>
          <w:rFonts w:ascii="GHEA Grapalat" w:hAnsi="GHEA Grapalat" w:cs="GHEA Grapalat"/>
          <w:sz w:val="22"/>
          <w:szCs w:val="22"/>
          <w:lang w:val="hy-AM"/>
        </w:rPr>
        <w:t xml:space="preserve">աշխատանքների </w:t>
      </w:r>
      <w:r w:rsidRPr="006B3656">
        <w:rPr>
          <w:rFonts w:ascii="GHEA Grapalat" w:hAnsi="GHEA Grapalat" w:cs="GHEA Grapalat"/>
          <w:sz w:val="22"/>
          <w:szCs w:val="22"/>
          <w:lang w:val="hy-AM"/>
        </w:rPr>
        <w:t xml:space="preserve">դանդաղ </w:t>
      </w:r>
      <w:r w:rsidR="00056C8B" w:rsidRPr="006B3656">
        <w:rPr>
          <w:rFonts w:ascii="GHEA Grapalat" w:hAnsi="GHEA Grapalat" w:cs="GHEA Grapalat"/>
          <w:sz w:val="22"/>
          <w:szCs w:val="22"/>
          <w:lang w:val="hy-AM"/>
        </w:rPr>
        <w:t>ընթացքո</w:t>
      </w:r>
      <w:r w:rsidRPr="006B3656">
        <w:rPr>
          <w:rFonts w:ascii="GHEA Grapalat" w:hAnsi="GHEA Grapalat" w:cs="GHEA Grapalat"/>
          <w:sz w:val="22"/>
          <w:szCs w:val="22"/>
          <w:lang w:val="hy-AM"/>
        </w:rPr>
        <w:t>վ պայմանավորված, իրական</w:t>
      </w:r>
      <w:r w:rsidR="00BA3858" w:rsidRPr="006B3656">
        <w:rPr>
          <w:rFonts w:ascii="GHEA Grapalat" w:hAnsi="GHEA Grapalat" w:cs="GHEA Grapalat"/>
          <w:sz w:val="22"/>
          <w:szCs w:val="22"/>
          <w:lang w:val="hy-AM"/>
        </w:rPr>
        <w:t>ա</w:t>
      </w:r>
      <w:r w:rsidRPr="006B3656">
        <w:rPr>
          <w:rFonts w:ascii="GHEA Grapalat" w:hAnsi="GHEA Grapalat" w:cs="GHEA Grapalat"/>
          <w:sz w:val="22"/>
          <w:szCs w:val="22"/>
          <w:lang w:val="hy-AM"/>
        </w:rPr>
        <w:t>ցվելու է աշնանը:</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Երևանի մետրոպոլիտենի ենթակառուցվածքների նորոգման, Երևանի բուսաբանական այգու տարածքում անտառապուրակի կառուցապատման և Երևան քաղաքի նախադպրոցական ուսումնական հաստատությունների կառուցման և հիմնանորոգման աշխատանքների համար օգտագործվել է համապատասխանաբար 180.7 մլն դրամ (ծրագրի 26.8%-ը), 304.7 մլն դրամ (ծրագրի 30.8%-ը) և 15.9 մլն դրամ (ծրագրի 3.6%-ը)՝ փաստացի ներկայացված կատարողականներով պայմանավորված: Երևանի տարածքում ճանապարհային երթևեկության կարգավորման գծով պետության կողմից համայնքի ղեկավարին պատվիրակված լիազորությունների իրականացման </w:t>
      </w:r>
      <w:r w:rsidRPr="006B3656">
        <w:rPr>
          <w:rFonts w:ascii="GHEA Grapalat" w:hAnsi="GHEA Grapalat" w:cs="GHEA Grapalat"/>
          <w:sz w:val="22"/>
          <w:szCs w:val="22"/>
          <w:lang w:val="hy-AM"/>
        </w:rPr>
        <w:lastRenderedPageBreak/>
        <w:t xml:space="preserve">համար օգտագործվել է նախատեսված միջոցների 28.1%-ը՝ 108.4 մլն դրամ, ինչը պայմանավորված է </w:t>
      </w:r>
      <w:r w:rsidR="00BD6842" w:rsidRPr="006B3656">
        <w:rPr>
          <w:rFonts w:ascii="GHEA Grapalat" w:hAnsi="GHEA Grapalat" w:cs="GHEA Grapalat"/>
          <w:sz w:val="22"/>
          <w:szCs w:val="22"/>
          <w:lang w:val="hy-AM"/>
        </w:rPr>
        <w:t>եղանակային պայմանների հետևանքով կատարված աշխատանքների փոքր ծավալով, ինչպես նաև ճանապարհներին լուսային ազդանշանների տեղադրման</w:t>
      </w:r>
      <w:r w:rsidR="00F06A95" w:rsidRPr="006B3656">
        <w:rPr>
          <w:rFonts w:ascii="GHEA Grapalat" w:hAnsi="GHEA Grapalat" w:cs="GHEA Grapalat"/>
          <w:sz w:val="22"/>
          <w:szCs w:val="22"/>
          <w:lang w:val="hy-AM"/>
        </w:rPr>
        <w:t xml:space="preserve"> աշխատանքների համար նախատեսված մրցույթի չկայացմամբ:</w:t>
      </w:r>
      <w:r w:rsidRPr="006B3656">
        <w:rPr>
          <w:rFonts w:ascii="GHEA Grapalat" w:hAnsi="GHEA Grapalat" w:cs="GHEA Grapalat"/>
          <w:sz w:val="22"/>
          <w:szCs w:val="22"/>
          <w:lang w:val="hy-AM"/>
        </w:rPr>
        <w:t xml:space="preserve"> </w:t>
      </w:r>
    </w:p>
    <w:p w:rsidR="00A34357" w:rsidRPr="006B3656" w:rsidRDefault="00A34357" w:rsidP="00A34357">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Ամբողջ ծավալով տրամադրվել է Երևանի մետրոպոլիտենով ուղևորափոխադրման ծառայությունների գծով պետության կողմից համայնքի ղեկավարին պատվիրակված լիազորությունների իրականացման համար նախատեսված 1.3 մլրդ դրամ սուբսիդիան: Հաշվետու ժամանակահատվածում մետրոպոլիտենից օգտվող ողևորների թիվը կազմել է 12,910,316:</w:t>
      </w:r>
    </w:p>
    <w:p w:rsidR="00A34357" w:rsidRPr="006B3656" w:rsidRDefault="00A34357" w:rsidP="00A34357">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Նախորդ տարվա նույն ժամանակահատվածի համեմատ Քաղաքային զարգացման ծրագրի շրջանակներում կատարված ծախսերը նվազել են 61.4%-ով կամ 3.1 մլրդ դրամով՝ հիմնականում պայմանավորված 2024 թվականի առաջին կիսամյակում տվյալ բնագավառում արտաքին աջակցությամբ իրականացվող որոշ վարկային և դրամաշնորհային ծրագրերի միջոցներ չ</w:t>
      </w:r>
      <w:r w:rsidR="007908FA" w:rsidRPr="006B3656">
        <w:rPr>
          <w:rFonts w:ascii="GHEA Grapalat" w:hAnsi="GHEA Grapalat" w:cs="Sylfaen"/>
          <w:sz w:val="22"/>
          <w:szCs w:val="22"/>
          <w:lang w:val="hy-AM"/>
        </w:rPr>
        <w:t>հատկացնե</w:t>
      </w:r>
      <w:r w:rsidRPr="006B3656">
        <w:rPr>
          <w:rFonts w:ascii="GHEA Grapalat" w:hAnsi="GHEA Grapalat" w:cs="Sylfaen"/>
          <w:sz w:val="22"/>
          <w:szCs w:val="22"/>
          <w:lang w:val="hy-AM"/>
        </w:rPr>
        <w:t>լու հանգամանքով</w:t>
      </w:r>
      <w:r w:rsidR="003C4F78" w:rsidRPr="006B3656">
        <w:rPr>
          <w:rFonts w:ascii="GHEA Grapalat" w:hAnsi="GHEA Grapalat" w:cs="Sylfaen"/>
          <w:sz w:val="22"/>
          <w:szCs w:val="22"/>
          <w:lang w:val="hy-AM"/>
        </w:rPr>
        <w:t>, որոնց շրջանակներում 2023 թվականի առաջին կիսամյակում օգտագործվել էր ընդհանուր առմամբ 2.4 մլրդ դրամ</w:t>
      </w:r>
      <w:r w:rsidR="00ED46D1" w:rsidRPr="006B3656">
        <w:rPr>
          <w:rFonts w:ascii="GHEA Grapalat" w:hAnsi="GHEA Grapalat" w:cs="Sylfaen"/>
          <w:sz w:val="22"/>
          <w:szCs w:val="22"/>
          <w:lang w:val="hy-AM"/>
        </w:rPr>
        <w:t>։</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lang w:val="hy-AM"/>
        </w:rPr>
        <w:t>Տարածքային զարգացման ծրագրի</w:t>
      </w:r>
      <w:r w:rsidRPr="006B3656">
        <w:rPr>
          <w:rFonts w:ascii="GHEA Grapalat" w:hAnsi="GHEA Grapalat" w:cs="GHEA Grapalat"/>
          <w:sz w:val="22"/>
          <w:szCs w:val="22"/>
          <w:lang w:val="hy-AM"/>
        </w:rPr>
        <w:t xml:space="preserve"> շրջանակներում օգտագործվել է նախատեսված միջոցների 93.7%-ը՝ շուրջ 54.3 մլրդ դրամ: Շեղումը հիմնականում պայմանավորված է ենթակառուցվածքների զարգացման նպատակով ՀՀ մարզերին տրամադրված սուբվենցիաների և </w:t>
      </w:r>
      <w:r w:rsidR="000E6FBA" w:rsidRPr="006B3656">
        <w:rPr>
          <w:rFonts w:ascii="GHEA Grapalat" w:hAnsi="GHEA Grapalat" w:cs="GHEA Grapalat"/>
          <w:sz w:val="22"/>
          <w:szCs w:val="22"/>
          <w:lang w:val="hy-AM"/>
        </w:rPr>
        <w:t>մ</w:t>
      </w:r>
      <w:r w:rsidRPr="006B3656">
        <w:rPr>
          <w:rFonts w:ascii="GHEA Grapalat" w:hAnsi="GHEA Grapalat" w:cs="GHEA Grapalat"/>
          <w:sz w:val="22"/>
          <w:szCs w:val="22"/>
          <w:lang w:val="hy-AM"/>
        </w:rPr>
        <w:t>արզերում առաջնահերթ լուծում պահանջող հիմնախնդիրների լուծման</w:t>
      </w:r>
      <w:r w:rsidR="000E6FBA" w:rsidRPr="006B3656">
        <w:rPr>
          <w:rFonts w:ascii="GHEA Grapalat" w:hAnsi="GHEA Grapalat" w:cs="GHEA Grapalat"/>
          <w:sz w:val="22"/>
          <w:szCs w:val="22"/>
          <w:lang w:val="hy-AM"/>
        </w:rPr>
        <w:t xml:space="preserve"> նպատակով նախատեսված ծախսերի</w:t>
      </w:r>
      <w:r w:rsidRPr="006B3656">
        <w:rPr>
          <w:rFonts w:ascii="GHEA Grapalat" w:hAnsi="GHEA Grapalat" w:cs="GHEA Grapalat"/>
          <w:sz w:val="22"/>
          <w:szCs w:val="22"/>
          <w:lang w:val="hy-AM"/>
        </w:rPr>
        <w:t xml:space="preserve"> կատարողականով, ինչպես նաև </w:t>
      </w:r>
      <w:r w:rsidR="00537423" w:rsidRPr="006B3656">
        <w:rPr>
          <w:rFonts w:ascii="GHEA Grapalat" w:hAnsi="GHEA Grapalat" w:cs="GHEA Grapalat"/>
          <w:sz w:val="22"/>
          <w:szCs w:val="22"/>
          <w:lang w:val="hy-AM"/>
        </w:rPr>
        <w:t>ա</w:t>
      </w:r>
      <w:r w:rsidRPr="006B3656">
        <w:rPr>
          <w:rFonts w:ascii="GHEA Grapalat" w:hAnsi="GHEA Grapalat" w:cs="GHEA Grapalat"/>
          <w:sz w:val="22"/>
          <w:szCs w:val="22"/>
          <w:lang w:val="hy-AM"/>
        </w:rPr>
        <w:t>զդակիր բնակավայրերի և համայնքների բյուջեներին հատկացվող համայնքային մասհանումների համար նախատեսված 630.7 մլն դրամ միջոցները չօգտագործելու հանգամանքով (պայմանագրեր</w:t>
      </w:r>
      <w:r w:rsidR="0067236E" w:rsidRPr="006B3656">
        <w:rPr>
          <w:rFonts w:ascii="GHEA Grapalat" w:hAnsi="GHEA Grapalat" w:cs="GHEA Grapalat"/>
          <w:sz w:val="22"/>
          <w:szCs w:val="22"/>
          <w:lang w:val="hy-AM"/>
        </w:rPr>
        <w:t>ը գտնվել են</w:t>
      </w:r>
      <w:r w:rsidRPr="006B3656">
        <w:rPr>
          <w:rFonts w:ascii="GHEA Grapalat" w:hAnsi="GHEA Grapalat" w:cs="GHEA Grapalat"/>
          <w:sz w:val="22"/>
          <w:szCs w:val="22"/>
          <w:lang w:val="hy-AM"/>
        </w:rPr>
        <w:t xml:space="preserve"> կնքման փուլում): </w:t>
      </w:r>
      <w:r w:rsidR="004A1C70" w:rsidRPr="006B3656">
        <w:rPr>
          <w:rFonts w:ascii="GHEA Grapalat" w:hAnsi="GHEA Grapalat" w:cs="GHEA Grapalat"/>
          <w:sz w:val="22"/>
          <w:szCs w:val="22"/>
          <w:lang w:val="hy-AM"/>
        </w:rPr>
        <w:t>Ենթակառուցվածքների զարգացման նպատակով ՀՀ մարզերին տրամադրված սուբվենցիաների</w:t>
      </w:r>
      <w:r w:rsidRPr="006B3656">
        <w:rPr>
          <w:rFonts w:ascii="GHEA Grapalat" w:hAnsi="GHEA Grapalat" w:cs="GHEA Grapalat"/>
          <w:sz w:val="22"/>
          <w:szCs w:val="22"/>
          <w:lang w:val="hy-AM"/>
        </w:rPr>
        <w:t xml:space="preserve"> շրջանակներում օգտագործվել է նախատեսված միջոցների 82.3%-ը կամ 7.4 մլրդ դրամ` պայմանավորված նրանով, որ համայնքների կողմից որոշ կատարողական ակտեր ներկայացվել են հունիսի վերջին</w:t>
      </w:r>
      <w:r w:rsidR="006F23BB" w:rsidRPr="006B3656">
        <w:rPr>
          <w:rFonts w:ascii="GHEA Grapalat" w:hAnsi="GHEA Grapalat" w:cs="GHEA Grapalat"/>
          <w:sz w:val="22"/>
          <w:szCs w:val="22"/>
          <w:lang w:val="hy-AM"/>
        </w:rPr>
        <w:t>,</w:t>
      </w:r>
      <w:r w:rsidRPr="006B3656">
        <w:rPr>
          <w:rFonts w:ascii="GHEA Grapalat" w:hAnsi="GHEA Grapalat" w:cs="GHEA Grapalat"/>
          <w:sz w:val="22"/>
          <w:szCs w:val="22"/>
          <w:lang w:val="hy-AM"/>
        </w:rPr>
        <w:t xml:space="preserve"> և վճարումներն իրականացվել են հուլիսին: Միջոցառման շրջանակներում պետական բյուջեից ֆինանսավորում է տրամադրվել 61 համայնքի կողմից ներկայացված 126 ծրագրի իրականացմանը: Մարզերում առաջնահերթ լուծում պահանջող հիմնախնդիրների լուծման համար օգտագործվել է 649.8 մլն դրամ կամ նախատեսված ցուցանիշի 34.8%-ը՝ պայմանավորված պայմանագրերի</w:t>
      </w:r>
      <w:r w:rsidR="00F02625" w:rsidRPr="006B3656">
        <w:rPr>
          <w:rFonts w:ascii="GHEA Grapalat" w:hAnsi="GHEA Grapalat" w:cs="GHEA Grapalat"/>
          <w:sz w:val="22"/>
          <w:szCs w:val="22"/>
          <w:lang w:val="hy-AM"/>
        </w:rPr>
        <w:t>՝</w:t>
      </w:r>
      <w:r w:rsidRPr="006B3656">
        <w:rPr>
          <w:rFonts w:ascii="GHEA Grapalat" w:hAnsi="GHEA Grapalat" w:cs="GHEA Grapalat"/>
          <w:sz w:val="22"/>
          <w:szCs w:val="22"/>
          <w:lang w:val="hy-AM"/>
        </w:rPr>
        <w:t xml:space="preserve"> կնքման փուլում գտնվելու հանգամանքով: </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Տարածքային զարգացման ծրագրին հատկացված միջոցների հիմանական մասը՝ շուրջ 42.7</w:t>
      </w:r>
      <w:r w:rsidR="00F02625" w:rsidRPr="006B3656">
        <w:rPr>
          <w:rFonts w:ascii="Calibri" w:hAnsi="Calibri" w:cs="Calibri"/>
          <w:sz w:val="22"/>
          <w:szCs w:val="22"/>
          <w:lang w:val="hy-AM"/>
        </w:rPr>
        <w:t> </w:t>
      </w:r>
      <w:r w:rsidRPr="006B3656">
        <w:rPr>
          <w:rFonts w:ascii="GHEA Grapalat" w:hAnsi="GHEA Grapalat" w:cs="GHEA Grapalat"/>
          <w:sz w:val="22"/>
          <w:szCs w:val="22"/>
          <w:lang w:val="hy-AM"/>
        </w:rPr>
        <w:t>մլրդ դրամը կազմել է</w:t>
      </w:r>
      <w:r w:rsidRPr="006B3656">
        <w:rPr>
          <w:rFonts w:ascii="GHEA Grapalat" w:hAnsi="GHEA Grapalat"/>
          <w:sz w:val="22"/>
          <w:szCs w:val="22"/>
          <w:lang w:val="hy-AM"/>
        </w:rPr>
        <w:t xml:space="preserve"> </w:t>
      </w:r>
      <w:r w:rsidRPr="006B3656">
        <w:rPr>
          <w:rFonts w:ascii="GHEA Grapalat" w:hAnsi="GHEA Grapalat" w:cs="GHEA Grapalat"/>
          <w:sz w:val="22"/>
          <w:szCs w:val="22"/>
          <w:lang w:val="hy-AM"/>
        </w:rPr>
        <w:t>տեղական ինքնակառավարման մարմիններին</w:t>
      </w:r>
      <w:r w:rsidRPr="006B3656">
        <w:rPr>
          <w:rFonts w:ascii="GHEA Grapalat" w:hAnsi="GHEA Grapalat"/>
          <w:sz w:val="22"/>
          <w:szCs w:val="22"/>
          <w:lang w:val="hy-AM"/>
        </w:rPr>
        <w:t xml:space="preserve"> </w:t>
      </w:r>
      <w:r w:rsidRPr="006B3656">
        <w:rPr>
          <w:rFonts w:ascii="GHEA Grapalat" w:hAnsi="GHEA Grapalat" w:cs="GHEA Grapalat"/>
          <w:sz w:val="22"/>
          <w:szCs w:val="22"/>
          <w:lang w:val="hy-AM"/>
        </w:rPr>
        <w:t>ֆինանսական աջակցությունը՝ պետական բյուջեից համայնքների բյուջեներին ֆինանսական համահարթեցման սկզբունքով տրվող դոտացիաները, որոնք տրամադրվել են նախատեսված ծավալով:</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lastRenderedPageBreak/>
        <w:t>Նախատեսված ծավալով՝ շուրջ 2.9 մլրդ դրամ աջակցություն է տրվել Երևանի քաղաքապետարանին սեփական լիազորությունների իրականացման համար:</w:t>
      </w:r>
    </w:p>
    <w:p w:rsidR="00A34357" w:rsidRPr="006B3656" w:rsidRDefault="00A34357" w:rsidP="00A3435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Նախորդ տարվա համեմատ Տարածքային զարգացման ծրագրի շրջանակներում կատարված ծախսերն աճել են 21.1%-ով կամ 9.5 մլրդ դրամով: Աճը հիմնականում պայմանավորված է ֆինանսական համահարթեցման սկզբունքով տրվող դոտացիաների աճով:</w:t>
      </w:r>
    </w:p>
    <w:p w:rsidR="0093724A" w:rsidRPr="006B3656" w:rsidRDefault="00A34357" w:rsidP="00A34357">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GHEA Grapalat"/>
          <w:sz w:val="22"/>
          <w:szCs w:val="22"/>
          <w:lang w:val="hy-AM"/>
        </w:rPr>
        <w:t>2024</w:t>
      </w:r>
      <w:r w:rsidRPr="006B3656">
        <w:rPr>
          <w:rFonts w:ascii="GHEA Grapalat" w:hAnsi="GHEA Grapalat" w:cs="Sylfaen"/>
          <w:sz w:val="22"/>
          <w:szCs w:val="22"/>
          <w:lang w:val="hy-AM"/>
        </w:rPr>
        <w:t xml:space="preserve"> թվականի առաջին կիսամյակում ՀՀ տարածքային կառավարման և ենթակառուցվածքների նախարարության պատասխանատվությամբ իրականացվող այլ ծրագրերից </w:t>
      </w:r>
      <w:r w:rsidRPr="006B3656">
        <w:rPr>
          <w:rFonts w:ascii="GHEA Grapalat" w:hAnsi="GHEA Grapalat" w:cs="Sylfaen"/>
          <w:i/>
          <w:sz w:val="22"/>
          <w:szCs w:val="22"/>
          <w:lang w:val="hy-AM"/>
        </w:rPr>
        <w:t>Էներգաարդյունավետության ծրագրի</w:t>
      </w:r>
      <w:r w:rsidRPr="006B3656">
        <w:rPr>
          <w:rFonts w:ascii="GHEA Grapalat" w:hAnsi="GHEA Grapalat" w:cs="Sylfaen"/>
          <w:sz w:val="22"/>
          <w:szCs w:val="22"/>
          <w:lang w:val="hy-AM"/>
        </w:rPr>
        <w:t xml:space="preserve"> շրջանակներում օգտագործվել է 1.1 մլրդ դրամ՝ ապահովելով կիսամյակային ծրագրի 95.2% կատարողական: Շեղումը պայմանավորված է Եվրասիական զարգացման բանկի աջակցությամբ իրականացվող հանրային շենքերում էներգախնայողության բարելավման և կանաչ էներգիայի զարգացմանը նպաստող դրամաշնորհային ծրագրի կատարողականով, որը կազմել է 80.4% կամ 231.4 մլն դրամ, որն էլ իր հերթին հիմնականում պ</w:t>
      </w:r>
      <w:r w:rsidRPr="006B3656">
        <w:rPr>
          <w:rFonts w:ascii="GHEA Grapalat" w:hAnsi="GHEA Grapalat"/>
          <w:sz w:val="22"/>
          <w:szCs w:val="22"/>
          <w:lang w:val="hy-AM"/>
        </w:rPr>
        <w:t>ա</w:t>
      </w:r>
      <w:r w:rsidRPr="006B3656">
        <w:rPr>
          <w:rFonts w:ascii="GHEA Grapalat" w:hAnsi="GHEA Grapalat" w:cs="Sylfaen"/>
          <w:sz w:val="22"/>
          <w:szCs w:val="22"/>
          <w:lang w:val="hy-AM"/>
        </w:rPr>
        <w:t>յմանավորված է ՀՀ բանկերի կողմից բանկային երաշխիքի տրամադրման գործընթաց</w:t>
      </w:r>
      <w:r w:rsidR="0081329D" w:rsidRPr="00F371F3">
        <w:rPr>
          <w:rFonts w:ascii="GHEA Grapalat" w:hAnsi="GHEA Grapalat" w:cs="Sylfaen"/>
          <w:sz w:val="22"/>
          <w:szCs w:val="22"/>
          <w:lang w:val="hy-AM"/>
        </w:rPr>
        <w:t>ի ժամանակատարությամբ</w:t>
      </w:r>
      <w:r w:rsidRPr="006B3656">
        <w:rPr>
          <w:rFonts w:ascii="GHEA Grapalat" w:hAnsi="GHEA Grapalat" w:cs="Sylfaen"/>
          <w:sz w:val="22"/>
          <w:szCs w:val="22"/>
          <w:lang w:val="hy-AM"/>
        </w:rPr>
        <w:t xml:space="preserve">: Հաշվետու ժամանակահատվածում ծրագրում ներգրավվել է 8 շենք: </w:t>
      </w:r>
    </w:p>
    <w:p w:rsidR="00A34357" w:rsidRPr="006B3656" w:rsidRDefault="00A34357" w:rsidP="00A34357">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Էներգաարդյունավետության ծրագրին հատկացված միջոցների հիմանական մասը՝ 900 մլն դրամը (100%) կազմել է բնակարանների և անհատական բնակելի տների էներգաարդյունավետ վերանորոգման աշխատանքների իրականացմանն ուղղված պետական աջակցությունը, որից օգտվել է 15050 շահառու: </w:t>
      </w:r>
    </w:p>
    <w:p w:rsidR="00A34357" w:rsidRPr="006B3656" w:rsidRDefault="00A34357" w:rsidP="00A34357">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i/>
          <w:sz w:val="22"/>
          <w:szCs w:val="22"/>
          <w:lang w:val="hy-AM"/>
        </w:rPr>
        <w:t xml:space="preserve">Ոռոգման համակարգի արդիականացմանն աջակցության </w:t>
      </w:r>
      <w:r w:rsidRPr="006B3656">
        <w:rPr>
          <w:rFonts w:ascii="GHEA Grapalat" w:hAnsi="GHEA Grapalat" w:cs="Sylfaen"/>
          <w:sz w:val="22"/>
          <w:szCs w:val="22"/>
          <w:lang w:val="hy-AM"/>
        </w:rPr>
        <w:t>ծրագրի շրջանակներում 2024 թվականի առաջին կիսամ</w:t>
      </w:r>
      <w:r w:rsidR="0093724A" w:rsidRPr="006B3656">
        <w:rPr>
          <w:rFonts w:ascii="GHEA Grapalat" w:hAnsi="GHEA Grapalat" w:cs="Sylfaen"/>
          <w:sz w:val="22"/>
          <w:szCs w:val="22"/>
          <w:lang w:val="hy-AM"/>
        </w:rPr>
        <w:t>յակ</w:t>
      </w:r>
      <w:r w:rsidRPr="006B3656">
        <w:rPr>
          <w:rFonts w:ascii="GHEA Grapalat" w:hAnsi="GHEA Grapalat" w:cs="Sylfaen"/>
          <w:sz w:val="22"/>
          <w:szCs w:val="22"/>
          <w:lang w:val="hy-AM"/>
        </w:rPr>
        <w:t>ում օգտագործվել է նախատեսված միջոցների 89.6%-ը՝ 291.8 մլն դրամ: Աջակցությունը տրամադրվել է փաստացի ներկայացված կատարողականների հիման վրա: Ծրագրի շրջանակներում իրականացվել են Արտաշատի ջրանցքի (42 մ) և գլխամասային հանգույցի (129 մ) հիմն</w:t>
      </w:r>
      <w:r w:rsidR="0093724A" w:rsidRPr="006B3656">
        <w:rPr>
          <w:rFonts w:ascii="GHEA Grapalat" w:hAnsi="GHEA Grapalat" w:cs="Sylfaen"/>
          <w:sz w:val="22"/>
          <w:szCs w:val="22"/>
          <w:lang w:val="hy-AM"/>
        </w:rPr>
        <w:t>անորոգման</w:t>
      </w:r>
      <w:r w:rsidRPr="006B3656">
        <w:rPr>
          <w:rFonts w:ascii="GHEA Grapalat" w:hAnsi="GHEA Grapalat" w:cs="Sylfaen"/>
          <w:sz w:val="22"/>
          <w:szCs w:val="22"/>
          <w:lang w:val="hy-AM"/>
        </w:rPr>
        <w:t>, Ստորին Հրազդանի ջրանցքի 1-ին հերթի՝ գլխամասային հանգույցի (597 մ) և 2-րդ հերթի (557 մ), Արզնի-Շամիրամ ջրանցքի 2-րդ հերթի (120 մ) հիմնանորոգման աշխատանքներ:</w:t>
      </w:r>
    </w:p>
    <w:p w:rsidR="00310C06" w:rsidRPr="006B3656" w:rsidRDefault="00310C06" w:rsidP="00310C06">
      <w:pPr>
        <w:spacing w:line="360" w:lineRule="auto"/>
        <w:ind w:firstLine="561"/>
        <w:jc w:val="both"/>
        <w:rPr>
          <w:rFonts w:ascii="GHEA Grapalat" w:hAnsi="GHEA Grapalat"/>
          <w:lang w:val="hy-AM"/>
        </w:rPr>
      </w:pPr>
    </w:p>
    <w:p w:rsidR="007F6E46" w:rsidRPr="006B3656" w:rsidRDefault="00310C06" w:rsidP="007F6E46">
      <w:pPr>
        <w:autoSpaceDE w:val="0"/>
        <w:autoSpaceDN w:val="0"/>
        <w:adjustRightInd w:val="0"/>
        <w:spacing w:line="360" w:lineRule="auto"/>
        <w:ind w:firstLine="567"/>
        <w:jc w:val="both"/>
        <w:rPr>
          <w:rFonts w:ascii="GHEA Grapalat" w:hAnsi="GHEA Grapalat" w:cs="Arial"/>
          <w:sz w:val="22"/>
          <w:szCs w:val="22"/>
          <w:lang w:val="zu-ZA"/>
        </w:rPr>
      </w:pPr>
      <w:r w:rsidRPr="006B3656">
        <w:rPr>
          <w:rFonts w:ascii="GHEA Grapalat" w:hAnsi="GHEA Grapalat"/>
          <w:i/>
          <w:sz w:val="22"/>
          <w:szCs w:val="22"/>
          <w:u w:val="single"/>
          <w:lang w:val="hy-AM"/>
        </w:rPr>
        <w:t>ՀՀ առողջապահության նախարարության</w:t>
      </w:r>
      <w:r w:rsidRPr="006B3656">
        <w:rPr>
          <w:rFonts w:ascii="GHEA Grapalat" w:hAnsi="GHEA Grapalat"/>
          <w:sz w:val="22"/>
          <w:szCs w:val="22"/>
          <w:lang w:val="hy-AM"/>
        </w:rPr>
        <w:t xml:space="preserve"> </w:t>
      </w:r>
      <w:r w:rsidR="007F6E46" w:rsidRPr="006B3656">
        <w:rPr>
          <w:rFonts w:ascii="GHEA Grapalat" w:hAnsi="GHEA Grapalat" w:cs="Arial"/>
          <w:sz w:val="22"/>
          <w:szCs w:val="22"/>
          <w:lang w:val="zu-ZA"/>
        </w:rPr>
        <w:t>պատասխանատվությամբ 2024 թվականի առաջին կիսամյակի</w:t>
      </w:r>
      <w:r w:rsidR="007F6E46" w:rsidRPr="006B3656">
        <w:rPr>
          <w:rFonts w:ascii="GHEA Grapalat" w:hAnsi="GHEA Grapalat" w:cs="GHEA Grapalat"/>
          <w:sz w:val="22"/>
          <w:szCs w:val="22"/>
          <w:lang w:val="hy-AM"/>
        </w:rPr>
        <w:t xml:space="preserve"> </w:t>
      </w:r>
      <w:r w:rsidR="007F6E46" w:rsidRPr="006B3656">
        <w:rPr>
          <w:rFonts w:ascii="GHEA Grapalat" w:hAnsi="GHEA Grapalat" w:cs="Arial"/>
          <w:sz w:val="22"/>
          <w:szCs w:val="22"/>
          <w:lang w:val="zu-ZA"/>
        </w:rPr>
        <w:t>ընթացքում կատարվել են 12 ծրագրեր, որոնց ուղղվել է 61.8 մլրդ դրամ՝ ապահովելով ծրագրված ցուցանիշի 94.5%-ը, ընդ որում գրեթե բոլոր ծրագրերում</w:t>
      </w:r>
      <w:r w:rsidR="007F6E46" w:rsidRPr="006B3656">
        <w:rPr>
          <w:rFonts w:ascii="GHEA Grapalat" w:hAnsi="GHEA Grapalat" w:cs="Arial"/>
          <w:sz w:val="22"/>
          <w:szCs w:val="22"/>
          <w:lang w:val="hy-AM"/>
        </w:rPr>
        <w:t xml:space="preserve"> </w:t>
      </w:r>
      <w:r w:rsidR="007F6E46" w:rsidRPr="006B3656">
        <w:rPr>
          <w:rFonts w:ascii="GHEA Grapalat" w:hAnsi="GHEA Grapalat" w:cs="Arial"/>
          <w:sz w:val="22"/>
          <w:szCs w:val="22"/>
          <w:lang w:val="zu-ZA"/>
        </w:rPr>
        <w:t xml:space="preserve">արձանագրվել են շեղումներ։ 2023 թվականի նույն </w:t>
      </w:r>
      <w:r w:rsidR="007F6E46" w:rsidRPr="006B3656">
        <w:rPr>
          <w:rFonts w:ascii="GHEA Grapalat" w:hAnsi="GHEA Grapalat" w:cs="Sylfaen"/>
          <w:sz w:val="22"/>
          <w:szCs w:val="22"/>
        </w:rPr>
        <w:t>ժամանակահատվածի</w:t>
      </w:r>
      <w:r w:rsidR="007F6E46" w:rsidRPr="006B3656">
        <w:rPr>
          <w:rFonts w:ascii="GHEA Grapalat" w:hAnsi="GHEA Grapalat" w:cs="Arial"/>
          <w:sz w:val="22"/>
          <w:szCs w:val="22"/>
          <w:lang w:val="zu-ZA"/>
        </w:rPr>
        <w:t xml:space="preserve"> համեմատ առողջապահության </w:t>
      </w:r>
      <w:r w:rsidR="007F6E46" w:rsidRPr="006B3656">
        <w:rPr>
          <w:rFonts w:ascii="GHEA Grapalat" w:hAnsi="GHEA Grapalat" w:cs="Arial"/>
          <w:sz w:val="22"/>
          <w:szCs w:val="22"/>
        </w:rPr>
        <w:t>նախարարության</w:t>
      </w:r>
      <w:r w:rsidR="007F6E46" w:rsidRPr="006B3656">
        <w:rPr>
          <w:rFonts w:ascii="GHEA Grapalat" w:hAnsi="GHEA Grapalat" w:cs="Arial"/>
          <w:sz w:val="22"/>
          <w:szCs w:val="22"/>
          <w:lang w:val="zu-ZA"/>
        </w:rPr>
        <w:t xml:space="preserve"> ծախսերն աճել են 8.1%</w:t>
      </w:r>
      <w:r w:rsidR="007F6E46" w:rsidRPr="006B3656">
        <w:rPr>
          <w:rFonts w:ascii="GHEA Grapalat" w:hAnsi="GHEA Grapalat" w:cs="Arial"/>
          <w:sz w:val="22"/>
          <w:szCs w:val="22"/>
          <w:lang w:val="zu-ZA"/>
        </w:rPr>
        <w:noBreakHyphen/>
        <w:t xml:space="preserve">ով կամ 4.6 մլրդ դրամով՝ հիմնականում պայմանավորված «Սոցիալապես անապահով և առանձին խմբերի անձանց բժշկական օգնություն», «Առողջության առաջնային </w:t>
      </w:r>
      <w:r w:rsidR="007F6E46" w:rsidRPr="006B3656">
        <w:rPr>
          <w:rFonts w:ascii="GHEA Grapalat" w:hAnsi="GHEA Grapalat" w:cs="Arial"/>
          <w:sz w:val="22"/>
          <w:szCs w:val="22"/>
          <w:lang w:val="zu-ZA"/>
        </w:rPr>
        <w:lastRenderedPageBreak/>
        <w:t>պահպանում», «Մոր և մանկան առողջության պահպանում» և «Ոչ վարակիչ հիվանդությունների բժշկական օգնության ապահովում»</w:t>
      </w:r>
      <w:r w:rsidR="00E506E5" w:rsidRPr="006B3656">
        <w:rPr>
          <w:rFonts w:ascii="GHEA Grapalat" w:hAnsi="GHEA Grapalat" w:cs="Arial"/>
          <w:sz w:val="22"/>
          <w:szCs w:val="22"/>
          <w:lang w:val="zu-ZA"/>
        </w:rPr>
        <w:t xml:space="preserve"> </w:t>
      </w:r>
      <w:r w:rsidR="007F6E46" w:rsidRPr="006B3656">
        <w:rPr>
          <w:rFonts w:ascii="GHEA Grapalat" w:hAnsi="GHEA Grapalat" w:cs="Arial"/>
          <w:sz w:val="22"/>
          <w:szCs w:val="22"/>
          <w:lang w:val="zu-ZA"/>
        </w:rPr>
        <w:t>ծրագրերի շրջանակներում կատարված ծախսերի աճով:</w:t>
      </w:r>
    </w:p>
    <w:p w:rsidR="007F6E46" w:rsidRPr="006B3656" w:rsidRDefault="007F6E46" w:rsidP="007F6E46">
      <w:pPr>
        <w:autoSpaceDE w:val="0"/>
        <w:autoSpaceDN w:val="0"/>
        <w:adjustRightInd w:val="0"/>
        <w:spacing w:line="360" w:lineRule="auto"/>
        <w:ind w:firstLine="567"/>
        <w:jc w:val="both"/>
        <w:rPr>
          <w:rFonts w:ascii="GHEA Grapalat" w:hAnsi="GHEA Grapalat" w:cs="Arial"/>
          <w:sz w:val="22"/>
          <w:szCs w:val="22"/>
          <w:lang w:val="zu-ZA"/>
        </w:rPr>
      </w:pPr>
    </w:p>
    <w:p w:rsidR="007F6E46" w:rsidRPr="006B3656" w:rsidRDefault="007F6E46" w:rsidP="007F6E46">
      <w:pPr>
        <w:pStyle w:val="Caption"/>
        <w:keepNext/>
        <w:numPr>
          <w:ilvl w:val="0"/>
          <w:numId w:val="11"/>
        </w:numPr>
        <w:tabs>
          <w:tab w:val="left" w:pos="1276"/>
        </w:tabs>
        <w:ind w:left="0" w:firstLine="0"/>
        <w:jc w:val="left"/>
        <w:rPr>
          <w:rFonts w:ascii="GHEA Grapalat" w:hAnsi="GHEA Grapalat"/>
          <w:i/>
          <w:sz w:val="18"/>
          <w:szCs w:val="18"/>
          <w:lang w:val="zu-ZA"/>
        </w:rPr>
      </w:pPr>
      <w:r w:rsidRPr="006B3656">
        <w:rPr>
          <w:rFonts w:ascii="GHEA Grapalat" w:hAnsi="GHEA Grapalat"/>
          <w:i/>
          <w:sz w:val="18"/>
          <w:szCs w:val="18"/>
          <w:lang w:val="zu-ZA"/>
        </w:rPr>
        <w:t>2024</w:t>
      </w:r>
      <w:r w:rsidRPr="006B3656">
        <w:rPr>
          <w:rFonts w:ascii="GHEA Grapalat" w:hAnsi="GHEA Grapalat"/>
          <w:i/>
          <w:sz w:val="18"/>
          <w:szCs w:val="18"/>
          <w:lang w:val="en-US"/>
        </w:rPr>
        <w:t>թ</w:t>
      </w:r>
      <w:r w:rsidRPr="006B3656">
        <w:rPr>
          <w:rFonts w:ascii="GHEA Grapalat" w:hAnsi="GHEA Grapalat"/>
          <w:i/>
          <w:sz w:val="18"/>
          <w:szCs w:val="18"/>
          <w:lang w:val="zu-ZA"/>
        </w:rPr>
        <w:t xml:space="preserve">. </w:t>
      </w:r>
      <w:r w:rsidRPr="006B3656">
        <w:rPr>
          <w:rFonts w:ascii="GHEA Grapalat" w:hAnsi="GHEA Grapalat"/>
          <w:i/>
          <w:sz w:val="18"/>
          <w:szCs w:val="18"/>
          <w:lang w:val="en-US"/>
        </w:rPr>
        <w:t>առաջին</w:t>
      </w:r>
      <w:r w:rsidRPr="006B3656">
        <w:rPr>
          <w:rFonts w:ascii="GHEA Grapalat" w:hAnsi="GHEA Grapalat"/>
          <w:i/>
          <w:sz w:val="18"/>
          <w:szCs w:val="18"/>
          <w:lang w:val="zu-ZA"/>
        </w:rPr>
        <w:t xml:space="preserve"> կիսամ</w:t>
      </w:r>
      <w:r w:rsidRPr="006B3656">
        <w:rPr>
          <w:rFonts w:ascii="GHEA Grapalat" w:hAnsi="GHEA Grapalat"/>
          <w:i/>
          <w:sz w:val="18"/>
          <w:szCs w:val="18"/>
          <w:lang w:val="en-US"/>
        </w:rPr>
        <w:t>յակում</w:t>
      </w:r>
      <w:r w:rsidRPr="006B3656">
        <w:rPr>
          <w:rFonts w:ascii="GHEA Grapalat" w:hAnsi="GHEA Grapalat"/>
          <w:i/>
          <w:sz w:val="18"/>
          <w:szCs w:val="18"/>
          <w:lang w:val="zu-ZA"/>
        </w:rPr>
        <w:t xml:space="preserve"> </w:t>
      </w:r>
      <w:r w:rsidRPr="006B3656">
        <w:rPr>
          <w:rFonts w:ascii="GHEA Grapalat" w:hAnsi="GHEA Grapalat"/>
          <w:i/>
          <w:sz w:val="18"/>
          <w:szCs w:val="18"/>
          <w:lang w:val="en-US"/>
        </w:rPr>
        <w:t>ՀՀ</w:t>
      </w:r>
      <w:r w:rsidRPr="006B3656">
        <w:rPr>
          <w:rFonts w:ascii="GHEA Grapalat" w:hAnsi="GHEA Grapalat"/>
          <w:i/>
          <w:sz w:val="18"/>
          <w:szCs w:val="18"/>
          <w:lang w:val="zu-ZA"/>
        </w:rPr>
        <w:t xml:space="preserve"> </w:t>
      </w:r>
      <w:r w:rsidRPr="006B3656">
        <w:rPr>
          <w:rFonts w:ascii="GHEA Grapalat" w:hAnsi="GHEA Grapalat"/>
          <w:i/>
          <w:sz w:val="18"/>
          <w:szCs w:val="18"/>
          <w:lang w:val="en-US"/>
        </w:rPr>
        <w:t>առողջապահության</w:t>
      </w:r>
      <w:r w:rsidRPr="006B3656">
        <w:rPr>
          <w:rFonts w:ascii="GHEA Grapalat" w:hAnsi="GHEA Grapalat"/>
          <w:i/>
          <w:sz w:val="18"/>
          <w:szCs w:val="18"/>
          <w:lang w:val="zu-ZA"/>
        </w:rPr>
        <w:t xml:space="preserve"> </w:t>
      </w:r>
      <w:r w:rsidRPr="006B3656">
        <w:rPr>
          <w:rFonts w:ascii="GHEA Grapalat" w:hAnsi="GHEA Grapalat"/>
          <w:i/>
          <w:sz w:val="18"/>
          <w:szCs w:val="18"/>
          <w:lang w:val="en-US"/>
        </w:rPr>
        <w:t>նախարարության</w:t>
      </w:r>
      <w:r w:rsidRPr="006B3656">
        <w:rPr>
          <w:rFonts w:ascii="GHEA Grapalat" w:hAnsi="GHEA Grapalat"/>
          <w:i/>
          <w:sz w:val="18"/>
          <w:szCs w:val="18"/>
          <w:lang w:val="zu-ZA"/>
        </w:rPr>
        <w:t xml:space="preserve"> </w:t>
      </w:r>
      <w:r w:rsidRPr="006B3656">
        <w:rPr>
          <w:rFonts w:ascii="GHEA Grapalat" w:hAnsi="GHEA Grapalat"/>
          <w:i/>
          <w:sz w:val="18"/>
          <w:szCs w:val="18"/>
          <w:lang w:val="en-US"/>
        </w:rPr>
        <w:t>կողմից</w:t>
      </w:r>
      <w:r w:rsidRPr="006B3656">
        <w:rPr>
          <w:rFonts w:ascii="GHEA Grapalat" w:hAnsi="GHEA Grapalat"/>
          <w:i/>
          <w:sz w:val="18"/>
          <w:szCs w:val="18"/>
          <w:lang w:val="zu-ZA"/>
        </w:rPr>
        <w:t xml:space="preserve"> </w:t>
      </w:r>
      <w:r w:rsidRPr="006B3656">
        <w:rPr>
          <w:rFonts w:ascii="GHEA Grapalat" w:hAnsi="GHEA Grapalat"/>
          <w:i/>
          <w:sz w:val="18"/>
          <w:szCs w:val="18"/>
          <w:lang w:val="en-US"/>
        </w:rPr>
        <w:t>իրականացված</w:t>
      </w:r>
      <w:r w:rsidRPr="006B3656">
        <w:rPr>
          <w:rFonts w:ascii="GHEA Grapalat" w:hAnsi="GHEA Grapalat"/>
          <w:i/>
          <w:sz w:val="18"/>
          <w:szCs w:val="18"/>
          <w:lang w:val="zu-ZA"/>
        </w:rPr>
        <w:t xml:space="preserve"> </w:t>
      </w:r>
      <w:r w:rsidRPr="006B3656">
        <w:rPr>
          <w:rFonts w:ascii="GHEA Grapalat" w:hAnsi="GHEA Grapalat"/>
          <w:i/>
          <w:sz w:val="18"/>
          <w:szCs w:val="18"/>
          <w:lang w:val="en-US"/>
        </w:rPr>
        <w:t>ծրագրերը</w:t>
      </w:r>
      <w:r w:rsidRPr="006B3656">
        <w:rPr>
          <w:rFonts w:ascii="GHEA Grapalat" w:hAnsi="GHEA Grapalat"/>
          <w:i/>
          <w:sz w:val="18"/>
          <w:szCs w:val="18"/>
          <w:lang w:val="zu-ZA"/>
        </w:rPr>
        <w:t xml:space="preserve"> (</w:t>
      </w:r>
      <w:r w:rsidRPr="006B3656">
        <w:rPr>
          <w:rFonts w:ascii="GHEA Grapalat" w:hAnsi="GHEA Grapalat"/>
          <w:i/>
          <w:sz w:val="18"/>
          <w:szCs w:val="18"/>
          <w:lang w:val="en-US"/>
        </w:rPr>
        <w:t>մլն</w:t>
      </w:r>
      <w:r w:rsidRPr="006B3656">
        <w:rPr>
          <w:rFonts w:ascii="GHEA Grapalat" w:hAnsi="GHEA Grapalat"/>
          <w:i/>
          <w:sz w:val="18"/>
          <w:szCs w:val="18"/>
          <w:lang w:val="zu-ZA"/>
        </w:rPr>
        <w:t xml:space="preserve"> </w:t>
      </w:r>
      <w:r w:rsidRPr="006B3656">
        <w:rPr>
          <w:rFonts w:ascii="GHEA Grapalat" w:hAnsi="GHEA Grapalat"/>
          <w:i/>
          <w:sz w:val="18"/>
          <w:szCs w:val="18"/>
          <w:lang w:val="en-US"/>
        </w:rPr>
        <w:t>դրամ</w:t>
      </w:r>
      <w:r w:rsidRPr="006B3656">
        <w:rPr>
          <w:rFonts w:ascii="GHEA Grapalat" w:hAnsi="GHEA Grapalat"/>
          <w:i/>
          <w:sz w:val="18"/>
          <w:szCs w:val="18"/>
          <w:lang w:val="zu-ZA"/>
        </w:rPr>
        <w:t>)</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1203"/>
        <w:gridCol w:w="1203"/>
        <w:gridCol w:w="1203"/>
        <w:gridCol w:w="1203"/>
        <w:gridCol w:w="1203"/>
        <w:gridCol w:w="1048"/>
      </w:tblGrid>
      <w:tr w:rsidR="007F6E46" w:rsidRPr="00F371F3" w:rsidTr="003433D1">
        <w:trPr>
          <w:trHeight w:val="1429"/>
          <w:jc w:val="center"/>
        </w:trPr>
        <w:tc>
          <w:tcPr>
            <w:tcW w:w="3334" w:type="dxa"/>
            <w:tcBorders>
              <w:top w:val="single" w:sz="4" w:space="0" w:color="auto"/>
              <w:left w:val="single" w:sz="4" w:space="0" w:color="auto"/>
              <w:bottom w:val="single" w:sz="4" w:space="0" w:color="auto"/>
              <w:right w:val="single" w:sz="4" w:space="0" w:color="auto"/>
            </w:tcBorders>
            <w:noWrap/>
            <w:vAlign w:val="bottom"/>
            <w:hideMark/>
          </w:tcPr>
          <w:p w:rsidR="007F6E46" w:rsidRPr="006B3656" w:rsidRDefault="007F6E46" w:rsidP="003433D1">
            <w:pPr>
              <w:rPr>
                <w:rFonts w:ascii="GHEA Grapalat" w:hAnsi="GHEA Grapalat"/>
                <w:sz w:val="18"/>
                <w:szCs w:val="18"/>
                <w:lang w:val="zu-ZA"/>
              </w:rPr>
            </w:pPr>
          </w:p>
        </w:tc>
        <w:tc>
          <w:tcPr>
            <w:tcW w:w="1203" w:type="dxa"/>
            <w:tcBorders>
              <w:top w:val="single" w:sz="4" w:space="0" w:color="auto"/>
              <w:left w:val="single" w:sz="4" w:space="0" w:color="auto"/>
              <w:bottom w:val="single" w:sz="4" w:space="0" w:color="auto"/>
              <w:right w:val="single" w:sz="4" w:space="0" w:color="auto"/>
            </w:tcBorders>
            <w:hideMark/>
          </w:tcPr>
          <w:p w:rsidR="007F6E46" w:rsidRPr="006B3656" w:rsidRDefault="007F6E46" w:rsidP="003433D1">
            <w:pPr>
              <w:jc w:val="center"/>
              <w:rPr>
                <w:rFonts w:ascii="GHEA Grapalat" w:hAnsi="GHEA Grapalat" w:cs="Calibri"/>
                <w:b/>
                <w:color w:val="000000"/>
                <w:sz w:val="18"/>
                <w:szCs w:val="18"/>
              </w:rPr>
            </w:pPr>
            <w:r w:rsidRPr="006B3656">
              <w:rPr>
                <w:rFonts w:ascii="GHEA Grapalat" w:hAnsi="GHEA Grapalat" w:cs="Calibri"/>
                <w:b/>
                <w:color w:val="000000"/>
                <w:sz w:val="18"/>
                <w:szCs w:val="18"/>
              </w:rPr>
              <w:t xml:space="preserve">2023թ. </w:t>
            </w:r>
            <w:r w:rsidRPr="006B3656">
              <w:rPr>
                <w:rFonts w:ascii="GHEA Grapalat" w:hAnsi="GHEA Grapalat" w:cs="Calibri"/>
                <w:b/>
                <w:bCs/>
                <w:color w:val="000000"/>
                <w:sz w:val="18"/>
                <w:szCs w:val="18"/>
              </w:rPr>
              <w:t xml:space="preserve">առաջին կիսամյակի </w:t>
            </w:r>
            <w:r w:rsidRPr="006B3656">
              <w:rPr>
                <w:rFonts w:ascii="GHEA Grapalat" w:hAnsi="GHEA Grapalat" w:cs="Calibri"/>
                <w:b/>
                <w:color w:val="000000"/>
                <w:sz w:val="18"/>
                <w:szCs w:val="18"/>
              </w:rPr>
              <w:t xml:space="preserve">փաստ </w:t>
            </w:r>
          </w:p>
        </w:tc>
        <w:tc>
          <w:tcPr>
            <w:tcW w:w="1203" w:type="dxa"/>
            <w:tcBorders>
              <w:top w:val="single" w:sz="4" w:space="0" w:color="auto"/>
              <w:left w:val="single" w:sz="4" w:space="0" w:color="auto"/>
              <w:bottom w:val="single" w:sz="4" w:space="0" w:color="auto"/>
              <w:right w:val="single" w:sz="4" w:space="0" w:color="auto"/>
            </w:tcBorders>
            <w:hideMark/>
          </w:tcPr>
          <w:p w:rsidR="007F6E46" w:rsidRPr="006B3656" w:rsidRDefault="007F6E46" w:rsidP="003433D1">
            <w:pPr>
              <w:jc w:val="center"/>
              <w:rPr>
                <w:rFonts w:ascii="GHEA Grapalat" w:hAnsi="GHEA Grapalat" w:cs="Calibri"/>
                <w:b/>
                <w:color w:val="000000"/>
                <w:sz w:val="18"/>
                <w:szCs w:val="18"/>
              </w:rPr>
            </w:pPr>
            <w:r w:rsidRPr="006B3656">
              <w:rPr>
                <w:rFonts w:ascii="GHEA Grapalat" w:hAnsi="GHEA Grapalat" w:cs="Calibri"/>
                <w:b/>
                <w:color w:val="000000"/>
                <w:sz w:val="18"/>
                <w:szCs w:val="18"/>
              </w:rPr>
              <w:t xml:space="preserve">2024թ. </w:t>
            </w:r>
          </w:p>
          <w:p w:rsidR="007F6E46" w:rsidRPr="006B3656" w:rsidRDefault="007F6E46" w:rsidP="003433D1">
            <w:pPr>
              <w:jc w:val="center"/>
              <w:rPr>
                <w:rFonts w:ascii="GHEA Grapalat" w:hAnsi="GHEA Grapalat" w:cs="Calibri"/>
                <w:b/>
                <w:color w:val="000000"/>
                <w:sz w:val="18"/>
                <w:szCs w:val="18"/>
              </w:rPr>
            </w:pPr>
            <w:r w:rsidRPr="006B3656">
              <w:rPr>
                <w:rFonts w:ascii="GHEA Grapalat" w:hAnsi="GHEA Grapalat" w:cs="Calibri"/>
                <w:b/>
                <w:bCs/>
                <w:color w:val="000000"/>
                <w:sz w:val="18"/>
                <w:szCs w:val="18"/>
              </w:rPr>
              <w:t xml:space="preserve">առաջին կիսամյակի </w:t>
            </w:r>
            <w:r w:rsidRPr="006B3656">
              <w:rPr>
                <w:rFonts w:ascii="GHEA Grapalat" w:hAnsi="GHEA Grapalat" w:cs="Calibri"/>
                <w:b/>
                <w:color w:val="000000"/>
                <w:sz w:val="18"/>
                <w:szCs w:val="18"/>
              </w:rPr>
              <w:t>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7F6E46" w:rsidRPr="006B3656" w:rsidRDefault="007F6E46" w:rsidP="003433D1">
            <w:pPr>
              <w:jc w:val="center"/>
              <w:rPr>
                <w:rFonts w:ascii="GHEA Grapalat" w:hAnsi="GHEA Grapalat" w:cs="Calibri"/>
                <w:b/>
                <w:color w:val="000000"/>
                <w:sz w:val="18"/>
                <w:szCs w:val="18"/>
              </w:rPr>
            </w:pPr>
            <w:r w:rsidRPr="006B3656">
              <w:rPr>
                <w:rFonts w:ascii="GHEA Grapalat" w:hAnsi="GHEA Grapalat" w:cs="Calibri"/>
                <w:b/>
                <w:color w:val="000000"/>
                <w:sz w:val="18"/>
                <w:szCs w:val="18"/>
              </w:rPr>
              <w:t xml:space="preserve">2024թ. </w:t>
            </w:r>
            <w:r w:rsidRPr="006B3656">
              <w:rPr>
                <w:rFonts w:ascii="GHEA Grapalat" w:hAnsi="GHEA Grapalat" w:cs="Calibri"/>
                <w:b/>
                <w:bCs/>
                <w:color w:val="000000"/>
                <w:sz w:val="18"/>
                <w:szCs w:val="18"/>
              </w:rPr>
              <w:t xml:space="preserve">առաջին կիսամյակի </w:t>
            </w:r>
            <w:r w:rsidRPr="006B3656">
              <w:rPr>
                <w:rFonts w:ascii="GHEA Grapalat" w:hAnsi="GHEA Grapalat" w:cs="Calibri"/>
                <w:b/>
                <w:color w:val="000000"/>
                <w:sz w:val="18"/>
                <w:szCs w:val="18"/>
              </w:rPr>
              <w:t>փաստ</w:t>
            </w:r>
          </w:p>
        </w:tc>
        <w:tc>
          <w:tcPr>
            <w:tcW w:w="1203" w:type="dxa"/>
            <w:tcBorders>
              <w:top w:val="single" w:sz="4" w:space="0" w:color="auto"/>
              <w:left w:val="single" w:sz="4" w:space="0" w:color="auto"/>
              <w:bottom w:val="single" w:sz="4" w:space="0" w:color="auto"/>
              <w:right w:val="single" w:sz="4" w:space="0" w:color="auto"/>
            </w:tcBorders>
            <w:hideMark/>
          </w:tcPr>
          <w:p w:rsidR="007F6E46" w:rsidRPr="006B3656" w:rsidRDefault="007F6E46" w:rsidP="003433D1">
            <w:pPr>
              <w:jc w:val="center"/>
              <w:rPr>
                <w:rFonts w:ascii="GHEA Grapalat" w:hAnsi="GHEA Grapalat" w:cs="Calibri"/>
                <w:b/>
                <w:color w:val="000000"/>
                <w:sz w:val="18"/>
                <w:szCs w:val="18"/>
              </w:rPr>
            </w:pPr>
            <w:r w:rsidRPr="006B3656">
              <w:rPr>
                <w:rFonts w:ascii="GHEA Grapalat" w:hAnsi="GHEA Grapalat" w:cs="Calibri"/>
                <w:b/>
                <w:bCs/>
                <w:color w:val="000000"/>
                <w:sz w:val="18"/>
                <w:szCs w:val="18"/>
              </w:rPr>
              <w:t>Կատարո-ղականն առաջին կիսամյակի ճշտված պլանի նկատմամբ</w:t>
            </w:r>
          </w:p>
          <w:p w:rsidR="007F6E46" w:rsidRPr="006B3656" w:rsidRDefault="007F6E46" w:rsidP="003433D1">
            <w:pPr>
              <w:jc w:val="center"/>
              <w:rPr>
                <w:rFonts w:ascii="GHEA Grapalat" w:hAnsi="GHEA Grapalat" w:cs="Calibri"/>
                <w:b/>
                <w:color w:val="000000"/>
                <w:sz w:val="18"/>
                <w:szCs w:val="18"/>
                <w:lang w:val="hy-AM"/>
              </w:rPr>
            </w:pPr>
            <w:r w:rsidRPr="006B3656">
              <w:rPr>
                <w:rFonts w:ascii="GHEA Grapalat" w:hAnsi="GHEA Grapalat"/>
                <w:b/>
                <w:sz w:val="18"/>
                <w:szCs w:val="18"/>
                <w:lang w:val="hy-AM"/>
              </w:rPr>
              <w:t>(</w:t>
            </w:r>
            <w:r w:rsidRPr="006B3656">
              <w:rPr>
                <w:rFonts w:ascii="GHEA Grapalat" w:hAnsi="GHEA Grapalat"/>
                <w:b/>
                <w:sz w:val="18"/>
                <w:szCs w:val="18"/>
              </w:rPr>
              <w:t>%)</w:t>
            </w:r>
          </w:p>
        </w:tc>
        <w:tc>
          <w:tcPr>
            <w:tcW w:w="1203" w:type="dxa"/>
            <w:tcBorders>
              <w:top w:val="single" w:sz="4" w:space="0" w:color="auto"/>
              <w:left w:val="single" w:sz="4" w:space="0" w:color="auto"/>
              <w:bottom w:val="single" w:sz="4" w:space="0" w:color="auto"/>
              <w:right w:val="single" w:sz="4" w:space="0" w:color="auto"/>
            </w:tcBorders>
            <w:hideMark/>
          </w:tcPr>
          <w:p w:rsidR="007F6E46" w:rsidRPr="006B3656" w:rsidRDefault="007F6E46" w:rsidP="003433D1">
            <w:pPr>
              <w:jc w:val="center"/>
              <w:rPr>
                <w:rFonts w:ascii="GHEA Grapalat" w:hAnsi="GHEA Grapalat" w:cs="Calibri"/>
                <w:b/>
                <w:color w:val="000000"/>
                <w:sz w:val="18"/>
                <w:szCs w:val="18"/>
                <w:lang w:val="hy-AM"/>
              </w:rPr>
            </w:pPr>
            <w:r w:rsidRPr="006B3656">
              <w:rPr>
                <w:rFonts w:ascii="GHEA Grapalat" w:hAnsi="GHEA Grapalat" w:cs="Calibri"/>
                <w:b/>
                <w:bCs/>
                <w:color w:val="000000"/>
                <w:sz w:val="18"/>
                <w:szCs w:val="18"/>
                <w:lang w:val="hy-AM"/>
              </w:rPr>
              <w:t>2024թ առաջին կիսամյակի 2023թ. առաջին կիսամյակի նկատմամբ</w:t>
            </w:r>
          </w:p>
          <w:p w:rsidR="007F6E46" w:rsidRPr="006B3656" w:rsidRDefault="007F6E46" w:rsidP="003433D1">
            <w:pPr>
              <w:jc w:val="center"/>
              <w:rPr>
                <w:rFonts w:ascii="GHEA Grapalat" w:hAnsi="GHEA Grapalat" w:cs="Calibri"/>
                <w:b/>
                <w:color w:val="000000"/>
                <w:sz w:val="18"/>
                <w:szCs w:val="18"/>
                <w:lang w:val="hy-AM"/>
              </w:rPr>
            </w:pPr>
            <w:r w:rsidRPr="006B3656">
              <w:rPr>
                <w:rFonts w:ascii="GHEA Grapalat" w:hAnsi="GHEA Grapalat"/>
                <w:b/>
                <w:sz w:val="18"/>
                <w:szCs w:val="18"/>
                <w:lang w:val="hy-AM"/>
              </w:rPr>
              <w:t>(%)</w:t>
            </w:r>
          </w:p>
        </w:tc>
        <w:tc>
          <w:tcPr>
            <w:tcW w:w="1048" w:type="dxa"/>
            <w:tcBorders>
              <w:top w:val="single" w:sz="4" w:space="0" w:color="auto"/>
              <w:left w:val="single" w:sz="4" w:space="0" w:color="auto"/>
              <w:bottom w:val="single" w:sz="4" w:space="0" w:color="auto"/>
              <w:right w:val="single" w:sz="4" w:space="0" w:color="auto"/>
            </w:tcBorders>
            <w:hideMark/>
          </w:tcPr>
          <w:p w:rsidR="007F6E46" w:rsidRPr="006B3656" w:rsidRDefault="007F6E46" w:rsidP="003433D1">
            <w:pPr>
              <w:jc w:val="center"/>
              <w:rPr>
                <w:rFonts w:ascii="GHEA Grapalat" w:hAnsi="GHEA Grapalat" w:cs="Calibri"/>
                <w:b/>
                <w:color w:val="000000"/>
                <w:sz w:val="18"/>
                <w:szCs w:val="18"/>
                <w:lang w:val="hy-AM"/>
              </w:rPr>
            </w:pPr>
            <w:r w:rsidRPr="006B3656">
              <w:rPr>
                <w:rFonts w:ascii="GHEA Grapalat" w:hAnsi="GHEA Grapalat" w:cs="Calibri"/>
                <w:b/>
                <w:bCs/>
                <w:color w:val="000000"/>
                <w:sz w:val="18"/>
                <w:szCs w:val="18"/>
                <w:lang w:val="hy-AM"/>
              </w:rPr>
              <w:t>2024թ. և 2023թ. տարբե-րությունը</w:t>
            </w:r>
          </w:p>
        </w:tc>
      </w:tr>
      <w:tr w:rsidR="007F6E46" w:rsidRPr="006B3656" w:rsidTr="003433D1">
        <w:trPr>
          <w:trHeight w:val="313"/>
          <w:jc w:val="center"/>
        </w:trPr>
        <w:tc>
          <w:tcPr>
            <w:tcW w:w="3334"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rPr>
                <w:rFonts w:ascii="GHEA Grapalat" w:hAnsi="GHEA Grapalat" w:cs="Calibri"/>
                <w:b/>
                <w:color w:val="000000"/>
                <w:sz w:val="18"/>
                <w:szCs w:val="18"/>
              </w:rPr>
            </w:pPr>
            <w:r w:rsidRPr="006B3656">
              <w:rPr>
                <w:rFonts w:ascii="GHEA Grapalat" w:hAnsi="GHEA Grapalat" w:cs="Calibri"/>
                <w:b/>
                <w:color w:val="000000"/>
                <w:sz w:val="18"/>
                <w:szCs w:val="18"/>
              </w:rPr>
              <w:t>ԸՆԴԱՄԵՆԸ</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b/>
                <w:sz w:val="18"/>
                <w:szCs w:val="18"/>
              </w:rPr>
            </w:pPr>
            <w:r w:rsidRPr="006B3656">
              <w:rPr>
                <w:rFonts w:ascii="GHEA Grapalat" w:hAnsi="GHEA Grapalat"/>
                <w:b/>
                <w:sz w:val="18"/>
                <w:szCs w:val="18"/>
              </w:rPr>
              <w:t>57,176.2</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65,416.1</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61,803.9</w:t>
            </w:r>
          </w:p>
        </w:tc>
        <w:tc>
          <w:tcPr>
            <w:tcW w:w="1203"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94.5%</w:t>
            </w:r>
          </w:p>
        </w:tc>
        <w:tc>
          <w:tcPr>
            <w:tcW w:w="1203"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108.1%</w:t>
            </w:r>
          </w:p>
        </w:tc>
        <w:tc>
          <w:tcPr>
            <w:tcW w:w="1048" w:type="dxa"/>
            <w:tcBorders>
              <w:top w:val="single" w:sz="4" w:space="0" w:color="auto"/>
              <w:left w:val="single" w:sz="4" w:space="0" w:color="auto"/>
              <w:bottom w:val="single" w:sz="4" w:space="0" w:color="auto"/>
              <w:right w:val="single" w:sz="4" w:space="0" w:color="auto"/>
            </w:tcBorders>
            <w:vAlign w:val="bottom"/>
          </w:tcPr>
          <w:p w:rsidR="007F6E46" w:rsidRPr="006B3656" w:rsidRDefault="0017630E" w:rsidP="003433D1">
            <w:pPr>
              <w:jc w:val="right"/>
              <w:rPr>
                <w:rFonts w:ascii="GHEA Grapalat" w:hAnsi="GHEA Grapalat"/>
                <w:sz w:val="18"/>
                <w:szCs w:val="18"/>
              </w:rPr>
            </w:pPr>
            <w:r w:rsidRPr="006B3656">
              <w:rPr>
                <w:rFonts w:ascii="GHEA Grapalat" w:hAnsi="GHEA Grapalat"/>
                <w:sz w:val="18"/>
                <w:szCs w:val="18"/>
              </w:rPr>
              <w:t>4,627.7</w:t>
            </w:r>
          </w:p>
        </w:tc>
      </w:tr>
      <w:tr w:rsidR="007F6E46" w:rsidRPr="006B3656" w:rsidTr="003433D1">
        <w:trPr>
          <w:trHeight w:val="331"/>
          <w:jc w:val="center"/>
        </w:trPr>
        <w:tc>
          <w:tcPr>
            <w:tcW w:w="3334"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rPr>
                <w:rFonts w:ascii="GHEA Grapalat" w:hAnsi="GHEA Grapalat"/>
                <w:sz w:val="18"/>
                <w:szCs w:val="18"/>
              </w:rPr>
            </w:pPr>
            <w:r w:rsidRPr="006B3656">
              <w:rPr>
                <w:rFonts w:ascii="GHEA Grapalat" w:hAnsi="GHEA Grapalat"/>
                <w:sz w:val="18"/>
                <w:szCs w:val="18"/>
              </w:rPr>
              <w:t>Հանրային առողջության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2,977.5</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2,731.9</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2,671.6</w:t>
            </w:r>
          </w:p>
        </w:tc>
        <w:tc>
          <w:tcPr>
            <w:tcW w:w="1203"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97.8%</w:t>
            </w:r>
          </w:p>
        </w:tc>
        <w:tc>
          <w:tcPr>
            <w:tcW w:w="1203"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89.7%</w:t>
            </w:r>
          </w:p>
        </w:tc>
        <w:tc>
          <w:tcPr>
            <w:tcW w:w="1048"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(305.8)</w:t>
            </w:r>
          </w:p>
        </w:tc>
      </w:tr>
      <w:tr w:rsidR="007F6E46" w:rsidRPr="006B3656" w:rsidTr="003433D1">
        <w:trPr>
          <w:trHeight w:val="300"/>
          <w:jc w:val="center"/>
        </w:trPr>
        <w:tc>
          <w:tcPr>
            <w:tcW w:w="3334"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rPr>
                <w:rFonts w:ascii="GHEA Grapalat" w:hAnsi="GHEA Grapalat"/>
                <w:sz w:val="18"/>
                <w:szCs w:val="18"/>
              </w:rPr>
            </w:pPr>
            <w:r w:rsidRPr="006B3656">
              <w:rPr>
                <w:rFonts w:ascii="GHEA Grapalat" w:hAnsi="GHEA Grapalat"/>
                <w:sz w:val="18"/>
                <w:szCs w:val="18"/>
              </w:rPr>
              <w:t>Առողջության առաջնային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12,658.6</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14,496.9</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13,924.1</w:t>
            </w:r>
          </w:p>
        </w:tc>
        <w:tc>
          <w:tcPr>
            <w:tcW w:w="1203"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96.0%</w:t>
            </w:r>
          </w:p>
        </w:tc>
        <w:tc>
          <w:tcPr>
            <w:tcW w:w="1203"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110.0%</w:t>
            </w:r>
          </w:p>
        </w:tc>
        <w:tc>
          <w:tcPr>
            <w:tcW w:w="1048"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1,265.5</w:t>
            </w:r>
          </w:p>
        </w:tc>
      </w:tr>
      <w:tr w:rsidR="007F6E46" w:rsidRPr="006B3656" w:rsidTr="003433D1">
        <w:trPr>
          <w:trHeight w:val="300"/>
          <w:jc w:val="center"/>
        </w:trPr>
        <w:tc>
          <w:tcPr>
            <w:tcW w:w="3334"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rPr>
                <w:rFonts w:ascii="GHEA Grapalat" w:hAnsi="GHEA Grapalat"/>
                <w:sz w:val="18"/>
                <w:szCs w:val="18"/>
              </w:rPr>
            </w:pPr>
            <w:r w:rsidRPr="006B3656">
              <w:rPr>
                <w:rFonts w:ascii="GHEA Grapalat" w:hAnsi="GHEA Grapalat"/>
                <w:sz w:val="18"/>
                <w:szCs w:val="18"/>
              </w:rPr>
              <w:t>Մոր և մանկան առողջության պահպանում</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8,816.9</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10,549.5</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10,071.3</w:t>
            </w:r>
          </w:p>
        </w:tc>
        <w:tc>
          <w:tcPr>
            <w:tcW w:w="1203"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95.5%</w:t>
            </w:r>
          </w:p>
        </w:tc>
        <w:tc>
          <w:tcPr>
            <w:tcW w:w="1203"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114.2%</w:t>
            </w:r>
          </w:p>
        </w:tc>
        <w:tc>
          <w:tcPr>
            <w:tcW w:w="1048"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1,254.4</w:t>
            </w:r>
          </w:p>
        </w:tc>
      </w:tr>
      <w:tr w:rsidR="007F6E46" w:rsidRPr="006B3656" w:rsidTr="003433D1">
        <w:trPr>
          <w:trHeight w:val="300"/>
          <w:jc w:val="center"/>
        </w:trPr>
        <w:tc>
          <w:tcPr>
            <w:tcW w:w="3334"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rPr>
                <w:rFonts w:ascii="GHEA Grapalat" w:hAnsi="GHEA Grapalat"/>
                <w:sz w:val="18"/>
                <w:szCs w:val="18"/>
              </w:rPr>
            </w:pPr>
            <w:r w:rsidRPr="006B3656">
              <w:rPr>
                <w:rFonts w:ascii="GHEA Grapalat" w:hAnsi="GHEA Grapalat"/>
                <w:sz w:val="18"/>
                <w:szCs w:val="18"/>
              </w:rPr>
              <w:t>Ոչ վարակիչ հիվանդությունների բժշկական օգնության ապահովում</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8,699.5</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9,805.3</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9,799.8</w:t>
            </w:r>
          </w:p>
        </w:tc>
        <w:tc>
          <w:tcPr>
            <w:tcW w:w="1203"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99.9%</w:t>
            </w:r>
          </w:p>
        </w:tc>
        <w:tc>
          <w:tcPr>
            <w:tcW w:w="1203"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112.6%</w:t>
            </w:r>
          </w:p>
        </w:tc>
        <w:tc>
          <w:tcPr>
            <w:tcW w:w="1048"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1,100.3</w:t>
            </w:r>
          </w:p>
        </w:tc>
      </w:tr>
      <w:tr w:rsidR="007F6E46" w:rsidRPr="006B3656" w:rsidTr="003433D1">
        <w:trPr>
          <w:trHeight w:val="300"/>
          <w:jc w:val="center"/>
        </w:trPr>
        <w:tc>
          <w:tcPr>
            <w:tcW w:w="3334"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rPr>
                <w:rFonts w:ascii="GHEA Grapalat" w:hAnsi="GHEA Grapalat"/>
                <w:sz w:val="18"/>
                <w:szCs w:val="18"/>
              </w:rPr>
            </w:pPr>
            <w:r w:rsidRPr="006B3656">
              <w:rPr>
                <w:rFonts w:ascii="GHEA Grapalat" w:hAnsi="GHEA Grapalat"/>
                <w:sz w:val="18"/>
                <w:szCs w:val="18"/>
              </w:rPr>
              <w:t>Սոցիալապես անապահով և առանձին խմբերի անձանց բժշկական օգնություն</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15,792.0</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17,682.1</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17,429.8</w:t>
            </w:r>
          </w:p>
        </w:tc>
        <w:tc>
          <w:tcPr>
            <w:tcW w:w="1203"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98.6%</w:t>
            </w:r>
          </w:p>
        </w:tc>
        <w:tc>
          <w:tcPr>
            <w:tcW w:w="1203" w:type="dxa"/>
            <w:tcBorders>
              <w:top w:val="single" w:sz="4" w:space="0" w:color="auto"/>
              <w:left w:val="single" w:sz="4" w:space="0" w:color="auto"/>
              <w:bottom w:val="single" w:sz="4" w:space="0" w:color="auto"/>
              <w:right w:val="single" w:sz="4" w:space="0" w:color="auto"/>
            </w:tcBorders>
            <w:vAlign w:val="bottom"/>
            <w:hideMark/>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110.4%</w:t>
            </w:r>
          </w:p>
        </w:tc>
        <w:tc>
          <w:tcPr>
            <w:tcW w:w="1048"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1,637.8</w:t>
            </w:r>
          </w:p>
        </w:tc>
      </w:tr>
      <w:tr w:rsidR="007F6E46" w:rsidRPr="006B3656" w:rsidTr="003433D1">
        <w:trPr>
          <w:trHeight w:val="300"/>
          <w:jc w:val="center"/>
        </w:trPr>
        <w:tc>
          <w:tcPr>
            <w:tcW w:w="3334"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rPr>
                <w:rFonts w:ascii="GHEA Grapalat" w:hAnsi="GHEA Grapalat" w:cs="Calibri"/>
                <w:color w:val="000000"/>
                <w:sz w:val="18"/>
                <w:szCs w:val="18"/>
              </w:rPr>
            </w:pPr>
            <w:r w:rsidRPr="006B3656">
              <w:rPr>
                <w:rFonts w:ascii="GHEA Grapalat" w:hAnsi="GHEA Grapalat" w:cs="Calibri"/>
                <w:color w:val="000000"/>
                <w:sz w:val="18"/>
                <w:szCs w:val="18"/>
              </w:rPr>
              <w:t>Այլ ծրագրեր</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8,231.7</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10,150.4</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7,907.1</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77.9%</w:t>
            </w:r>
          </w:p>
        </w:tc>
        <w:tc>
          <w:tcPr>
            <w:tcW w:w="1203"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96.1%</w:t>
            </w:r>
          </w:p>
        </w:tc>
        <w:tc>
          <w:tcPr>
            <w:tcW w:w="1048" w:type="dxa"/>
            <w:tcBorders>
              <w:top w:val="single" w:sz="4" w:space="0" w:color="auto"/>
              <w:left w:val="single" w:sz="4" w:space="0" w:color="auto"/>
              <w:bottom w:val="single" w:sz="4" w:space="0" w:color="auto"/>
              <w:right w:val="single" w:sz="4" w:space="0" w:color="auto"/>
            </w:tcBorders>
            <w:vAlign w:val="bottom"/>
          </w:tcPr>
          <w:p w:rsidR="007F6E46" w:rsidRPr="006B3656" w:rsidRDefault="007F6E46" w:rsidP="003433D1">
            <w:pPr>
              <w:jc w:val="right"/>
              <w:rPr>
                <w:rFonts w:ascii="GHEA Grapalat" w:hAnsi="GHEA Grapalat"/>
                <w:sz w:val="18"/>
                <w:szCs w:val="18"/>
              </w:rPr>
            </w:pPr>
            <w:r w:rsidRPr="006B3656">
              <w:rPr>
                <w:rFonts w:ascii="GHEA Grapalat" w:hAnsi="GHEA Grapalat"/>
                <w:sz w:val="18"/>
                <w:szCs w:val="18"/>
              </w:rPr>
              <w:t>(324.6)</w:t>
            </w:r>
          </w:p>
        </w:tc>
      </w:tr>
    </w:tbl>
    <w:p w:rsidR="007F6E46" w:rsidRPr="006B3656" w:rsidRDefault="007F6E46" w:rsidP="007F6E46">
      <w:pPr>
        <w:autoSpaceDE w:val="0"/>
        <w:autoSpaceDN w:val="0"/>
        <w:adjustRightInd w:val="0"/>
        <w:spacing w:line="360" w:lineRule="auto"/>
        <w:ind w:firstLine="567"/>
        <w:jc w:val="both"/>
        <w:rPr>
          <w:rFonts w:ascii="GHEA Grapalat" w:hAnsi="GHEA Grapalat" w:cs="Arial"/>
          <w:sz w:val="22"/>
          <w:szCs w:val="22"/>
          <w:lang w:val="zu-ZA"/>
        </w:rPr>
      </w:pPr>
    </w:p>
    <w:p w:rsidR="007F6E46" w:rsidRPr="006B3656" w:rsidRDefault="007F6E46" w:rsidP="007F6E46">
      <w:pPr>
        <w:autoSpaceDE w:val="0"/>
        <w:autoSpaceDN w:val="0"/>
        <w:adjustRightInd w:val="0"/>
        <w:spacing w:line="360" w:lineRule="auto"/>
        <w:ind w:firstLine="567"/>
        <w:jc w:val="both"/>
        <w:rPr>
          <w:rFonts w:ascii="GHEA Grapalat" w:hAnsi="GHEA Grapalat" w:cs="Arial"/>
          <w:sz w:val="22"/>
          <w:szCs w:val="22"/>
          <w:lang w:val="hy-AM"/>
        </w:rPr>
      </w:pPr>
      <w:r w:rsidRPr="006B3656">
        <w:rPr>
          <w:rFonts w:ascii="GHEA Grapalat" w:hAnsi="GHEA Grapalat" w:cs="Arial"/>
          <w:sz w:val="22"/>
          <w:szCs w:val="22"/>
          <w:lang w:val="hy-AM"/>
        </w:rPr>
        <w:t xml:space="preserve">2024 թվականի առաջին </w:t>
      </w:r>
      <w:r w:rsidRPr="006B3656">
        <w:rPr>
          <w:rFonts w:ascii="GHEA Grapalat" w:hAnsi="GHEA Grapalat" w:cs="Arial"/>
          <w:sz w:val="22"/>
          <w:szCs w:val="22"/>
          <w:lang w:val="zu-ZA"/>
        </w:rPr>
        <w:t>կիսամյակ</w:t>
      </w:r>
      <w:r w:rsidRPr="006B3656">
        <w:rPr>
          <w:rFonts w:ascii="GHEA Grapalat" w:hAnsi="GHEA Grapalat" w:cs="Arial"/>
          <w:sz w:val="22"/>
          <w:szCs w:val="22"/>
          <w:lang w:val="hy-AM"/>
        </w:rPr>
        <w:t xml:space="preserve">ում շուրջ </w:t>
      </w:r>
      <w:r w:rsidRPr="006B3656">
        <w:rPr>
          <w:rFonts w:ascii="GHEA Grapalat" w:hAnsi="GHEA Grapalat" w:cs="Arial"/>
          <w:sz w:val="22"/>
          <w:szCs w:val="22"/>
          <w:lang w:val="zu-ZA"/>
        </w:rPr>
        <w:t>2.7</w:t>
      </w:r>
      <w:r w:rsidRPr="006B3656">
        <w:rPr>
          <w:rFonts w:ascii="GHEA Grapalat" w:hAnsi="GHEA Grapalat" w:cs="Arial"/>
          <w:sz w:val="22"/>
          <w:szCs w:val="22"/>
          <w:lang w:val="hy-AM"/>
        </w:rPr>
        <w:t xml:space="preserve"> մլրդ դրամ տրամադրվել է </w:t>
      </w:r>
      <w:r w:rsidRPr="006B3656">
        <w:rPr>
          <w:rFonts w:ascii="GHEA Grapalat" w:hAnsi="GHEA Grapalat" w:cs="Arial"/>
          <w:i/>
          <w:sz w:val="22"/>
          <w:szCs w:val="22"/>
          <w:lang w:val="hy-AM"/>
        </w:rPr>
        <w:t>Հանրային առողջության պահպանման</w:t>
      </w:r>
      <w:r w:rsidRPr="006B3656">
        <w:rPr>
          <w:rFonts w:ascii="GHEA Grapalat" w:hAnsi="GHEA Grapalat" w:cs="Arial"/>
          <w:sz w:val="22"/>
          <w:szCs w:val="22"/>
          <w:lang w:val="hy-AM"/>
        </w:rPr>
        <w:t xml:space="preserve"> ծրագրին` ապահովելով </w:t>
      </w:r>
      <w:r w:rsidRPr="006B3656">
        <w:rPr>
          <w:rFonts w:ascii="GHEA Grapalat" w:hAnsi="GHEA Grapalat" w:cs="Arial"/>
          <w:sz w:val="22"/>
          <w:szCs w:val="22"/>
          <w:lang w:val="zu-ZA"/>
        </w:rPr>
        <w:t xml:space="preserve">97.8% </w:t>
      </w:r>
      <w:r w:rsidRPr="006B3656">
        <w:rPr>
          <w:rFonts w:ascii="GHEA Grapalat" w:hAnsi="GHEA Grapalat" w:cs="Arial"/>
          <w:sz w:val="22"/>
          <w:szCs w:val="22"/>
          <w:lang w:val="hy-AM"/>
        </w:rPr>
        <w:t>կատարողական</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Շեղումը</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հիմնականում</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պայմանավորված</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է</w:t>
      </w:r>
      <w:r w:rsidRPr="006B3656">
        <w:rPr>
          <w:rFonts w:ascii="GHEA Grapalat" w:hAnsi="GHEA Grapalat"/>
          <w:sz w:val="22"/>
          <w:szCs w:val="22"/>
          <w:lang w:val="zu-ZA"/>
        </w:rPr>
        <w:t xml:space="preserve"> </w:t>
      </w:r>
      <w:r w:rsidRPr="006B3656">
        <w:rPr>
          <w:rFonts w:ascii="GHEA Grapalat" w:hAnsi="GHEA Grapalat" w:cs="Arial"/>
          <w:sz w:val="22"/>
          <w:szCs w:val="22"/>
          <w:lang w:val="hy-AM"/>
        </w:rPr>
        <w:t>ծրագրի</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ծախսերում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մեծ</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տեսակարար</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կշիռ</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 xml:space="preserve">ունեցող </w:t>
      </w:r>
      <w:r w:rsidRPr="006B3656">
        <w:rPr>
          <w:rFonts w:ascii="GHEA Grapalat" w:hAnsi="GHEA Grapalat" w:cs="Arial"/>
          <w:sz w:val="22"/>
          <w:szCs w:val="22"/>
          <w:lang w:val="zu-ZA"/>
        </w:rPr>
        <w:t>Ի</w:t>
      </w:r>
      <w:r w:rsidRPr="006B3656">
        <w:rPr>
          <w:rFonts w:ascii="GHEA Grapalat" w:hAnsi="GHEA Grapalat" w:cs="Arial"/>
          <w:sz w:val="22"/>
          <w:szCs w:val="22"/>
          <w:lang w:val="hy-AM"/>
        </w:rPr>
        <w:t>մունականխարգելման</w:t>
      </w:r>
      <w:r w:rsidRPr="006B3656">
        <w:rPr>
          <w:rFonts w:ascii="GHEA Grapalat" w:hAnsi="GHEA Grapalat"/>
          <w:sz w:val="22"/>
          <w:szCs w:val="22"/>
          <w:lang w:val="zu-ZA"/>
        </w:rPr>
        <w:t xml:space="preserve"> </w:t>
      </w:r>
      <w:r w:rsidRPr="006B3656">
        <w:rPr>
          <w:rFonts w:ascii="GHEA Grapalat" w:hAnsi="GHEA Grapalat" w:cs="Arial"/>
          <w:sz w:val="22"/>
          <w:szCs w:val="22"/>
          <w:lang w:val="hy-AM"/>
        </w:rPr>
        <w:t>ազգային</w:t>
      </w:r>
      <w:r w:rsidRPr="006B3656">
        <w:rPr>
          <w:rFonts w:ascii="GHEA Grapalat" w:hAnsi="GHEA Grapalat"/>
          <w:sz w:val="22"/>
          <w:szCs w:val="22"/>
          <w:lang w:val="zu-ZA"/>
        </w:rPr>
        <w:t xml:space="preserve"> </w:t>
      </w:r>
      <w:r w:rsidRPr="006B3656">
        <w:rPr>
          <w:rFonts w:ascii="GHEA Grapalat" w:hAnsi="GHEA Grapalat" w:cs="Arial"/>
          <w:sz w:val="22"/>
          <w:szCs w:val="22"/>
          <w:lang w:val="hy-AM"/>
        </w:rPr>
        <w:t>ծրագ</w:t>
      </w:r>
      <w:r w:rsidR="00AE4852" w:rsidRPr="006B3656">
        <w:rPr>
          <w:rFonts w:ascii="GHEA Grapalat" w:hAnsi="GHEA Grapalat" w:cs="Arial"/>
          <w:sz w:val="22"/>
          <w:szCs w:val="22"/>
        </w:rPr>
        <w:t>րի</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կատարողականով</w:t>
      </w:r>
      <w:r w:rsidRPr="006B3656">
        <w:rPr>
          <w:rFonts w:ascii="GHEA Grapalat" w:hAnsi="GHEA Grapalat" w:cs="Sylfaen"/>
          <w:sz w:val="22"/>
          <w:szCs w:val="22"/>
          <w:lang w:val="zu-ZA"/>
        </w:rPr>
        <w:t xml:space="preserve">, </w:t>
      </w:r>
      <w:r w:rsidRPr="006B3656">
        <w:rPr>
          <w:rFonts w:ascii="GHEA Grapalat" w:hAnsi="GHEA Grapalat" w:cs="Arial"/>
          <w:sz w:val="22"/>
          <w:szCs w:val="22"/>
          <w:lang w:val="zu-ZA"/>
        </w:rPr>
        <w:t xml:space="preserve">որը կազմել է ավելի քան 1.4 մլրդ դրամ կամ 96.9%: </w:t>
      </w:r>
      <w:r w:rsidR="00494665" w:rsidRPr="006B3656">
        <w:rPr>
          <w:rFonts w:ascii="GHEA Grapalat" w:hAnsi="GHEA Grapalat" w:cs="Arial"/>
          <w:sz w:val="22"/>
          <w:szCs w:val="22"/>
          <w:lang w:val="zu-ZA"/>
        </w:rPr>
        <w:t xml:space="preserve">Շեղումը </w:t>
      </w:r>
      <w:r w:rsidRPr="006B3656">
        <w:rPr>
          <w:rFonts w:ascii="GHEA Grapalat" w:hAnsi="GHEA Grapalat" w:cs="Arial"/>
          <w:sz w:val="22"/>
          <w:szCs w:val="22"/>
          <w:lang w:val="zu-ZA"/>
        </w:rPr>
        <w:t>պայմանավորված է պատվաստանյութի (կարմրուկ, կարմրախտ և խոզուկ)</w:t>
      </w:r>
      <w:r w:rsidR="00E91455" w:rsidRPr="006B3656">
        <w:rPr>
          <w:rFonts w:ascii="GHEA Grapalat" w:hAnsi="GHEA Grapalat" w:cs="Arial"/>
          <w:sz w:val="22"/>
          <w:szCs w:val="22"/>
          <w:lang w:val="zu-ZA"/>
        </w:rPr>
        <w:t xml:space="preserve"> ուշ</w:t>
      </w:r>
      <w:r w:rsidRPr="006B3656">
        <w:rPr>
          <w:rFonts w:ascii="GHEA Grapalat" w:hAnsi="GHEA Grapalat" w:cs="Arial"/>
          <w:sz w:val="22"/>
          <w:szCs w:val="22"/>
          <w:lang w:val="zu-ZA"/>
        </w:rPr>
        <w:t xml:space="preserve"> մատակարար</w:t>
      </w:r>
      <w:r w:rsidR="00E91455" w:rsidRPr="006B3656">
        <w:rPr>
          <w:rFonts w:ascii="GHEA Grapalat" w:hAnsi="GHEA Grapalat" w:cs="Arial"/>
          <w:sz w:val="22"/>
          <w:szCs w:val="22"/>
          <w:lang w:val="zu-ZA"/>
        </w:rPr>
        <w:t>մամբ</w:t>
      </w:r>
      <w:r w:rsidRPr="006B3656">
        <w:rPr>
          <w:rFonts w:ascii="GHEA Grapalat" w:hAnsi="GHEA Grapalat" w:cs="Arial"/>
          <w:sz w:val="22"/>
          <w:szCs w:val="22"/>
          <w:lang w:val="zu-ZA"/>
        </w:rPr>
        <w:t>, որի արդյունքում վճարումը տեղափոխվել է</w:t>
      </w:r>
      <w:r w:rsidR="00E506E5" w:rsidRPr="006B3656">
        <w:rPr>
          <w:rFonts w:ascii="GHEA Grapalat" w:hAnsi="GHEA Grapalat" w:cs="Arial"/>
          <w:sz w:val="22"/>
          <w:szCs w:val="22"/>
          <w:lang w:val="zu-ZA"/>
        </w:rPr>
        <w:t xml:space="preserve"> </w:t>
      </w:r>
      <w:r w:rsidRPr="006B3656">
        <w:rPr>
          <w:rFonts w:ascii="GHEA Grapalat" w:hAnsi="GHEA Grapalat" w:cs="Arial"/>
          <w:sz w:val="22"/>
          <w:szCs w:val="22"/>
          <w:lang w:val="zu-ZA"/>
        </w:rPr>
        <w:t>հաջորդ եռամսյակ: Ի</w:t>
      </w:r>
      <w:r w:rsidRPr="006B3656">
        <w:rPr>
          <w:rFonts w:ascii="GHEA Grapalat" w:hAnsi="GHEA Grapalat" w:cs="Arial"/>
          <w:sz w:val="22"/>
          <w:szCs w:val="22"/>
          <w:lang w:val="hy-AM"/>
        </w:rPr>
        <w:t>մունականխարգելման</w:t>
      </w:r>
      <w:r w:rsidRPr="006B3656">
        <w:rPr>
          <w:rFonts w:ascii="GHEA Grapalat" w:hAnsi="GHEA Grapalat"/>
          <w:sz w:val="22"/>
          <w:szCs w:val="22"/>
          <w:lang w:val="zu-ZA"/>
        </w:rPr>
        <w:t xml:space="preserve"> </w:t>
      </w:r>
      <w:r w:rsidRPr="006B3656">
        <w:rPr>
          <w:rFonts w:ascii="GHEA Grapalat" w:hAnsi="GHEA Grapalat" w:cs="Arial"/>
          <w:sz w:val="22"/>
          <w:szCs w:val="22"/>
          <w:lang w:val="hy-AM"/>
        </w:rPr>
        <w:t>ազգային</w:t>
      </w:r>
      <w:r w:rsidRPr="006B3656">
        <w:rPr>
          <w:rFonts w:ascii="GHEA Grapalat" w:hAnsi="GHEA Grapalat"/>
          <w:sz w:val="22"/>
          <w:szCs w:val="22"/>
          <w:lang w:val="zu-ZA"/>
        </w:rPr>
        <w:t xml:space="preserve"> </w:t>
      </w:r>
      <w:r w:rsidRPr="006B3656">
        <w:rPr>
          <w:rFonts w:ascii="GHEA Grapalat" w:hAnsi="GHEA Grapalat" w:cs="Arial"/>
          <w:sz w:val="22"/>
          <w:szCs w:val="22"/>
          <w:lang w:val="hy-AM"/>
        </w:rPr>
        <w:t>ծրագրի</w:t>
      </w:r>
      <w:r w:rsidRPr="006B3656">
        <w:rPr>
          <w:rFonts w:ascii="GHEA Grapalat" w:hAnsi="GHEA Grapalat"/>
          <w:sz w:val="22"/>
          <w:szCs w:val="22"/>
          <w:lang w:val="hy-AM"/>
        </w:rPr>
        <w:t xml:space="preserve"> </w:t>
      </w:r>
      <w:r w:rsidRPr="006B3656">
        <w:rPr>
          <w:rFonts w:ascii="GHEA Grapalat" w:hAnsi="GHEA Grapalat" w:cs="Arial"/>
          <w:sz w:val="22"/>
          <w:szCs w:val="22"/>
          <w:lang w:val="hy-AM"/>
        </w:rPr>
        <w:t>շրջանակներում</w:t>
      </w:r>
      <w:r w:rsidRPr="006B3656">
        <w:rPr>
          <w:rFonts w:ascii="GHEA Grapalat" w:hAnsi="GHEA Grapalat"/>
          <w:sz w:val="22"/>
          <w:szCs w:val="22"/>
          <w:lang w:val="hy-AM"/>
        </w:rPr>
        <w:t xml:space="preserve"> հաշվետու</w:t>
      </w:r>
      <w:r w:rsidRPr="006B3656">
        <w:rPr>
          <w:rFonts w:ascii="GHEA Grapalat" w:hAnsi="GHEA Grapalat"/>
          <w:sz w:val="22"/>
          <w:szCs w:val="22"/>
          <w:lang w:val="zu-ZA"/>
        </w:rPr>
        <w:t xml:space="preserve"> </w:t>
      </w:r>
      <w:r w:rsidRPr="006B3656">
        <w:rPr>
          <w:rFonts w:ascii="GHEA Grapalat" w:hAnsi="GHEA Grapalat" w:cs="Times Armenian"/>
          <w:sz w:val="22"/>
          <w:szCs w:val="22"/>
          <w:lang w:val="hy-AM"/>
        </w:rPr>
        <w:t>ժամանակահատվածում իրականացվել է 440176 պատվաստում՝ կանխատեսված 4</w:t>
      </w:r>
      <w:r w:rsidRPr="006B3656">
        <w:rPr>
          <w:rFonts w:ascii="GHEA Grapalat" w:hAnsi="GHEA Grapalat" w:cs="Times Armenian"/>
          <w:sz w:val="22"/>
          <w:szCs w:val="22"/>
          <w:lang w:val="zu-ZA"/>
        </w:rPr>
        <w:t>3</w:t>
      </w:r>
      <w:r w:rsidRPr="006B3656">
        <w:rPr>
          <w:rFonts w:ascii="GHEA Grapalat" w:hAnsi="GHEA Grapalat" w:cs="Times Armenian"/>
          <w:sz w:val="22"/>
          <w:szCs w:val="22"/>
          <w:lang w:val="hy-AM"/>
        </w:rPr>
        <w:t>0000-ի դիմաց</w:t>
      </w:r>
      <w:r w:rsidRPr="006B3656">
        <w:rPr>
          <w:rFonts w:ascii="GHEA Grapalat" w:hAnsi="GHEA Grapalat" w:cs="Arial"/>
          <w:sz w:val="22"/>
          <w:szCs w:val="22"/>
          <w:lang w:val="hy-AM"/>
        </w:rPr>
        <w:t>։ Պատվաստումների՝ կանխատեսվածի համեմատ բարձր փաստացի թիվը պայմանավորված է բնակչության շրջանում պատվաստումների նկատմամբ բարձր պահանջով:</w:t>
      </w:r>
    </w:p>
    <w:p w:rsidR="007F6E46" w:rsidRPr="006B3656" w:rsidRDefault="007F6E46" w:rsidP="007F6E46">
      <w:pPr>
        <w:spacing w:line="360" w:lineRule="auto"/>
        <w:ind w:firstLine="561"/>
        <w:jc w:val="both"/>
        <w:rPr>
          <w:rFonts w:ascii="GHEA Grapalat" w:hAnsi="GHEA Grapalat" w:cs="GHEA Grapalat"/>
          <w:iCs/>
          <w:sz w:val="22"/>
          <w:szCs w:val="22"/>
          <w:lang w:val="hy-AM"/>
        </w:rPr>
      </w:pPr>
      <w:r w:rsidRPr="006B3656">
        <w:rPr>
          <w:rFonts w:ascii="GHEA Grapalat" w:hAnsi="GHEA Grapalat" w:cs="GHEA Grapalat"/>
          <w:iCs/>
          <w:sz w:val="22"/>
          <w:szCs w:val="22"/>
          <w:lang w:val="hy-AM"/>
        </w:rPr>
        <w:t xml:space="preserve">Բնակչության սանիտարահամաճարակային անվտանգության ապահովման և հանրային առողջապահության ծառայությունների ձեռքբերման միջոցառման շրջանակներում 2024 թվականի առաջին </w:t>
      </w:r>
      <w:r w:rsidRPr="006B3656">
        <w:rPr>
          <w:rFonts w:ascii="GHEA Grapalat" w:hAnsi="GHEA Grapalat" w:cs="Arial"/>
          <w:sz w:val="22"/>
          <w:szCs w:val="22"/>
          <w:lang w:val="zu-ZA"/>
        </w:rPr>
        <w:t>կիսամյակի</w:t>
      </w:r>
      <w:r w:rsidRPr="006B3656">
        <w:rPr>
          <w:rFonts w:ascii="GHEA Grapalat" w:hAnsi="GHEA Grapalat" w:cs="GHEA Grapalat"/>
          <w:iCs/>
          <w:sz w:val="22"/>
          <w:szCs w:val="22"/>
          <w:lang w:val="hy-AM"/>
        </w:rPr>
        <w:t xml:space="preserve"> ընթացքում կատարվել են 340661 հետազոտություններ՝</w:t>
      </w:r>
      <w:r w:rsidRPr="006B3656">
        <w:rPr>
          <w:rFonts w:ascii="GHEA Grapalat" w:hAnsi="GHEA Grapalat" w:cs="GHEA Grapalat"/>
          <w:iCs/>
          <w:sz w:val="22"/>
          <w:szCs w:val="22"/>
          <w:lang w:val="zu-ZA"/>
        </w:rPr>
        <w:t xml:space="preserve"> </w:t>
      </w:r>
      <w:r w:rsidRPr="006B3656">
        <w:rPr>
          <w:rFonts w:ascii="GHEA Grapalat" w:hAnsi="GHEA Grapalat" w:cs="Times Armenian"/>
          <w:sz w:val="22"/>
          <w:szCs w:val="22"/>
          <w:lang w:val="hy-AM"/>
        </w:rPr>
        <w:t xml:space="preserve">կանխատեսված </w:t>
      </w:r>
      <w:r w:rsidRPr="006B3656">
        <w:rPr>
          <w:rFonts w:ascii="GHEA Grapalat" w:hAnsi="GHEA Grapalat" w:cs="Times Armenian"/>
          <w:sz w:val="22"/>
          <w:szCs w:val="22"/>
          <w:lang w:val="zu-ZA"/>
        </w:rPr>
        <w:t>205</w:t>
      </w:r>
      <w:r w:rsidRPr="006B3656">
        <w:rPr>
          <w:rFonts w:ascii="GHEA Grapalat" w:hAnsi="GHEA Grapalat" w:cs="Times Armenian"/>
          <w:sz w:val="22"/>
          <w:szCs w:val="22"/>
          <w:lang w:val="hy-AM"/>
        </w:rPr>
        <w:t>000-ի դիմաց</w:t>
      </w:r>
      <w:r w:rsidRPr="006B3656">
        <w:rPr>
          <w:rFonts w:ascii="GHEA Grapalat" w:hAnsi="GHEA Grapalat" w:cs="GHEA Grapalat"/>
          <w:iCs/>
          <w:sz w:val="22"/>
          <w:szCs w:val="22"/>
          <w:lang w:val="hy-AM"/>
        </w:rPr>
        <w:t>:</w:t>
      </w:r>
      <w:r w:rsidRPr="006B3656">
        <w:rPr>
          <w:rFonts w:ascii="GHEA Grapalat" w:hAnsi="GHEA Grapalat" w:cs="Sylfaen"/>
          <w:sz w:val="22"/>
          <w:szCs w:val="22"/>
          <w:lang w:val="hy-AM"/>
        </w:rPr>
        <w:t xml:space="preserve"> </w:t>
      </w:r>
      <w:r w:rsidR="0090399B" w:rsidRPr="006B3656">
        <w:rPr>
          <w:rFonts w:ascii="GHEA Grapalat" w:hAnsi="GHEA Grapalat" w:cs="Sylfaen"/>
          <w:sz w:val="22"/>
          <w:szCs w:val="22"/>
          <w:lang w:val="hy-AM"/>
        </w:rPr>
        <w:t>Հետազոտությունների բարձր</w:t>
      </w:r>
      <w:r w:rsidRPr="006B3656">
        <w:rPr>
          <w:rFonts w:ascii="GHEA Grapalat" w:hAnsi="GHEA Grapalat" w:cs="Sylfaen"/>
          <w:sz w:val="22"/>
          <w:szCs w:val="22"/>
          <w:lang w:val="hy-AM"/>
        </w:rPr>
        <w:t xml:space="preserve"> ցուցանիշ</w:t>
      </w:r>
      <w:r w:rsidR="0090399B" w:rsidRPr="006B3656">
        <w:rPr>
          <w:rFonts w:ascii="GHEA Grapalat" w:hAnsi="GHEA Grapalat" w:cs="Sylfaen"/>
          <w:sz w:val="22"/>
          <w:szCs w:val="22"/>
          <w:lang w:val="hy-AM"/>
        </w:rPr>
        <w:t>ը հիմնականում պայմանավորված է</w:t>
      </w:r>
      <w:r w:rsidRPr="006B3656">
        <w:rPr>
          <w:rFonts w:ascii="GHEA Grapalat" w:hAnsi="GHEA Grapalat" w:cs="Sylfaen"/>
          <w:sz w:val="22"/>
          <w:szCs w:val="22"/>
          <w:lang w:val="hy-AM"/>
        </w:rPr>
        <w:t xml:space="preserve"> ՀՀ</w:t>
      </w:r>
      <w:r w:rsidRPr="006B3656">
        <w:rPr>
          <w:rFonts w:ascii="GHEA Grapalat" w:hAnsi="GHEA Grapalat" w:cs="GHEA Grapalat"/>
          <w:iCs/>
          <w:sz w:val="22"/>
          <w:szCs w:val="22"/>
          <w:lang w:val="hy-AM"/>
        </w:rPr>
        <w:t xml:space="preserve"> Լոռու և Տավուշի մարզերում հեղեղումների հետևանքով առաջացած արտակարգ իրավիճակում </w:t>
      </w:r>
      <w:r w:rsidRPr="006B3656">
        <w:rPr>
          <w:rFonts w:ascii="GHEA Grapalat" w:hAnsi="GHEA Grapalat" w:cs="GHEA Grapalat"/>
          <w:iCs/>
          <w:sz w:val="22"/>
          <w:szCs w:val="22"/>
          <w:lang w:val="hy-AM"/>
        </w:rPr>
        <w:lastRenderedPageBreak/>
        <w:t>բնակչության սանիտարահիգիենիկ և համաճարակային անվտանգության ապահովման նապատակով իրականացված</w:t>
      </w:r>
      <w:r w:rsidR="00E506E5" w:rsidRPr="006B3656">
        <w:rPr>
          <w:rFonts w:ascii="GHEA Grapalat" w:hAnsi="GHEA Grapalat" w:cs="GHEA Grapalat"/>
          <w:iCs/>
          <w:sz w:val="22"/>
          <w:szCs w:val="22"/>
          <w:lang w:val="hy-AM"/>
        </w:rPr>
        <w:t xml:space="preserve"> </w:t>
      </w:r>
      <w:r w:rsidRPr="006B3656">
        <w:rPr>
          <w:rFonts w:ascii="GHEA Grapalat" w:hAnsi="GHEA Grapalat" w:cs="GHEA Grapalat"/>
          <w:iCs/>
          <w:sz w:val="22"/>
          <w:szCs w:val="22"/>
          <w:lang w:val="hy-AM"/>
        </w:rPr>
        <w:t xml:space="preserve">ուժեղացված հսկողությամբ` խմելու ջրի մշտադիտարկման հետազոտությունների հաճախականացմամբ: Միջոցառման </w:t>
      </w:r>
      <w:r w:rsidRPr="006B3656">
        <w:rPr>
          <w:rFonts w:ascii="GHEA Grapalat" w:hAnsi="GHEA Grapalat" w:cs="Sylfaen"/>
          <w:sz w:val="22"/>
          <w:szCs w:val="22"/>
          <w:lang w:val="hy-AM"/>
        </w:rPr>
        <w:t>համար նախատեսված միջոցներն ամբողջությամբ օգտագործվել են՝</w:t>
      </w:r>
      <w:r w:rsidRPr="006B3656">
        <w:rPr>
          <w:rFonts w:ascii="GHEA Grapalat" w:hAnsi="GHEA Grapalat" w:cs="Times Armenian"/>
          <w:sz w:val="22"/>
          <w:szCs w:val="22"/>
          <w:lang w:val="hy-AM"/>
        </w:rPr>
        <w:t xml:space="preserve"> կազմելով 1</w:t>
      </w:r>
      <w:r w:rsidRPr="006B3656">
        <w:rPr>
          <w:rFonts w:ascii="GHEA Grapalat" w:hAnsi="GHEA Grapalat" w:cs="Times Armenian"/>
          <w:sz w:val="22"/>
          <w:szCs w:val="22"/>
          <w:lang w:val="zu-ZA"/>
        </w:rPr>
        <w:t>.1</w:t>
      </w:r>
      <w:r w:rsidRPr="006B3656">
        <w:rPr>
          <w:rFonts w:ascii="GHEA Grapalat" w:hAnsi="GHEA Grapalat" w:cs="Times Armenian"/>
          <w:sz w:val="22"/>
          <w:szCs w:val="22"/>
          <w:lang w:val="hy-AM"/>
        </w:rPr>
        <w:t xml:space="preserve"> </w:t>
      </w:r>
      <w:r w:rsidRPr="006B3656">
        <w:rPr>
          <w:rFonts w:ascii="GHEA Grapalat" w:hAnsi="GHEA Grapalat" w:cs="Sylfaen"/>
          <w:sz w:val="22"/>
          <w:szCs w:val="22"/>
          <w:lang w:val="hy-AM"/>
        </w:rPr>
        <w:t>մլրդ</w:t>
      </w:r>
      <w:r w:rsidRPr="006B3656">
        <w:rPr>
          <w:rFonts w:ascii="GHEA Grapalat" w:hAnsi="GHEA Grapalat" w:cs="Times Armenian"/>
          <w:sz w:val="22"/>
          <w:szCs w:val="22"/>
          <w:lang w:val="hy-AM"/>
        </w:rPr>
        <w:t xml:space="preserve"> </w:t>
      </w:r>
      <w:r w:rsidRPr="006B3656">
        <w:rPr>
          <w:rFonts w:ascii="GHEA Grapalat" w:hAnsi="GHEA Grapalat" w:cs="Sylfaen"/>
          <w:sz w:val="22"/>
          <w:szCs w:val="22"/>
          <w:lang w:val="hy-AM"/>
        </w:rPr>
        <w:t>դրամ</w:t>
      </w:r>
      <w:r w:rsidRPr="006B3656">
        <w:rPr>
          <w:rFonts w:ascii="GHEA Grapalat" w:hAnsi="GHEA Grapalat" w:cs="Times Armenian"/>
          <w:sz w:val="22"/>
          <w:szCs w:val="22"/>
          <w:lang w:val="hy-AM"/>
        </w:rPr>
        <w:t>:</w:t>
      </w:r>
    </w:p>
    <w:p w:rsidR="007F6E46" w:rsidRPr="006B3656" w:rsidRDefault="007F6E46" w:rsidP="007F6E46">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Arial"/>
          <w:sz w:val="22"/>
          <w:szCs w:val="22"/>
          <w:lang w:val="hy-AM"/>
        </w:rPr>
        <w:t>Նախորդ</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տարվա</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նույն</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ժամանակահատվածի</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համեմատ</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Հանրային</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առողջության</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պահպանման</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ծրագրի</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գծով</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ծախսերը</w:t>
      </w:r>
      <w:r w:rsidRPr="006B3656">
        <w:rPr>
          <w:rFonts w:ascii="GHEA Grapalat" w:hAnsi="GHEA Grapalat" w:cs="Arial"/>
          <w:sz w:val="22"/>
          <w:szCs w:val="22"/>
          <w:lang w:val="zu-ZA"/>
        </w:rPr>
        <w:t xml:space="preserve"> նվազել </w:t>
      </w:r>
      <w:r w:rsidRPr="006B3656">
        <w:rPr>
          <w:rFonts w:ascii="GHEA Grapalat" w:hAnsi="GHEA Grapalat" w:cs="Arial"/>
          <w:sz w:val="22"/>
          <w:szCs w:val="22"/>
          <w:lang w:val="hy-AM"/>
        </w:rPr>
        <w:t>են</w:t>
      </w:r>
      <w:r w:rsidRPr="006B3656">
        <w:rPr>
          <w:rFonts w:ascii="GHEA Grapalat" w:hAnsi="GHEA Grapalat" w:cs="Sylfaen"/>
          <w:sz w:val="22"/>
          <w:szCs w:val="22"/>
          <w:lang w:val="zu-ZA"/>
        </w:rPr>
        <w:t xml:space="preserve"> 10.3%-</w:t>
      </w:r>
      <w:r w:rsidRPr="006B3656">
        <w:rPr>
          <w:rFonts w:ascii="GHEA Grapalat" w:hAnsi="GHEA Grapalat" w:cs="Arial"/>
          <w:sz w:val="22"/>
          <w:szCs w:val="22"/>
          <w:lang w:val="hy-AM"/>
        </w:rPr>
        <w:t>ով</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կամ</w:t>
      </w:r>
      <w:r w:rsidRPr="006B3656">
        <w:rPr>
          <w:rFonts w:ascii="GHEA Grapalat" w:hAnsi="GHEA Grapalat" w:cs="Sylfaen"/>
          <w:sz w:val="22"/>
          <w:szCs w:val="22"/>
          <w:lang w:val="hy-AM"/>
        </w:rPr>
        <w:t xml:space="preserve"> 305.8</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մլն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դրամով՝</w:t>
      </w:r>
      <w:r w:rsidRPr="006B3656">
        <w:rPr>
          <w:rFonts w:ascii="GHEA Grapalat" w:hAnsi="GHEA Grapalat" w:cs="Arial"/>
          <w:sz w:val="22"/>
          <w:szCs w:val="22"/>
          <w:lang w:val="zu-ZA"/>
        </w:rPr>
        <w:t xml:space="preserve"> հիմնականում </w:t>
      </w:r>
      <w:r w:rsidRPr="006B3656">
        <w:rPr>
          <w:rFonts w:ascii="GHEA Grapalat" w:hAnsi="GHEA Grapalat" w:cs="Arial"/>
          <w:sz w:val="22"/>
          <w:szCs w:val="22"/>
          <w:lang w:val="hy-AM"/>
        </w:rPr>
        <w:t>պայմանավորված իմունականխարգելային ազգային ծրագրի ծախսերի 24% (450 մլն դրամ) նվազմամբ:</w:t>
      </w:r>
    </w:p>
    <w:p w:rsidR="0017630E" w:rsidRPr="006B3656" w:rsidRDefault="007F6E46" w:rsidP="007F6E46">
      <w:pPr>
        <w:spacing w:line="360" w:lineRule="auto"/>
        <w:ind w:firstLine="561"/>
        <w:jc w:val="both"/>
        <w:rPr>
          <w:rFonts w:ascii="GHEA Grapalat" w:hAnsi="GHEA Grapalat" w:cs="GHEA Grapalat"/>
          <w:sz w:val="22"/>
          <w:szCs w:val="22"/>
          <w:lang w:val="zu-ZA"/>
        </w:rPr>
      </w:pPr>
      <w:r w:rsidRPr="006B3656">
        <w:rPr>
          <w:rFonts w:ascii="GHEA Grapalat" w:hAnsi="GHEA Grapalat" w:cs="Arial"/>
          <w:sz w:val="22"/>
          <w:szCs w:val="22"/>
          <w:lang w:val="hy-AM"/>
        </w:rPr>
        <w:t>Հաշվետու</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ժամանակահատվածում</w:t>
      </w:r>
      <w:r w:rsidRPr="006B3656">
        <w:rPr>
          <w:rFonts w:ascii="GHEA Grapalat" w:hAnsi="GHEA Grapalat" w:cs="Sylfaen"/>
          <w:sz w:val="22"/>
          <w:szCs w:val="22"/>
          <w:lang w:val="zu-ZA"/>
        </w:rPr>
        <w:t xml:space="preserve"> </w:t>
      </w:r>
      <w:r w:rsidRPr="006B3656">
        <w:rPr>
          <w:rFonts w:ascii="GHEA Grapalat" w:hAnsi="GHEA Grapalat" w:cs="Arial"/>
          <w:i/>
          <w:sz w:val="22"/>
          <w:szCs w:val="22"/>
          <w:lang w:val="hy-AM"/>
        </w:rPr>
        <w:t>Առողջության</w:t>
      </w:r>
      <w:r w:rsidRPr="006B3656">
        <w:rPr>
          <w:rFonts w:ascii="GHEA Grapalat" w:hAnsi="GHEA Grapalat" w:cs="Sylfaen"/>
          <w:i/>
          <w:sz w:val="22"/>
          <w:szCs w:val="22"/>
          <w:lang w:val="zu-ZA"/>
        </w:rPr>
        <w:t xml:space="preserve"> </w:t>
      </w:r>
      <w:r w:rsidRPr="006B3656">
        <w:rPr>
          <w:rFonts w:ascii="GHEA Grapalat" w:hAnsi="GHEA Grapalat" w:cs="Arial"/>
          <w:i/>
          <w:sz w:val="22"/>
          <w:szCs w:val="22"/>
          <w:lang w:val="hy-AM"/>
        </w:rPr>
        <w:t>առաջնային</w:t>
      </w:r>
      <w:r w:rsidRPr="006B3656">
        <w:rPr>
          <w:rFonts w:ascii="GHEA Grapalat" w:hAnsi="GHEA Grapalat" w:cs="Sylfaen"/>
          <w:i/>
          <w:sz w:val="22"/>
          <w:szCs w:val="22"/>
          <w:lang w:val="zu-ZA"/>
        </w:rPr>
        <w:t xml:space="preserve"> </w:t>
      </w:r>
      <w:r w:rsidRPr="006B3656">
        <w:rPr>
          <w:rFonts w:ascii="GHEA Grapalat" w:hAnsi="GHEA Grapalat" w:cs="Arial"/>
          <w:i/>
          <w:sz w:val="22"/>
          <w:szCs w:val="22"/>
          <w:lang w:val="hy-AM"/>
        </w:rPr>
        <w:t>պահպանման</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ծրագրի</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շրջանակներում</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օգտագործվել</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է</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ավելի քան</w:t>
      </w:r>
      <w:r w:rsidRPr="006B3656">
        <w:rPr>
          <w:rFonts w:ascii="GHEA Grapalat" w:hAnsi="GHEA Grapalat" w:cs="Arial"/>
          <w:sz w:val="22"/>
          <w:szCs w:val="22"/>
          <w:lang w:val="zu-ZA"/>
        </w:rPr>
        <w:t xml:space="preserve"> 13.9</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մլրդ</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դրամ</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կազմելով</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ծրագրված</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ցուցանիշի</w:t>
      </w:r>
      <w:r w:rsidRPr="006B3656">
        <w:rPr>
          <w:rFonts w:ascii="GHEA Grapalat" w:hAnsi="GHEA Grapalat" w:cs="Sylfaen"/>
          <w:sz w:val="22"/>
          <w:szCs w:val="22"/>
          <w:lang w:val="zu-ZA"/>
        </w:rPr>
        <w:t xml:space="preserve"> 96%</w:t>
      </w:r>
      <w:r w:rsidRPr="006B3656">
        <w:rPr>
          <w:rFonts w:ascii="GHEA Grapalat" w:hAnsi="GHEA Grapalat" w:cs="Sylfaen"/>
          <w:sz w:val="22"/>
          <w:szCs w:val="22"/>
          <w:lang w:val="zu-ZA"/>
        </w:rPr>
        <w:noBreakHyphen/>
      </w:r>
      <w:r w:rsidRPr="006B3656">
        <w:rPr>
          <w:rFonts w:ascii="GHEA Grapalat" w:hAnsi="GHEA Grapalat" w:cs="Arial"/>
          <w:sz w:val="22"/>
          <w:szCs w:val="22"/>
          <w:lang w:val="hy-AM"/>
        </w:rPr>
        <w:t>ը</w:t>
      </w:r>
      <w:r w:rsidRPr="006B3656">
        <w:rPr>
          <w:rFonts w:ascii="GHEA Grapalat" w:hAnsi="GHEA Grapalat" w:cs="Sylfaen"/>
          <w:sz w:val="22"/>
          <w:szCs w:val="22"/>
          <w:lang w:val="zu-ZA"/>
        </w:rPr>
        <w:t xml:space="preserve"> և 10</w:t>
      </w:r>
      <w:r w:rsidRPr="006B3656">
        <w:rPr>
          <w:rFonts w:ascii="GHEA Grapalat" w:hAnsi="GHEA Grapalat" w:cs="Sylfaen"/>
          <w:sz w:val="22"/>
          <w:szCs w:val="22"/>
          <w:lang w:val="pt-BR"/>
        </w:rPr>
        <w:t>%-ով (1.3 մլրդ դրամով) գերազանց</w:t>
      </w:r>
      <w:r w:rsidR="00294A6D" w:rsidRPr="006B3656">
        <w:rPr>
          <w:rFonts w:ascii="GHEA Grapalat" w:hAnsi="GHEA Grapalat" w:cs="Sylfaen"/>
          <w:sz w:val="22"/>
          <w:szCs w:val="22"/>
          <w:lang w:val="pt-BR"/>
        </w:rPr>
        <w:t>ելով</w:t>
      </w:r>
      <w:r w:rsidRPr="006B3656">
        <w:rPr>
          <w:rFonts w:ascii="GHEA Grapalat" w:hAnsi="GHEA Grapalat" w:cs="Sylfaen"/>
          <w:sz w:val="22"/>
          <w:szCs w:val="22"/>
          <w:lang w:val="pt-BR"/>
        </w:rPr>
        <w:t xml:space="preserve"> նախորդ տարվա նույն ժամանակահատվածի ցուցանիշը: </w:t>
      </w:r>
      <w:r w:rsidRPr="006B3656">
        <w:rPr>
          <w:rFonts w:ascii="GHEA Grapalat" w:hAnsi="GHEA Grapalat" w:cs="Sylfaen"/>
          <w:sz w:val="22"/>
          <w:szCs w:val="22"/>
          <w:lang w:val="zu-ZA"/>
        </w:rPr>
        <w:t xml:space="preserve">Ծրագրային ցուցանիշից </w:t>
      </w:r>
      <w:r w:rsidRPr="006B3656">
        <w:rPr>
          <w:rFonts w:ascii="GHEA Grapalat" w:hAnsi="GHEA Grapalat" w:cs="Sylfaen"/>
          <w:sz w:val="22"/>
          <w:szCs w:val="22"/>
          <w:lang w:val="hy-AM"/>
        </w:rPr>
        <w:t>շեղումը հիմնականում պայմանավորված է ըստ փաստացի կատարողականի փոխհատուցվող ամբուլատոր-պոլիկլինիկական բժշկական օգնության ծառայությունների գծով ծախսերի կատարողականով, որը կազմել է 87.4%՝ 3.5 մլրդ դրամ: Ծրագրային ցուցանիշից շեղումը հիմնականում պայմանավորված է առողջության առաջնային պահպանման ծառայություններ մատուցող բժշկական անձնակազմի գործունեությունը գնահատող ցուցանիշների վրա հիմնված</w:t>
      </w:r>
      <w:r w:rsidR="008700A7" w:rsidRPr="006B3656">
        <w:rPr>
          <w:rFonts w:ascii="GHEA Grapalat" w:hAnsi="GHEA Grapalat" w:cs="Sylfaen"/>
          <w:sz w:val="22"/>
          <w:szCs w:val="22"/>
          <w:lang w:val="hy-AM"/>
        </w:rPr>
        <w:t xml:space="preserve"> 2024 թվականի երկրորդ եռամսյակի</w:t>
      </w:r>
      <w:r w:rsidRPr="006B3656">
        <w:rPr>
          <w:rFonts w:ascii="GHEA Grapalat" w:hAnsi="GHEA Grapalat" w:cs="Sylfaen"/>
          <w:sz w:val="22"/>
          <w:szCs w:val="22"/>
          <w:lang w:val="hy-AM"/>
        </w:rPr>
        <w:t xml:space="preserve"> լրացուցիչ վարձատրությունները հաջորդ եռամսյակում վճարելու հանգամանքով</w:t>
      </w:r>
      <w:r w:rsidRPr="006B3656">
        <w:rPr>
          <w:rFonts w:ascii="GHEA Grapalat" w:hAnsi="GHEA Grapalat" w:cs="GHEA Grapalat"/>
          <w:sz w:val="22"/>
          <w:szCs w:val="22"/>
          <w:lang w:val="zu-ZA"/>
        </w:rPr>
        <w:t xml:space="preserve">: </w:t>
      </w:r>
    </w:p>
    <w:p w:rsidR="007F6E46" w:rsidRPr="006B3656" w:rsidRDefault="007F6E46" w:rsidP="007F6E46">
      <w:pPr>
        <w:spacing w:line="360" w:lineRule="auto"/>
        <w:ind w:firstLine="561"/>
        <w:jc w:val="both"/>
        <w:rPr>
          <w:rFonts w:ascii="GHEA Grapalat" w:hAnsi="GHEA Grapalat" w:cs="GHEA Grapalat"/>
          <w:sz w:val="22"/>
          <w:szCs w:val="22"/>
          <w:lang w:val="zu-ZA"/>
        </w:rPr>
      </w:pPr>
      <w:r w:rsidRPr="006B3656">
        <w:rPr>
          <w:rFonts w:ascii="GHEA Grapalat" w:hAnsi="GHEA Grapalat" w:cs="GHEA Grapalat"/>
          <w:sz w:val="22"/>
          <w:szCs w:val="22"/>
          <w:lang w:val="zu-ZA"/>
        </w:rPr>
        <w:t xml:space="preserve">Նշենք, որ նախկին </w:t>
      </w:r>
      <w:r w:rsidRPr="006B3656">
        <w:rPr>
          <w:rFonts w:ascii="GHEA Grapalat" w:hAnsi="GHEA Grapalat" w:cs="Sylfaen"/>
          <w:sz w:val="22"/>
          <w:szCs w:val="22"/>
          <w:lang w:val="hy-AM"/>
        </w:rPr>
        <w:t>«</w:t>
      </w:r>
      <w:r w:rsidRPr="006B3656">
        <w:rPr>
          <w:rFonts w:ascii="GHEA Grapalat" w:hAnsi="GHEA Grapalat"/>
          <w:sz w:val="22"/>
          <w:szCs w:val="22"/>
          <w:lang w:val="hy-AM"/>
        </w:rPr>
        <w:t>Ամբուլատոր-պոլիկլինիկական բժշկական օգնության ծառայություններ» միջոցառման փոխարեն 2024 թվականին սահմանվել են 2 նոր միջոցառումներ՝ «Ըստ փաստացի կատարողականի փոխհատուցվող ամբուլատոր-պոլիկլինիկական բժշկական օգնության ծառայություններ» և «Ըստ մարդաշնչի փոխհատուցվող ամբուլատոր-պոլիկլինիկական բժշկական օգնության ծառայություններ»</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որոնց շրջանակներում կատարված ծախսերի 9.7</w:t>
      </w:r>
      <w:r w:rsidRPr="006B3656">
        <w:rPr>
          <w:rFonts w:ascii="GHEA Grapalat" w:hAnsi="GHEA Grapalat" w:cs="Sylfaen"/>
          <w:sz w:val="22"/>
          <w:szCs w:val="22"/>
          <w:lang w:val="hy-AM"/>
        </w:rPr>
        <w:t xml:space="preserve">% կամ 1.2 մլրդ դրամ </w:t>
      </w:r>
      <w:r w:rsidRPr="006B3656">
        <w:rPr>
          <w:rFonts w:ascii="GHEA Grapalat" w:hAnsi="GHEA Grapalat" w:cs="Arial"/>
          <w:sz w:val="22"/>
          <w:szCs w:val="22"/>
          <w:lang w:val="hy-AM"/>
        </w:rPr>
        <w:t>աճով է հիմնականում պայմանավորված</w:t>
      </w:r>
      <w:r w:rsidR="0017630E" w:rsidRPr="00F371F3">
        <w:rPr>
          <w:rFonts w:ascii="GHEA Grapalat" w:hAnsi="GHEA Grapalat" w:cs="Arial"/>
          <w:sz w:val="22"/>
          <w:szCs w:val="22"/>
          <w:lang w:val="zu-ZA"/>
        </w:rPr>
        <w:t xml:space="preserve"> </w:t>
      </w:r>
      <w:r w:rsidR="0017630E" w:rsidRPr="006B3656">
        <w:rPr>
          <w:rFonts w:ascii="GHEA Grapalat" w:hAnsi="GHEA Grapalat" w:cs="Arial"/>
          <w:sz w:val="22"/>
          <w:szCs w:val="22"/>
        </w:rPr>
        <w:t>նախորդ</w:t>
      </w:r>
      <w:r w:rsidR="0017630E" w:rsidRPr="00F371F3">
        <w:rPr>
          <w:rFonts w:ascii="GHEA Grapalat" w:hAnsi="GHEA Grapalat" w:cs="Arial"/>
          <w:sz w:val="22"/>
          <w:szCs w:val="22"/>
          <w:lang w:val="zu-ZA"/>
        </w:rPr>
        <w:t xml:space="preserve"> </w:t>
      </w:r>
      <w:r w:rsidR="0017630E" w:rsidRPr="006B3656">
        <w:rPr>
          <w:rFonts w:ascii="GHEA Grapalat" w:hAnsi="GHEA Grapalat" w:cs="Arial"/>
          <w:sz w:val="22"/>
          <w:szCs w:val="22"/>
        </w:rPr>
        <w:t>տարվա</w:t>
      </w:r>
      <w:r w:rsidR="0017630E" w:rsidRPr="00F371F3">
        <w:rPr>
          <w:rFonts w:ascii="GHEA Grapalat" w:hAnsi="GHEA Grapalat" w:cs="Arial"/>
          <w:sz w:val="22"/>
          <w:szCs w:val="22"/>
          <w:lang w:val="zu-ZA"/>
        </w:rPr>
        <w:t xml:space="preserve"> </w:t>
      </w:r>
      <w:r w:rsidR="0017630E" w:rsidRPr="006B3656">
        <w:rPr>
          <w:rFonts w:ascii="GHEA Grapalat" w:hAnsi="GHEA Grapalat" w:cs="Arial"/>
          <w:sz w:val="22"/>
          <w:szCs w:val="22"/>
        </w:rPr>
        <w:t>առաջին</w:t>
      </w:r>
      <w:r w:rsidR="0017630E" w:rsidRPr="00F371F3">
        <w:rPr>
          <w:rFonts w:ascii="GHEA Grapalat" w:hAnsi="GHEA Grapalat" w:cs="Arial"/>
          <w:sz w:val="22"/>
          <w:szCs w:val="22"/>
          <w:lang w:val="zu-ZA"/>
        </w:rPr>
        <w:t xml:space="preserve"> </w:t>
      </w:r>
      <w:r w:rsidR="0017630E" w:rsidRPr="006B3656">
        <w:rPr>
          <w:rFonts w:ascii="GHEA Grapalat" w:hAnsi="GHEA Grapalat" w:cs="Arial"/>
          <w:sz w:val="22"/>
          <w:szCs w:val="22"/>
        </w:rPr>
        <w:t>կիսամյակի</w:t>
      </w:r>
      <w:r w:rsidR="0017630E" w:rsidRPr="00F371F3">
        <w:rPr>
          <w:rFonts w:ascii="GHEA Grapalat" w:hAnsi="GHEA Grapalat" w:cs="Arial"/>
          <w:sz w:val="22"/>
          <w:szCs w:val="22"/>
          <w:lang w:val="zu-ZA"/>
        </w:rPr>
        <w:t xml:space="preserve"> </w:t>
      </w:r>
      <w:r w:rsidR="0017630E" w:rsidRPr="006B3656">
        <w:rPr>
          <w:rFonts w:ascii="GHEA Grapalat" w:hAnsi="GHEA Grapalat" w:cs="Arial"/>
          <w:sz w:val="22"/>
          <w:szCs w:val="22"/>
        </w:rPr>
        <w:t>համեմատ</w:t>
      </w:r>
      <w:r w:rsidRPr="006B3656">
        <w:rPr>
          <w:rFonts w:ascii="GHEA Grapalat" w:hAnsi="GHEA Grapalat" w:cs="Arial"/>
          <w:sz w:val="22"/>
          <w:szCs w:val="22"/>
          <w:lang w:val="hy-AM"/>
        </w:rPr>
        <w:t xml:space="preserve"> Առողջության առաջնային պահպանման ծրագրի ծախսերի</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աճը</w:t>
      </w:r>
      <w:r w:rsidRPr="006B3656">
        <w:rPr>
          <w:rFonts w:ascii="GHEA Grapalat" w:hAnsi="GHEA Grapalat" w:cs="Sylfaen"/>
          <w:sz w:val="22"/>
          <w:szCs w:val="22"/>
          <w:lang w:val="hy-AM"/>
        </w:rPr>
        <w:t xml:space="preserve">: </w:t>
      </w:r>
      <w:r w:rsidR="007A5FE9" w:rsidRPr="006B3656">
        <w:rPr>
          <w:rFonts w:ascii="GHEA Grapalat" w:hAnsi="GHEA Grapalat"/>
          <w:sz w:val="22"/>
          <w:szCs w:val="22"/>
          <w:lang w:val="hy-AM"/>
        </w:rPr>
        <w:t>«Ըստ փաստացի կատարողականի փոխհատուցվող ամբուլատոր-պոլիկլինիկական բժշկական օգնության ծառայություններ» մ</w:t>
      </w:r>
      <w:r w:rsidR="007A5FE9" w:rsidRPr="006B3656">
        <w:rPr>
          <w:rFonts w:ascii="GHEA Grapalat" w:hAnsi="GHEA Grapalat" w:cs="Arial"/>
          <w:sz w:val="22"/>
          <w:szCs w:val="22"/>
          <w:lang w:val="hy-AM"/>
        </w:rPr>
        <w:t xml:space="preserve">իջոցառման շրջանակներում </w:t>
      </w:r>
      <w:r w:rsidR="007A5FE9" w:rsidRPr="006B3656">
        <w:rPr>
          <w:rFonts w:ascii="GHEA Grapalat" w:hAnsi="GHEA Grapalat" w:cs="Sylfaen"/>
          <w:sz w:val="22"/>
          <w:szCs w:val="22"/>
          <w:lang w:val="hy-AM"/>
        </w:rPr>
        <w:t>դպրոցում բժշկական օգնություն և սպասարկում է ստացել 409.1 հազար աշակերտ՝</w:t>
      </w:r>
      <w:r w:rsidR="007A5FE9" w:rsidRPr="006B3656">
        <w:rPr>
          <w:rFonts w:ascii="GHEA Grapalat" w:hAnsi="GHEA Grapalat" w:cs="Arial"/>
          <w:sz w:val="22"/>
          <w:szCs w:val="22"/>
          <w:lang w:val="hy-AM"/>
        </w:rPr>
        <w:t xml:space="preserve"> կանխատեսված 391.7 հազարի դիմաց,</w:t>
      </w:r>
      <w:r w:rsidR="007A5FE9" w:rsidRPr="006B3656">
        <w:rPr>
          <w:rFonts w:ascii="GHEA Grapalat" w:hAnsi="GHEA Grapalat" w:cs="Sylfaen"/>
          <w:sz w:val="22"/>
          <w:szCs w:val="22"/>
          <w:lang w:val="hy-AM"/>
        </w:rPr>
        <w:t xml:space="preserve"> անվճար և արտոնյալ պայմաններով դեղեր ստանալու իրավունք ունեցող անձանց թիվը կազմել է 864 հազար, ինչպես նաև իրականացվել են հղիների նախածննդյան և հետծննդյան հսկողության ընթացքում լաբորատոր-գործիքային ախտորոշիչ 387817 հետազոտություններ՝ </w:t>
      </w:r>
      <w:r w:rsidR="007A5FE9" w:rsidRPr="006B3656">
        <w:rPr>
          <w:rFonts w:ascii="GHEA Grapalat" w:hAnsi="GHEA Grapalat" w:cs="Arial"/>
          <w:sz w:val="22"/>
          <w:szCs w:val="22"/>
          <w:lang w:val="hy-AM"/>
        </w:rPr>
        <w:t>կանխատեսված 356885-ի դիմաց</w:t>
      </w:r>
      <w:r w:rsidR="007A5FE9" w:rsidRPr="006B3656">
        <w:rPr>
          <w:rFonts w:ascii="GHEA Grapalat" w:hAnsi="GHEA Grapalat" w:cs="Sylfaen"/>
          <w:sz w:val="22"/>
          <w:szCs w:val="22"/>
          <w:lang w:val="hy-AM"/>
        </w:rPr>
        <w:t>:</w:t>
      </w:r>
      <w:r w:rsidR="007A5FE9" w:rsidRPr="006B3656">
        <w:rPr>
          <w:rFonts w:ascii="GHEA Grapalat" w:hAnsi="GHEA Grapalat"/>
          <w:sz w:val="22"/>
          <w:szCs w:val="22"/>
          <w:lang w:val="hy-AM"/>
        </w:rPr>
        <w:t xml:space="preserve"> </w:t>
      </w:r>
      <w:r w:rsidR="00D40D3F" w:rsidRPr="006B3656">
        <w:rPr>
          <w:rFonts w:ascii="GHEA Grapalat" w:hAnsi="GHEA Grapalat"/>
          <w:sz w:val="22"/>
          <w:szCs w:val="22"/>
          <w:lang w:val="hy-AM"/>
        </w:rPr>
        <w:t>«Ըստ մարդաշնչի փոխհատուցվող ամբուլատոր-պոլիկլինիկական բժշկական օգնության ծառայություններ»</w:t>
      </w:r>
      <w:r w:rsidRPr="006B3656">
        <w:rPr>
          <w:rFonts w:ascii="GHEA Grapalat" w:hAnsi="GHEA Grapalat" w:cs="Sylfaen"/>
          <w:sz w:val="22"/>
          <w:szCs w:val="22"/>
          <w:lang w:val="hy-AM"/>
        </w:rPr>
        <w:t xml:space="preserve"> միջոցառ</w:t>
      </w:r>
      <w:r w:rsidR="00D40D3F" w:rsidRPr="006B3656">
        <w:rPr>
          <w:rFonts w:ascii="GHEA Grapalat" w:hAnsi="GHEA Grapalat" w:cs="Sylfaen"/>
          <w:sz w:val="22"/>
          <w:szCs w:val="22"/>
          <w:lang w:val="hy-AM"/>
        </w:rPr>
        <w:t>ման</w:t>
      </w:r>
      <w:r w:rsidRPr="006B3656">
        <w:rPr>
          <w:rFonts w:ascii="GHEA Grapalat" w:hAnsi="GHEA Grapalat" w:cs="Sylfaen"/>
          <w:sz w:val="22"/>
          <w:szCs w:val="22"/>
          <w:lang w:val="hy-AM"/>
        </w:rPr>
        <w:t xml:space="preserve"> շրջանակներում բնակչության առողջության առաջնային պահպանման </w:t>
      </w:r>
      <w:r w:rsidRPr="006B3656">
        <w:rPr>
          <w:rFonts w:ascii="GHEA Grapalat" w:hAnsi="GHEA Grapalat" w:cs="Sylfaen"/>
          <w:sz w:val="22"/>
          <w:szCs w:val="22"/>
          <w:lang w:val="hy-AM"/>
        </w:rPr>
        <w:lastRenderedPageBreak/>
        <w:t>կազմակերպություններում գրանցվել է 3227.4 հազար մարդ՝</w:t>
      </w:r>
      <w:r w:rsidRPr="006B3656">
        <w:rPr>
          <w:rFonts w:ascii="GHEA Grapalat" w:hAnsi="GHEA Grapalat" w:cs="Arial"/>
          <w:sz w:val="22"/>
          <w:szCs w:val="22"/>
          <w:lang w:val="hy-AM"/>
        </w:rPr>
        <w:t xml:space="preserve"> կանխատեսված 3119.6 հազարի դիմաց,</w:t>
      </w:r>
      <w:r w:rsidRPr="006B3656">
        <w:rPr>
          <w:rFonts w:ascii="GHEA Grapalat" w:hAnsi="GHEA Grapalat" w:cs="Sylfaen"/>
          <w:sz w:val="22"/>
          <w:szCs w:val="22"/>
          <w:lang w:val="hy-AM"/>
        </w:rPr>
        <w:t xml:space="preserve"> այդ թվում՝ 18 և ավելի բարձր տարիքի 2486.8 հազար անձ՝</w:t>
      </w:r>
      <w:r w:rsidRPr="006B3656">
        <w:rPr>
          <w:rFonts w:ascii="GHEA Grapalat" w:hAnsi="GHEA Grapalat" w:cs="Arial"/>
          <w:sz w:val="22"/>
          <w:szCs w:val="22"/>
          <w:lang w:val="hy-AM"/>
        </w:rPr>
        <w:t xml:space="preserve"> կանխատեսված 2401.5 հազարի դիմաց,</w:t>
      </w:r>
      <w:r w:rsidRPr="006B3656">
        <w:rPr>
          <w:rFonts w:ascii="GHEA Grapalat" w:hAnsi="GHEA Grapalat" w:cs="Sylfaen"/>
          <w:sz w:val="22"/>
          <w:szCs w:val="22"/>
          <w:lang w:val="hy-AM"/>
        </w:rPr>
        <w:t xml:space="preserve"> մինչև 18 տարեկան 740.7 հազար երեխա՝</w:t>
      </w:r>
      <w:r w:rsidRPr="006B3656">
        <w:rPr>
          <w:rFonts w:ascii="GHEA Grapalat" w:hAnsi="GHEA Grapalat" w:cs="Arial"/>
          <w:sz w:val="22"/>
          <w:szCs w:val="22"/>
          <w:lang w:val="hy-AM"/>
        </w:rPr>
        <w:t xml:space="preserve"> կանխատեսված </w:t>
      </w:r>
      <w:r w:rsidRPr="006B3656">
        <w:rPr>
          <w:rFonts w:ascii="GHEA Grapalat" w:hAnsi="GHEA Grapalat" w:cs="Arial"/>
          <w:sz w:val="22"/>
          <w:szCs w:val="22"/>
          <w:lang w:val="zu-ZA"/>
        </w:rPr>
        <w:t>718</w:t>
      </w:r>
      <w:r w:rsidRPr="006B3656">
        <w:rPr>
          <w:rFonts w:ascii="GHEA Grapalat" w:hAnsi="GHEA Grapalat" w:cs="Arial"/>
          <w:sz w:val="22"/>
          <w:szCs w:val="22"/>
          <w:lang w:val="hy-AM"/>
        </w:rPr>
        <w:t xml:space="preserve"> հազարի դիմաց: </w:t>
      </w:r>
    </w:p>
    <w:p w:rsidR="007F6E46" w:rsidRPr="006B3656" w:rsidRDefault="007F6E46" w:rsidP="007F6E46">
      <w:pPr>
        <w:autoSpaceDE w:val="0"/>
        <w:autoSpaceDN w:val="0"/>
        <w:adjustRightInd w:val="0"/>
        <w:spacing w:line="360" w:lineRule="auto"/>
        <w:ind w:firstLine="567"/>
        <w:jc w:val="both"/>
        <w:rPr>
          <w:rFonts w:ascii="GHEA Grapalat" w:hAnsi="GHEA Grapalat" w:cs="Sylfaen"/>
          <w:sz w:val="22"/>
          <w:szCs w:val="22"/>
          <w:lang w:val="zu-ZA"/>
        </w:rPr>
      </w:pPr>
      <w:r w:rsidRPr="006B3656">
        <w:rPr>
          <w:rFonts w:ascii="GHEA Grapalat" w:hAnsi="GHEA Grapalat"/>
          <w:sz w:val="22"/>
          <w:szCs w:val="22"/>
          <w:lang w:val="hy-AM"/>
        </w:rPr>
        <w:t>202</w:t>
      </w:r>
      <w:r w:rsidRPr="006B3656">
        <w:rPr>
          <w:rFonts w:ascii="GHEA Grapalat" w:hAnsi="GHEA Grapalat"/>
          <w:sz w:val="22"/>
          <w:szCs w:val="22"/>
          <w:lang w:val="zu-ZA"/>
        </w:rPr>
        <w:t>4</w:t>
      </w:r>
      <w:r w:rsidRPr="006B3656">
        <w:rPr>
          <w:rFonts w:ascii="GHEA Grapalat" w:hAnsi="GHEA Grapalat"/>
          <w:sz w:val="22"/>
          <w:szCs w:val="22"/>
          <w:lang w:val="hy-AM"/>
        </w:rPr>
        <w:t xml:space="preserve"> </w:t>
      </w:r>
      <w:r w:rsidRPr="006B3656">
        <w:rPr>
          <w:rFonts w:ascii="GHEA Grapalat" w:hAnsi="GHEA Grapalat" w:cs="Arial"/>
          <w:sz w:val="22"/>
          <w:szCs w:val="22"/>
          <w:lang w:val="hy-AM"/>
        </w:rPr>
        <w:t>թվականի</w:t>
      </w:r>
      <w:r w:rsidRPr="006B3656">
        <w:rPr>
          <w:rFonts w:ascii="GHEA Grapalat" w:hAnsi="GHEA Grapalat"/>
          <w:sz w:val="22"/>
          <w:szCs w:val="22"/>
          <w:lang w:val="hy-AM"/>
        </w:rPr>
        <w:t xml:space="preserve"> առաջին կիսամյակի</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ընթացքում</w:t>
      </w:r>
      <w:r w:rsidRPr="006B3656">
        <w:rPr>
          <w:rFonts w:ascii="GHEA Grapalat" w:hAnsi="GHEA Grapalat"/>
          <w:sz w:val="22"/>
          <w:szCs w:val="22"/>
          <w:lang w:val="zu-ZA"/>
        </w:rPr>
        <w:t xml:space="preserve"> </w:t>
      </w:r>
      <w:r w:rsidRPr="006B3656">
        <w:rPr>
          <w:rFonts w:ascii="GHEA Grapalat" w:hAnsi="GHEA Grapalat" w:cs="Arial"/>
          <w:i/>
          <w:sz w:val="22"/>
          <w:szCs w:val="22"/>
          <w:lang w:val="hy-AM"/>
        </w:rPr>
        <w:t>Մոր</w:t>
      </w:r>
      <w:r w:rsidRPr="006B3656">
        <w:rPr>
          <w:rFonts w:ascii="GHEA Grapalat" w:hAnsi="GHEA Grapalat"/>
          <w:i/>
          <w:sz w:val="22"/>
          <w:szCs w:val="22"/>
          <w:lang w:val="zu-ZA"/>
        </w:rPr>
        <w:t xml:space="preserve"> </w:t>
      </w:r>
      <w:r w:rsidRPr="006B3656">
        <w:rPr>
          <w:rFonts w:ascii="GHEA Grapalat" w:hAnsi="GHEA Grapalat" w:cs="Arial"/>
          <w:i/>
          <w:sz w:val="22"/>
          <w:szCs w:val="22"/>
          <w:lang w:val="hy-AM"/>
        </w:rPr>
        <w:t>և</w:t>
      </w:r>
      <w:r w:rsidRPr="006B3656">
        <w:rPr>
          <w:rFonts w:ascii="GHEA Grapalat" w:hAnsi="GHEA Grapalat"/>
          <w:i/>
          <w:sz w:val="22"/>
          <w:szCs w:val="22"/>
          <w:lang w:val="zu-ZA"/>
        </w:rPr>
        <w:t xml:space="preserve"> </w:t>
      </w:r>
      <w:r w:rsidRPr="006B3656">
        <w:rPr>
          <w:rFonts w:ascii="GHEA Grapalat" w:hAnsi="GHEA Grapalat" w:cs="Arial"/>
          <w:i/>
          <w:sz w:val="22"/>
          <w:szCs w:val="22"/>
          <w:lang w:val="hy-AM"/>
        </w:rPr>
        <w:t>մանկան</w:t>
      </w:r>
      <w:r w:rsidRPr="006B3656">
        <w:rPr>
          <w:rFonts w:ascii="GHEA Grapalat" w:hAnsi="GHEA Grapalat"/>
          <w:i/>
          <w:sz w:val="22"/>
          <w:szCs w:val="22"/>
          <w:lang w:val="zu-ZA"/>
        </w:rPr>
        <w:t xml:space="preserve"> </w:t>
      </w:r>
      <w:r w:rsidRPr="006B3656">
        <w:rPr>
          <w:rFonts w:ascii="GHEA Grapalat" w:hAnsi="GHEA Grapalat" w:cs="Arial"/>
          <w:i/>
          <w:sz w:val="22"/>
          <w:szCs w:val="22"/>
          <w:lang w:val="hy-AM"/>
        </w:rPr>
        <w:t>առողջության</w:t>
      </w:r>
      <w:r w:rsidRPr="006B3656">
        <w:rPr>
          <w:rFonts w:ascii="GHEA Grapalat" w:hAnsi="GHEA Grapalat"/>
          <w:i/>
          <w:sz w:val="22"/>
          <w:szCs w:val="22"/>
          <w:lang w:val="zu-ZA"/>
        </w:rPr>
        <w:t xml:space="preserve"> </w:t>
      </w:r>
      <w:r w:rsidRPr="006B3656">
        <w:rPr>
          <w:rFonts w:ascii="GHEA Grapalat" w:hAnsi="GHEA Grapalat" w:cs="Arial"/>
          <w:i/>
          <w:sz w:val="22"/>
          <w:szCs w:val="22"/>
          <w:lang w:val="hy-AM"/>
        </w:rPr>
        <w:t>պահպանման</w:t>
      </w:r>
      <w:r w:rsidRPr="006B3656">
        <w:rPr>
          <w:rFonts w:ascii="GHEA Grapalat" w:hAnsi="GHEA Grapalat"/>
          <w:i/>
          <w:sz w:val="22"/>
          <w:szCs w:val="22"/>
          <w:lang w:val="zu-ZA"/>
        </w:rPr>
        <w:t xml:space="preserve"> </w:t>
      </w:r>
      <w:r w:rsidRPr="006B3656">
        <w:rPr>
          <w:rFonts w:ascii="GHEA Grapalat" w:hAnsi="GHEA Grapalat" w:cs="Arial"/>
          <w:sz w:val="22"/>
          <w:szCs w:val="22"/>
          <w:lang w:val="hy-AM"/>
        </w:rPr>
        <w:t>ծրագրի</w:t>
      </w:r>
      <w:r w:rsidRPr="006B3656">
        <w:rPr>
          <w:rFonts w:ascii="GHEA Grapalat" w:hAnsi="GHEA Grapalat"/>
          <w:sz w:val="22"/>
          <w:szCs w:val="22"/>
          <w:lang w:val="zu-ZA"/>
        </w:rPr>
        <w:t xml:space="preserve"> </w:t>
      </w:r>
      <w:r w:rsidRPr="006B3656">
        <w:rPr>
          <w:rFonts w:ascii="GHEA Grapalat" w:hAnsi="GHEA Grapalat" w:cs="Arial"/>
          <w:sz w:val="22"/>
          <w:szCs w:val="22"/>
          <w:lang w:val="hy-AM"/>
        </w:rPr>
        <w:t>շրջանակներում</w:t>
      </w:r>
      <w:r w:rsidRPr="006B3656">
        <w:rPr>
          <w:rFonts w:ascii="GHEA Grapalat" w:hAnsi="GHEA Grapalat"/>
          <w:sz w:val="22"/>
          <w:szCs w:val="22"/>
          <w:lang w:val="zu-ZA"/>
        </w:rPr>
        <w:t xml:space="preserve"> </w:t>
      </w:r>
      <w:r w:rsidRPr="006B3656">
        <w:rPr>
          <w:rFonts w:ascii="GHEA Grapalat" w:hAnsi="GHEA Grapalat" w:cs="Arial"/>
          <w:sz w:val="22"/>
          <w:szCs w:val="22"/>
          <w:lang w:val="hy-AM"/>
        </w:rPr>
        <w:t>օգտագործվել</w:t>
      </w:r>
      <w:r w:rsidRPr="006B3656">
        <w:rPr>
          <w:rFonts w:ascii="GHEA Grapalat" w:hAnsi="GHEA Grapalat"/>
          <w:sz w:val="22"/>
          <w:szCs w:val="22"/>
          <w:lang w:val="zu-ZA"/>
        </w:rPr>
        <w:t xml:space="preserve"> </w:t>
      </w:r>
      <w:r w:rsidRPr="006B3656">
        <w:rPr>
          <w:rFonts w:ascii="GHEA Grapalat" w:hAnsi="GHEA Grapalat" w:cs="Arial"/>
          <w:sz w:val="22"/>
          <w:szCs w:val="22"/>
          <w:lang w:val="hy-AM"/>
        </w:rPr>
        <w:t>է</w:t>
      </w:r>
      <w:r w:rsidRPr="006B3656">
        <w:rPr>
          <w:rFonts w:ascii="GHEA Grapalat" w:hAnsi="GHEA Grapalat"/>
          <w:sz w:val="22"/>
          <w:szCs w:val="22"/>
          <w:lang w:val="zu-ZA"/>
        </w:rPr>
        <w:t xml:space="preserve"> շուրջ 10.1 </w:t>
      </w:r>
      <w:r w:rsidRPr="006B3656">
        <w:rPr>
          <w:rFonts w:ascii="GHEA Grapalat" w:hAnsi="GHEA Grapalat" w:cs="Arial"/>
          <w:sz w:val="22"/>
          <w:szCs w:val="22"/>
          <w:lang w:val="hy-AM"/>
        </w:rPr>
        <w:t>մլրդ</w:t>
      </w:r>
      <w:r w:rsidRPr="006B3656">
        <w:rPr>
          <w:rFonts w:ascii="GHEA Grapalat" w:hAnsi="GHEA Grapalat"/>
          <w:sz w:val="22"/>
          <w:szCs w:val="22"/>
          <w:lang w:val="zu-ZA"/>
        </w:rPr>
        <w:t xml:space="preserve"> </w:t>
      </w:r>
      <w:r w:rsidRPr="006B3656">
        <w:rPr>
          <w:rFonts w:ascii="GHEA Grapalat" w:hAnsi="GHEA Grapalat" w:cs="Arial"/>
          <w:sz w:val="22"/>
          <w:szCs w:val="22"/>
          <w:lang w:val="hy-AM"/>
        </w:rPr>
        <w:t>դրամ</w:t>
      </w:r>
      <w:r w:rsidRPr="006B3656">
        <w:rPr>
          <w:rFonts w:ascii="GHEA Grapalat" w:hAnsi="GHEA Grapalat"/>
          <w:sz w:val="22"/>
          <w:szCs w:val="22"/>
          <w:lang w:val="zu-ZA"/>
        </w:rPr>
        <w:t xml:space="preserve">` </w:t>
      </w:r>
      <w:r w:rsidRPr="006B3656">
        <w:rPr>
          <w:rFonts w:ascii="GHEA Grapalat" w:hAnsi="GHEA Grapalat" w:cs="Arial"/>
          <w:sz w:val="22"/>
          <w:szCs w:val="22"/>
          <w:lang w:val="hy-AM"/>
        </w:rPr>
        <w:t>ապահովելով</w:t>
      </w:r>
      <w:r w:rsidRPr="006B3656">
        <w:rPr>
          <w:rFonts w:ascii="GHEA Grapalat" w:hAnsi="GHEA Grapalat"/>
          <w:sz w:val="22"/>
          <w:szCs w:val="22"/>
          <w:lang w:val="zu-ZA"/>
        </w:rPr>
        <w:t xml:space="preserve"> 95.5% </w:t>
      </w:r>
      <w:r w:rsidRPr="006B3656">
        <w:rPr>
          <w:rFonts w:ascii="GHEA Grapalat" w:hAnsi="GHEA Grapalat" w:cs="Arial"/>
          <w:sz w:val="22"/>
          <w:szCs w:val="22"/>
          <w:lang w:val="hy-AM"/>
        </w:rPr>
        <w:t>կատարողական</w:t>
      </w:r>
      <w:r w:rsidRPr="006B3656">
        <w:rPr>
          <w:rFonts w:ascii="GHEA Grapalat" w:hAnsi="GHEA Grapalat"/>
          <w:sz w:val="22"/>
          <w:szCs w:val="22"/>
          <w:lang w:val="zu-ZA"/>
        </w:rPr>
        <w:t>:</w:t>
      </w:r>
      <w:r w:rsidRPr="006B3656">
        <w:rPr>
          <w:rFonts w:ascii="GHEA Grapalat" w:hAnsi="GHEA Grapalat" w:cs="Arial"/>
          <w:sz w:val="22"/>
          <w:szCs w:val="22"/>
          <w:lang w:val="hy-AM"/>
        </w:rPr>
        <w:t xml:space="preserve"> Ծրագրում</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ընդգրկված</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են</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հինգ</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միջոցառումներ</w:t>
      </w:r>
      <w:r w:rsidRPr="006B3656">
        <w:rPr>
          <w:rFonts w:ascii="GHEA Grapalat" w:hAnsi="GHEA Grapalat" w:cs="Times Armenian"/>
          <w:sz w:val="22"/>
          <w:szCs w:val="22"/>
          <w:lang w:val="hy-AM"/>
        </w:rPr>
        <w:t>, որոնցից չորսում արձանագրվել են շեղումներ</w:t>
      </w:r>
      <w:r w:rsidRPr="006B3656">
        <w:rPr>
          <w:rFonts w:ascii="GHEA Grapalat" w:hAnsi="GHEA Grapalat" w:cs="Arial"/>
          <w:sz w:val="22"/>
          <w:szCs w:val="22"/>
          <w:lang w:val="zu-ZA"/>
        </w:rPr>
        <w:t>:</w:t>
      </w:r>
    </w:p>
    <w:p w:rsidR="007F6E46" w:rsidRPr="006B3656" w:rsidRDefault="007F6E46" w:rsidP="007F6E46">
      <w:pPr>
        <w:autoSpaceDE w:val="0"/>
        <w:autoSpaceDN w:val="0"/>
        <w:adjustRightInd w:val="0"/>
        <w:spacing w:line="360" w:lineRule="auto"/>
        <w:ind w:firstLine="567"/>
        <w:jc w:val="both"/>
        <w:rPr>
          <w:rFonts w:ascii="GHEA Grapalat" w:hAnsi="GHEA Grapalat" w:cs="Arial"/>
          <w:sz w:val="22"/>
          <w:szCs w:val="22"/>
          <w:lang w:val="hy-AM"/>
        </w:rPr>
      </w:pPr>
      <w:r w:rsidRPr="006B3656">
        <w:rPr>
          <w:rFonts w:ascii="GHEA Grapalat" w:hAnsi="GHEA Grapalat" w:cs="Sylfaen"/>
          <w:sz w:val="22"/>
          <w:szCs w:val="22"/>
          <w:lang w:val="hy-AM"/>
        </w:rPr>
        <w:t xml:space="preserve">Մանկաբարձական բժշկական օգնության ծառայությունների ձեռքբերման միջոցառման շրջանակներում </w:t>
      </w:r>
      <w:r w:rsidRPr="006B3656">
        <w:rPr>
          <w:rFonts w:ascii="GHEA Grapalat" w:hAnsi="GHEA Grapalat" w:cs="Arial"/>
          <w:sz w:val="22"/>
          <w:szCs w:val="22"/>
          <w:lang w:val="hy-AM"/>
        </w:rPr>
        <w:t>հաշվետու ժամանակահատվածում մանկաբարձական բժշկական օգնության ծառայություններից օգտվելու դեպքերի թիվը կազմել է 24824` կանխատեսված 25815-ի դիմաց, ծնունդների թիվը կազմել է 17103՝ կանխատեսված 18057-ի դիմաց, իսկ կեսարյան հատումների թիվը՝ 6749՝ կանխատեսված 6633-ի դիմաց: 202</w:t>
      </w:r>
      <w:r w:rsidRPr="006B3656">
        <w:rPr>
          <w:rFonts w:ascii="GHEA Grapalat" w:hAnsi="GHEA Grapalat" w:cs="Arial"/>
          <w:sz w:val="22"/>
          <w:szCs w:val="22"/>
          <w:lang w:val="zu-ZA"/>
        </w:rPr>
        <w:t>4</w:t>
      </w:r>
      <w:r w:rsidRPr="006B3656">
        <w:rPr>
          <w:rFonts w:ascii="GHEA Grapalat" w:hAnsi="GHEA Grapalat" w:cs="Arial"/>
          <w:sz w:val="22"/>
          <w:szCs w:val="22"/>
          <w:lang w:val="hy-AM"/>
        </w:rPr>
        <w:t xml:space="preserve"> թվականի առաջին կիսամյակում մանկաբարձական բժշկական օգնության ծառայությունների ձեռքբերման ծախսերը կատարվել են 95.3%-ով և կազմել շուրջ 3 մլրդ դրամ:</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Շեղումը հիմնականում պայմանավորված է ծնունդների թվի նվազմամբ:</w:t>
      </w:r>
    </w:p>
    <w:p w:rsidR="007F6E46" w:rsidRPr="006B3656" w:rsidRDefault="007F6E46" w:rsidP="007F6E46">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Arial"/>
          <w:sz w:val="22"/>
          <w:szCs w:val="22"/>
          <w:lang w:val="hy-AM"/>
        </w:rPr>
        <w:t>Երեխաներին բժշկական օգնության ծառայությունների միջոցառման շրջանակներում հաշվետու ժամանակահատվածում երեխաների բժշկական օգնության գծով ծառայություններից օգտվելու դեպքերի թիվը կազմել է 54725` կանխատեսված 40905-ի դիմաց, ցերեկային ստացիոնար և կարճաժամկետ կամ փոքր ծավալի բուժօգնության դեպքերի թիվը կազմել է</w:t>
      </w:r>
      <w:r w:rsidRPr="006B3656">
        <w:rPr>
          <w:rFonts w:ascii="GHEA Grapalat" w:hAnsi="GHEA Grapalat"/>
          <w:sz w:val="22"/>
          <w:szCs w:val="22"/>
          <w:lang w:val="hy-AM"/>
        </w:rPr>
        <w:t xml:space="preserve"> 3980</w:t>
      </w:r>
      <w:r w:rsidRPr="006B3656">
        <w:rPr>
          <w:rFonts w:ascii="GHEA Grapalat" w:hAnsi="GHEA Grapalat" w:cs="Arial"/>
          <w:sz w:val="22"/>
          <w:szCs w:val="22"/>
          <w:lang w:val="hy-AM"/>
        </w:rPr>
        <w:t>` կանխատեսված 4090-ի դիմաց։ 2024 թվականի առաջին կիսամյակի ընթացքում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երեխաներին</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բժշկական</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օգնության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ծառայությունների</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ձեռքբերման</w:t>
      </w:r>
      <w:r w:rsidR="00DF45B0" w:rsidRPr="006B3656">
        <w:rPr>
          <w:rFonts w:ascii="GHEA Grapalat" w:hAnsi="GHEA Grapalat" w:cs="Arial"/>
          <w:sz w:val="22"/>
          <w:szCs w:val="22"/>
          <w:lang w:val="hy-AM"/>
        </w:rPr>
        <w:t xml:space="preserve"> ծախսերը կատարվել են 99.4%-ով և կազմել</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ավելի քան</w:t>
      </w:r>
      <w:r w:rsidRPr="006B3656">
        <w:rPr>
          <w:rFonts w:ascii="GHEA Grapalat" w:hAnsi="GHEA Grapalat" w:cs="Times Armenian"/>
          <w:sz w:val="22"/>
          <w:szCs w:val="22"/>
          <w:lang w:val="hy-AM"/>
        </w:rPr>
        <w:t xml:space="preserve"> 5.8 </w:t>
      </w:r>
      <w:r w:rsidRPr="006B3656">
        <w:rPr>
          <w:rFonts w:ascii="GHEA Grapalat" w:hAnsi="GHEA Grapalat" w:cs="Arial"/>
          <w:sz w:val="22"/>
          <w:szCs w:val="22"/>
          <w:lang w:val="hy-AM"/>
        </w:rPr>
        <w:t>մլրդ</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դրամ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Նախորդ</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տարվա</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նույն</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ժամանակահատվածի</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համեմատ</w:t>
      </w:r>
      <w:r w:rsidRPr="006B3656">
        <w:rPr>
          <w:rFonts w:ascii="GHEA Grapalat" w:hAnsi="GHEA Grapalat" w:cs="Arial"/>
          <w:sz w:val="22"/>
          <w:szCs w:val="22"/>
          <w:lang w:val="zu-ZA"/>
        </w:rPr>
        <w:t xml:space="preserve"> միջոցառման ծախսերն աճել են 27.7</w:t>
      </w:r>
      <w:r w:rsidRPr="006B3656">
        <w:rPr>
          <w:rFonts w:ascii="GHEA Grapalat" w:hAnsi="GHEA Grapalat" w:cs="Arial"/>
          <w:sz w:val="22"/>
          <w:szCs w:val="22"/>
          <w:lang w:val="hy-AM"/>
        </w:rPr>
        <w:t>%-ով (1.3 մլրդ դրամով), որով հիմնականում պայմանավորված է Մոր</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և</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մանկան</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առողջության</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պահպանման</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ծրագրի</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գծով</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ծախսերի</w:t>
      </w:r>
      <w:r w:rsidRPr="006B3656">
        <w:rPr>
          <w:rFonts w:ascii="GHEA Grapalat" w:hAnsi="GHEA Grapalat" w:cs="Sylfaen"/>
          <w:sz w:val="22"/>
          <w:szCs w:val="22"/>
          <w:lang w:val="zu-ZA"/>
        </w:rPr>
        <w:t xml:space="preserve"> 14.2%</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(շուրջ 1.3</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մլրդ</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դրամ) աճը:</w:t>
      </w:r>
    </w:p>
    <w:p w:rsidR="007F6E46" w:rsidRPr="006B3656" w:rsidRDefault="007F6E46" w:rsidP="007F6E46">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Arial"/>
          <w:i/>
          <w:sz w:val="22"/>
          <w:szCs w:val="22"/>
          <w:lang w:val="hy-AM"/>
        </w:rPr>
        <w:t>Ոչ</w:t>
      </w:r>
      <w:r w:rsidRPr="006B3656">
        <w:rPr>
          <w:rFonts w:ascii="GHEA Grapalat" w:hAnsi="GHEA Grapalat" w:cs="Times Armenian"/>
          <w:i/>
          <w:sz w:val="22"/>
          <w:szCs w:val="22"/>
          <w:lang w:val="zu-ZA"/>
        </w:rPr>
        <w:t xml:space="preserve"> </w:t>
      </w:r>
      <w:r w:rsidRPr="006B3656">
        <w:rPr>
          <w:rFonts w:ascii="GHEA Grapalat" w:hAnsi="GHEA Grapalat" w:cs="Arial"/>
          <w:i/>
          <w:sz w:val="22"/>
          <w:szCs w:val="22"/>
          <w:lang w:val="hy-AM"/>
        </w:rPr>
        <w:t>վարակիչ</w:t>
      </w:r>
      <w:r w:rsidRPr="006B3656">
        <w:rPr>
          <w:rFonts w:ascii="GHEA Grapalat" w:hAnsi="GHEA Grapalat" w:cs="Times Armenian"/>
          <w:i/>
          <w:sz w:val="22"/>
          <w:szCs w:val="22"/>
          <w:lang w:val="zu-ZA"/>
        </w:rPr>
        <w:t xml:space="preserve"> </w:t>
      </w:r>
      <w:r w:rsidRPr="006B3656">
        <w:rPr>
          <w:rFonts w:ascii="GHEA Grapalat" w:hAnsi="GHEA Grapalat" w:cs="Arial"/>
          <w:i/>
          <w:sz w:val="22"/>
          <w:szCs w:val="22"/>
          <w:lang w:val="hy-AM"/>
        </w:rPr>
        <w:t>հիվանդությունների</w:t>
      </w:r>
      <w:r w:rsidRPr="006B3656">
        <w:rPr>
          <w:rFonts w:ascii="GHEA Grapalat" w:hAnsi="GHEA Grapalat" w:cs="Times Armenian"/>
          <w:i/>
          <w:sz w:val="22"/>
          <w:szCs w:val="22"/>
          <w:lang w:val="zu-ZA"/>
        </w:rPr>
        <w:t xml:space="preserve"> </w:t>
      </w:r>
      <w:r w:rsidRPr="006B3656">
        <w:rPr>
          <w:rFonts w:ascii="GHEA Grapalat" w:hAnsi="GHEA Grapalat" w:cs="Arial"/>
          <w:i/>
          <w:sz w:val="22"/>
          <w:szCs w:val="22"/>
          <w:lang w:val="hy-AM"/>
        </w:rPr>
        <w:t>բժշկական</w:t>
      </w:r>
      <w:r w:rsidRPr="006B3656">
        <w:rPr>
          <w:rFonts w:ascii="GHEA Grapalat" w:hAnsi="GHEA Grapalat" w:cs="Times Armenian"/>
          <w:i/>
          <w:sz w:val="22"/>
          <w:szCs w:val="22"/>
          <w:lang w:val="zu-ZA"/>
        </w:rPr>
        <w:t xml:space="preserve"> </w:t>
      </w:r>
      <w:r w:rsidRPr="006B3656">
        <w:rPr>
          <w:rFonts w:ascii="GHEA Grapalat" w:hAnsi="GHEA Grapalat" w:cs="Arial"/>
          <w:i/>
          <w:sz w:val="22"/>
          <w:szCs w:val="22"/>
          <w:lang w:val="hy-AM"/>
        </w:rPr>
        <w:t>օգնության</w:t>
      </w:r>
      <w:r w:rsidRPr="006B3656">
        <w:rPr>
          <w:rFonts w:ascii="GHEA Grapalat" w:hAnsi="GHEA Grapalat" w:cs="Times Armenian"/>
          <w:i/>
          <w:sz w:val="22"/>
          <w:szCs w:val="22"/>
          <w:lang w:val="zu-ZA"/>
        </w:rPr>
        <w:t xml:space="preserve"> </w:t>
      </w:r>
      <w:r w:rsidRPr="006B3656">
        <w:rPr>
          <w:rFonts w:ascii="GHEA Grapalat" w:hAnsi="GHEA Grapalat" w:cs="Arial"/>
          <w:i/>
          <w:sz w:val="22"/>
          <w:szCs w:val="22"/>
          <w:lang w:val="hy-AM"/>
        </w:rPr>
        <w:t>ապահովման</w:t>
      </w:r>
      <w:r w:rsidRPr="006B3656">
        <w:rPr>
          <w:rFonts w:ascii="GHEA Grapalat" w:hAnsi="GHEA Grapalat" w:cs="Times Armenian"/>
          <w:sz w:val="22"/>
          <w:szCs w:val="22"/>
          <w:lang w:val="zu-ZA"/>
        </w:rPr>
        <w:t xml:space="preserve"> </w:t>
      </w:r>
      <w:r w:rsidRPr="006B3656">
        <w:rPr>
          <w:rFonts w:ascii="GHEA Grapalat" w:hAnsi="GHEA Grapalat" w:cs="Arial"/>
          <w:sz w:val="22"/>
          <w:szCs w:val="22"/>
          <w:lang w:val="hy-AM"/>
        </w:rPr>
        <w:t>ծրագրի</w:t>
      </w:r>
      <w:r w:rsidRPr="006B3656">
        <w:rPr>
          <w:rFonts w:ascii="GHEA Grapalat" w:hAnsi="GHEA Grapalat" w:cs="Times Armenian"/>
          <w:sz w:val="22"/>
          <w:szCs w:val="22"/>
          <w:lang w:val="zu-ZA"/>
        </w:rPr>
        <w:t xml:space="preserve"> </w:t>
      </w:r>
      <w:r w:rsidRPr="006B3656">
        <w:rPr>
          <w:rFonts w:ascii="GHEA Grapalat" w:hAnsi="GHEA Grapalat" w:cs="Arial"/>
          <w:sz w:val="22"/>
          <w:szCs w:val="22"/>
          <w:lang w:val="hy-AM"/>
        </w:rPr>
        <w:t>շրջանակներում</w:t>
      </w:r>
      <w:r w:rsidRPr="006B3656">
        <w:rPr>
          <w:rFonts w:ascii="GHEA Grapalat" w:hAnsi="GHEA Grapalat" w:cs="Times Armenian"/>
          <w:sz w:val="22"/>
          <w:szCs w:val="22"/>
          <w:lang w:val="zu-ZA"/>
        </w:rPr>
        <w:t xml:space="preserve"> </w:t>
      </w:r>
      <w:r w:rsidRPr="006B3656">
        <w:rPr>
          <w:rFonts w:ascii="GHEA Grapalat" w:hAnsi="GHEA Grapalat" w:cs="Arial"/>
          <w:sz w:val="22"/>
          <w:szCs w:val="22"/>
          <w:lang w:val="hy-AM"/>
        </w:rPr>
        <w:t>օգտագործվել</w:t>
      </w:r>
      <w:r w:rsidRPr="006B3656">
        <w:rPr>
          <w:rFonts w:ascii="GHEA Grapalat" w:hAnsi="GHEA Grapalat" w:cs="Times Armenian"/>
          <w:sz w:val="22"/>
          <w:szCs w:val="22"/>
          <w:lang w:val="zu-ZA"/>
        </w:rPr>
        <w:t xml:space="preserve"> </w:t>
      </w:r>
      <w:r w:rsidRPr="006B3656">
        <w:rPr>
          <w:rFonts w:ascii="GHEA Grapalat" w:hAnsi="GHEA Grapalat" w:cs="Arial"/>
          <w:sz w:val="22"/>
          <w:szCs w:val="22"/>
          <w:lang w:val="hy-AM"/>
        </w:rPr>
        <w:t>է</w:t>
      </w:r>
      <w:r w:rsidRPr="006B3656">
        <w:rPr>
          <w:rFonts w:ascii="GHEA Grapalat" w:hAnsi="GHEA Grapalat" w:cs="Times Armenian"/>
          <w:sz w:val="22"/>
          <w:szCs w:val="22"/>
          <w:lang w:val="zu-ZA"/>
        </w:rPr>
        <w:t xml:space="preserve"> շուրջ 9.8 </w:t>
      </w:r>
      <w:r w:rsidRPr="006B3656">
        <w:rPr>
          <w:rFonts w:ascii="GHEA Grapalat" w:hAnsi="GHEA Grapalat" w:cs="Arial"/>
          <w:sz w:val="22"/>
          <w:szCs w:val="22"/>
          <w:lang w:val="hy-AM"/>
        </w:rPr>
        <w:t>մլրդ</w:t>
      </w:r>
      <w:r w:rsidRPr="006B3656">
        <w:rPr>
          <w:rFonts w:ascii="GHEA Grapalat" w:hAnsi="GHEA Grapalat" w:cs="Times Armenian"/>
          <w:sz w:val="22"/>
          <w:szCs w:val="22"/>
          <w:lang w:val="zu-ZA"/>
        </w:rPr>
        <w:t xml:space="preserve"> </w:t>
      </w:r>
      <w:r w:rsidRPr="006B3656">
        <w:rPr>
          <w:rFonts w:ascii="GHEA Grapalat" w:hAnsi="GHEA Grapalat" w:cs="Arial"/>
          <w:sz w:val="22"/>
          <w:szCs w:val="22"/>
          <w:lang w:val="hy-AM"/>
        </w:rPr>
        <w:t>դրամ</w:t>
      </w:r>
      <w:r w:rsidRPr="006B3656">
        <w:rPr>
          <w:rFonts w:ascii="GHEA Grapalat" w:hAnsi="GHEA Grapalat" w:cs="Times Armenian"/>
          <w:sz w:val="22"/>
          <w:szCs w:val="22"/>
          <w:lang w:val="zu-ZA"/>
        </w:rPr>
        <w:t xml:space="preserve">` </w:t>
      </w:r>
      <w:r w:rsidRPr="006B3656">
        <w:rPr>
          <w:rFonts w:ascii="GHEA Grapalat" w:hAnsi="GHEA Grapalat" w:cs="Arial"/>
          <w:sz w:val="22"/>
          <w:szCs w:val="22"/>
          <w:lang w:val="hy-AM"/>
        </w:rPr>
        <w:t>կազմելով</w:t>
      </w:r>
      <w:r w:rsidRPr="006B3656">
        <w:rPr>
          <w:rFonts w:ascii="GHEA Grapalat" w:hAnsi="GHEA Grapalat" w:cs="Times Armenian"/>
          <w:sz w:val="22"/>
          <w:szCs w:val="22"/>
          <w:lang w:val="zu-ZA"/>
        </w:rPr>
        <w:t xml:space="preserve"> </w:t>
      </w:r>
      <w:r w:rsidRPr="006B3656">
        <w:rPr>
          <w:rFonts w:ascii="GHEA Grapalat" w:hAnsi="GHEA Grapalat" w:cs="Arial"/>
          <w:sz w:val="22"/>
          <w:szCs w:val="22"/>
          <w:lang w:val="hy-AM"/>
        </w:rPr>
        <w:t>ծրագրված</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ցուցանիշի</w:t>
      </w:r>
      <w:r w:rsidRPr="006B3656">
        <w:rPr>
          <w:rFonts w:ascii="GHEA Grapalat" w:hAnsi="GHEA Grapalat" w:cs="Times Armenian"/>
          <w:sz w:val="22"/>
          <w:szCs w:val="22"/>
          <w:lang w:val="zu-ZA"/>
        </w:rPr>
        <w:t xml:space="preserve"> 99.9</w:t>
      </w:r>
      <w:r w:rsidRPr="006B3656">
        <w:rPr>
          <w:rFonts w:ascii="GHEA Grapalat" w:hAnsi="GHEA Grapalat" w:cs="Arial"/>
          <w:sz w:val="22"/>
          <w:szCs w:val="22"/>
          <w:lang w:val="hy-AM"/>
        </w:rPr>
        <w:t xml:space="preserve">%-ը: </w:t>
      </w:r>
    </w:p>
    <w:p w:rsidR="007F6E46" w:rsidRPr="006B3656" w:rsidRDefault="007F6E46" w:rsidP="007F6E46">
      <w:pPr>
        <w:spacing w:line="360" w:lineRule="auto"/>
        <w:ind w:firstLine="567"/>
        <w:jc w:val="both"/>
        <w:rPr>
          <w:rFonts w:ascii="GHEA Grapalat" w:hAnsi="GHEA Grapalat" w:cs="Arial"/>
          <w:sz w:val="22"/>
          <w:szCs w:val="22"/>
          <w:lang w:val="hy-AM"/>
        </w:rPr>
      </w:pPr>
      <w:r w:rsidRPr="006B3656">
        <w:rPr>
          <w:rFonts w:ascii="GHEA Grapalat" w:hAnsi="GHEA Grapalat" w:cs="Arial"/>
          <w:sz w:val="22"/>
          <w:szCs w:val="22"/>
          <w:lang w:val="hy-AM"/>
        </w:rPr>
        <w:t>Ուռուցքաբանական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և</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արյունաբանական</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հիվանդությունների</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բժշկական</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օգնության</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ծառայությունների</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շրջանակներում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բուժօգնության դեպքերի թիվը կազմել է</w:t>
      </w:r>
      <w:r w:rsidRPr="006B3656">
        <w:rPr>
          <w:rFonts w:ascii="GHEA Grapalat" w:hAnsi="GHEA Grapalat" w:cs="Sylfaen"/>
          <w:sz w:val="22"/>
          <w:szCs w:val="22"/>
          <w:lang w:val="hy-AM"/>
        </w:rPr>
        <w:t xml:space="preserve"> 23309</w:t>
      </w:r>
      <w:r w:rsidRPr="006B3656">
        <w:rPr>
          <w:rFonts w:ascii="GHEA Grapalat" w:hAnsi="GHEA Grapalat" w:cs="Arial"/>
          <w:sz w:val="22"/>
          <w:szCs w:val="22"/>
          <w:lang w:val="hy-AM"/>
        </w:rPr>
        <w:t>՝ կանխատեսված 23505</w:t>
      </w:r>
      <w:r w:rsidRPr="006B3656">
        <w:rPr>
          <w:rFonts w:ascii="GHEA Grapalat" w:hAnsi="GHEA Grapalat" w:cs="Sylfaen"/>
          <w:sz w:val="22"/>
          <w:szCs w:val="22"/>
          <w:lang w:val="hy-AM"/>
        </w:rPr>
        <w:t>-</w:t>
      </w:r>
      <w:r w:rsidRPr="006B3656">
        <w:rPr>
          <w:rFonts w:ascii="GHEA Grapalat" w:hAnsi="GHEA Grapalat" w:cs="Arial"/>
          <w:sz w:val="22"/>
          <w:szCs w:val="22"/>
          <w:lang w:val="hy-AM"/>
        </w:rPr>
        <w:t xml:space="preserve">ի </w:t>
      </w:r>
      <w:r w:rsidRPr="006B3656">
        <w:rPr>
          <w:rFonts w:ascii="GHEA Grapalat" w:hAnsi="GHEA Grapalat" w:cs="Sylfaen"/>
          <w:sz w:val="22"/>
          <w:szCs w:val="22"/>
          <w:lang w:val="hy-AM"/>
        </w:rPr>
        <w:t>դիմաց</w:t>
      </w:r>
      <w:r w:rsidRPr="006B3656">
        <w:rPr>
          <w:rFonts w:ascii="GHEA Grapalat" w:hAnsi="GHEA Grapalat" w:cs="Arial"/>
          <w:sz w:val="22"/>
          <w:szCs w:val="22"/>
          <w:lang w:val="hy-AM"/>
        </w:rPr>
        <w:t>, իսկ վիրաբուժական միջամտությունների թիվը կազմել է 5126՝ կանխատեսված 4102-ի դիմաց: Կանխատեսվածի համեմատ</w:t>
      </w:r>
      <w:r w:rsidRPr="006B3656">
        <w:rPr>
          <w:rFonts w:ascii="GHEA Grapalat" w:hAnsi="GHEA Grapalat" w:cs="Sylfaen"/>
          <w:sz w:val="22"/>
          <w:szCs w:val="22"/>
          <w:lang w:val="hy-AM"/>
        </w:rPr>
        <w:t xml:space="preserve"> արդյունքային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 xml:space="preserve">ցուցանիշների շեղումը </w:t>
      </w:r>
      <w:r w:rsidRPr="006B3656">
        <w:rPr>
          <w:rFonts w:ascii="GHEA Grapalat" w:hAnsi="GHEA Grapalat" w:cs="Arial"/>
          <w:sz w:val="22"/>
          <w:szCs w:val="22"/>
          <w:lang w:val="hy-AM"/>
        </w:rPr>
        <w:t>պայմանավորված</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է հիվանդների</w:t>
      </w:r>
      <w:r w:rsidRPr="006B3656">
        <w:rPr>
          <w:rFonts w:ascii="GHEA Grapalat" w:hAnsi="GHEA Grapalat" w:cs="Sylfaen"/>
          <w:sz w:val="22"/>
          <w:szCs w:val="22"/>
          <w:lang w:val="hy-AM"/>
        </w:rPr>
        <w:t xml:space="preserve"> դիմելիությամբ:</w:t>
      </w:r>
      <w:r w:rsidRPr="006B3656">
        <w:rPr>
          <w:rFonts w:ascii="GHEA Grapalat" w:hAnsi="GHEA Grapalat" w:cs="Arial"/>
          <w:sz w:val="22"/>
          <w:szCs w:val="22"/>
          <w:lang w:val="hy-AM"/>
        </w:rPr>
        <w:t xml:space="preserve"> </w:t>
      </w:r>
      <w:r w:rsidRPr="006B3656">
        <w:rPr>
          <w:rFonts w:ascii="GHEA Grapalat" w:hAnsi="GHEA Grapalat" w:cs="Sylfaen"/>
          <w:sz w:val="22"/>
          <w:szCs w:val="22"/>
          <w:lang w:val="hy-AM"/>
        </w:rPr>
        <w:t>Ո</w:t>
      </w:r>
      <w:r w:rsidRPr="006B3656">
        <w:rPr>
          <w:rFonts w:ascii="GHEA Grapalat" w:hAnsi="GHEA Grapalat" w:cs="Arial"/>
          <w:sz w:val="22"/>
          <w:szCs w:val="22"/>
          <w:lang w:val="hy-AM"/>
        </w:rPr>
        <w:t>ւռուցքաբանական և արյունաբանական հիվանդությունների բժշկական օգնության</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ծառայություններին հատկացվել է 3.4 մլրդ դրամ, որն ամբողջությամբ</w:t>
      </w:r>
      <w:r w:rsidRPr="006B3656">
        <w:rPr>
          <w:rFonts w:ascii="GHEA Grapalat" w:hAnsi="GHEA Grapalat"/>
          <w:sz w:val="22"/>
          <w:szCs w:val="22"/>
          <w:lang w:val="hy-AM"/>
        </w:rPr>
        <w:t xml:space="preserve"> օգտագործվել է:</w:t>
      </w:r>
    </w:p>
    <w:p w:rsidR="007F6E46" w:rsidRPr="006B3656" w:rsidRDefault="007F6E46" w:rsidP="007F6E46">
      <w:pPr>
        <w:spacing w:line="360" w:lineRule="auto"/>
        <w:ind w:firstLine="567"/>
        <w:jc w:val="both"/>
        <w:rPr>
          <w:rFonts w:ascii="GHEA Grapalat" w:hAnsi="GHEA Grapalat"/>
          <w:sz w:val="22"/>
          <w:szCs w:val="22"/>
          <w:lang w:val="hy-AM"/>
        </w:rPr>
      </w:pPr>
      <w:r w:rsidRPr="006B3656">
        <w:rPr>
          <w:rFonts w:ascii="GHEA Grapalat" w:hAnsi="GHEA Grapalat" w:cs="Arial"/>
          <w:sz w:val="22"/>
          <w:szCs w:val="22"/>
          <w:lang w:val="hy-AM"/>
        </w:rPr>
        <w:lastRenderedPageBreak/>
        <w:t>Անհետաձգելի</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բժշկական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օգնության</w:t>
      </w:r>
      <w:r w:rsidRPr="006B3656">
        <w:rPr>
          <w:rFonts w:ascii="GHEA Grapalat" w:hAnsi="GHEA Grapalat" w:cs="Sylfaen"/>
          <w:sz w:val="22"/>
          <w:szCs w:val="22"/>
          <w:lang w:val="hy-AM"/>
        </w:rPr>
        <w:t xml:space="preserve"> մ</w:t>
      </w:r>
      <w:r w:rsidRPr="006B3656">
        <w:rPr>
          <w:rFonts w:ascii="GHEA Grapalat" w:hAnsi="GHEA Grapalat"/>
          <w:sz w:val="22"/>
          <w:szCs w:val="22"/>
          <w:lang w:val="hy-AM"/>
        </w:rPr>
        <w:t xml:space="preserve">իջոցառման շրջանակներում </w:t>
      </w:r>
      <w:r w:rsidRPr="006B3656">
        <w:rPr>
          <w:rFonts w:ascii="GHEA Grapalat" w:hAnsi="GHEA Grapalat" w:cs="Arial"/>
          <w:sz w:val="22"/>
          <w:szCs w:val="22"/>
          <w:lang w:val="hy-AM"/>
        </w:rPr>
        <w:t>պետության կողմից երաշխավորված անվճար հիվանդանոցային բժշկական օգնության և սպասարկման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շրջանակներում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անհետաձգելի</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բուժօգնության դեպքերի թիվը կազմել է</w:t>
      </w:r>
      <w:r w:rsidRPr="006B3656">
        <w:rPr>
          <w:rFonts w:ascii="GHEA Grapalat" w:hAnsi="GHEA Grapalat" w:cs="Sylfaen"/>
          <w:sz w:val="22"/>
          <w:szCs w:val="22"/>
          <w:lang w:val="hy-AM"/>
        </w:rPr>
        <w:t xml:space="preserve"> 12962</w:t>
      </w:r>
      <w:r w:rsidRPr="006B3656">
        <w:rPr>
          <w:rFonts w:ascii="GHEA Grapalat" w:hAnsi="GHEA Grapalat" w:cs="Arial"/>
          <w:sz w:val="22"/>
          <w:szCs w:val="22"/>
          <w:lang w:val="hy-AM"/>
        </w:rPr>
        <w:t>՝</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կանխատեսված</w:t>
      </w:r>
      <w:r w:rsidRPr="006B3656">
        <w:rPr>
          <w:rFonts w:ascii="GHEA Grapalat" w:hAnsi="GHEA Grapalat" w:cs="Times Armenian"/>
          <w:sz w:val="22"/>
          <w:szCs w:val="22"/>
          <w:lang w:val="hy-AM"/>
        </w:rPr>
        <w:t xml:space="preserve"> </w:t>
      </w:r>
      <w:r w:rsidRPr="006B3656">
        <w:rPr>
          <w:rFonts w:ascii="GHEA Grapalat" w:hAnsi="GHEA Grapalat" w:cs="Times Armenian"/>
          <w:sz w:val="22"/>
          <w:szCs w:val="22"/>
          <w:lang w:val="zu-ZA"/>
        </w:rPr>
        <w:t>13428</w:t>
      </w:r>
      <w:r w:rsidRPr="006B3656">
        <w:rPr>
          <w:rFonts w:ascii="GHEA Grapalat" w:hAnsi="GHEA Grapalat" w:cs="Sylfaen"/>
          <w:sz w:val="22"/>
          <w:szCs w:val="22"/>
          <w:lang w:val="hy-AM"/>
        </w:rPr>
        <w:t>-</w:t>
      </w:r>
      <w:r w:rsidRPr="006B3656">
        <w:rPr>
          <w:rFonts w:ascii="GHEA Grapalat" w:hAnsi="GHEA Grapalat" w:cs="Arial"/>
          <w:sz w:val="22"/>
          <w:szCs w:val="22"/>
          <w:lang w:val="hy-AM"/>
        </w:rPr>
        <w:t>ի</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 xml:space="preserve">դիմաց: </w:t>
      </w:r>
      <w:r w:rsidRPr="006B3656">
        <w:rPr>
          <w:rFonts w:ascii="GHEA Grapalat" w:hAnsi="GHEA Grapalat" w:cs="Arial"/>
          <w:sz w:val="22"/>
          <w:szCs w:val="22"/>
          <w:lang w:val="zu-ZA"/>
        </w:rPr>
        <w:t>Ա</w:t>
      </w:r>
      <w:r w:rsidRPr="006B3656">
        <w:rPr>
          <w:rFonts w:ascii="GHEA Grapalat" w:hAnsi="GHEA Grapalat" w:cs="Arial"/>
          <w:sz w:val="22"/>
          <w:szCs w:val="22"/>
          <w:lang w:val="hy-AM"/>
        </w:rPr>
        <w:t>նհետաձգելի</w:t>
      </w:r>
      <w:r w:rsidRPr="006B3656">
        <w:rPr>
          <w:rFonts w:ascii="GHEA Grapalat" w:hAnsi="GHEA Grapalat" w:cs="Times Armenian"/>
          <w:sz w:val="22"/>
          <w:szCs w:val="22"/>
          <w:lang w:val="zu-ZA"/>
        </w:rPr>
        <w:t xml:space="preserve"> </w:t>
      </w:r>
      <w:r w:rsidRPr="006B3656">
        <w:rPr>
          <w:rFonts w:ascii="GHEA Grapalat" w:hAnsi="GHEA Grapalat" w:cs="Arial"/>
          <w:sz w:val="22"/>
          <w:szCs w:val="22"/>
          <w:lang w:val="hy-AM"/>
        </w:rPr>
        <w:t>բժշկական</w:t>
      </w:r>
      <w:r w:rsidRPr="006B3656">
        <w:rPr>
          <w:rFonts w:ascii="GHEA Grapalat" w:hAnsi="GHEA Grapalat" w:cs="Times Armenian"/>
          <w:sz w:val="22"/>
          <w:szCs w:val="22"/>
          <w:lang w:val="zu-ZA"/>
        </w:rPr>
        <w:t xml:space="preserve"> </w:t>
      </w:r>
      <w:r w:rsidRPr="006B3656">
        <w:rPr>
          <w:rFonts w:ascii="GHEA Grapalat" w:hAnsi="GHEA Grapalat" w:cs="Arial"/>
          <w:sz w:val="22"/>
          <w:szCs w:val="22"/>
          <w:lang w:val="hy-AM"/>
        </w:rPr>
        <w:t>օգնության ծառայություններին հատկացվել է 2.5 մլրդ դրամ, որը նույնպես ամբողջությամբ</w:t>
      </w:r>
      <w:r w:rsidRPr="006B3656">
        <w:rPr>
          <w:rFonts w:ascii="GHEA Grapalat" w:hAnsi="GHEA Grapalat"/>
          <w:sz w:val="22"/>
          <w:szCs w:val="22"/>
          <w:lang w:val="hy-AM"/>
        </w:rPr>
        <w:t xml:space="preserve"> օգտագործվել է:</w:t>
      </w:r>
    </w:p>
    <w:p w:rsidR="00221523" w:rsidRPr="006B3656" w:rsidRDefault="007F6E46" w:rsidP="007F6E46">
      <w:pPr>
        <w:autoSpaceDE w:val="0"/>
        <w:autoSpaceDN w:val="0"/>
        <w:adjustRightInd w:val="0"/>
        <w:spacing w:line="360" w:lineRule="auto"/>
        <w:ind w:firstLine="567"/>
        <w:jc w:val="both"/>
        <w:rPr>
          <w:rFonts w:ascii="GHEA Grapalat" w:hAnsi="GHEA Grapalat" w:cs="Arial"/>
          <w:sz w:val="22"/>
          <w:szCs w:val="22"/>
          <w:lang w:val="hy-AM"/>
        </w:rPr>
      </w:pPr>
      <w:r w:rsidRPr="006B3656">
        <w:rPr>
          <w:rFonts w:ascii="GHEA Grapalat" w:hAnsi="GHEA Grapalat" w:cs="Arial"/>
          <w:sz w:val="22"/>
          <w:szCs w:val="22"/>
          <w:lang w:val="hy-AM"/>
        </w:rPr>
        <w:t>Հեմոդիալիզի</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և</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պերիտոնիալ</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դիալիզի</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անցկացման ծառայությունների</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շրջանակներում հաշվետու ժամանակահատվածում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իրականացվել</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է</w:t>
      </w:r>
      <w:r w:rsidRPr="006B3656">
        <w:rPr>
          <w:rFonts w:ascii="GHEA Grapalat" w:hAnsi="GHEA Grapalat" w:cs="Sylfaen"/>
          <w:sz w:val="22"/>
          <w:szCs w:val="22"/>
          <w:lang w:val="hy-AM"/>
        </w:rPr>
        <w:t xml:space="preserve"> 105223 </w:t>
      </w:r>
      <w:r w:rsidRPr="006B3656">
        <w:rPr>
          <w:rFonts w:ascii="GHEA Grapalat" w:hAnsi="GHEA Grapalat" w:cs="Arial"/>
          <w:sz w:val="22"/>
          <w:szCs w:val="22"/>
          <w:lang w:val="hy-AM"/>
        </w:rPr>
        <w:t>սեանս</w:t>
      </w:r>
      <w:r w:rsidRPr="006B3656">
        <w:rPr>
          <w:rFonts w:ascii="GHEA Grapalat" w:hAnsi="GHEA Grapalat" w:cs="Sylfaen"/>
          <w:sz w:val="22"/>
          <w:szCs w:val="22"/>
          <w:lang w:val="hy-AM"/>
        </w:rPr>
        <w:t>` կան</w:t>
      </w:r>
      <w:r w:rsidRPr="006B3656">
        <w:rPr>
          <w:rFonts w:ascii="GHEA Grapalat" w:hAnsi="GHEA Grapalat" w:cs="Arial"/>
          <w:sz w:val="22"/>
          <w:szCs w:val="22"/>
          <w:lang w:val="hy-AM"/>
        </w:rPr>
        <w:t>խատեսված 80325-ի դիմաց</w:t>
      </w:r>
      <w:r w:rsidR="008F4725" w:rsidRPr="00F371F3">
        <w:rPr>
          <w:rFonts w:ascii="GHEA Grapalat" w:hAnsi="GHEA Grapalat" w:cs="Arial"/>
          <w:sz w:val="22"/>
          <w:szCs w:val="22"/>
          <w:lang w:val="hy-AM"/>
        </w:rPr>
        <w:t>:</w:t>
      </w:r>
      <w:r w:rsidR="00E506E5" w:rsidRPr="006B3656">
        <w:rPr>
          <w:rFonts w:ascii="GHEA Grapalat" w:hAnsi="GHEA Grapalat" w:cs="Arial"/>
          <w:sz w:val="22"/>
          <w:szCs w:val="22"/>
          <w:lang w:val="hy-AM"/>
        </w:rPr>
        <w:t xml:space="preserve"> </w:t>
      </w:r>
      <w:r w:rsidR="008F4725" w:rsidRPr="006B3656">
        <w:rPr>
          <w:rFonts w:ascii="GHEA Grapalat" w:hAnsi="GHEA Grapalat" w:cs="Arial"/>
          <w:sz w:val="22"/>
          <w:szCs w:val="22"/>
          <w:lang w:val="hy-AM"/>
        </w:rPr>
        <w:t>«Հեմոդիալիզի</w:t>
      </w:r>
      <w:r w:rsidR="008F4725" w:rsidRPr="006B3656">
        <w:rPr>
          <w:rFonts w:ascii="GHEA Grapalat" w:hAnsi="GHEA Grapalat" w:cs="Times Armenian"/>
          <w:sz w:val="22"/>
          <w:szCs w:val="22"/>
          <w:lang w:val="hy-AM"/>
        </w:rPr>
        <w:t xml:space="preserve"> </w:t>
      </w:r>
      <w:r w:rsidR="008F4725" w:rsidRPr="006B3656">
        <w:rPr>
          <w:rFonts w:ascii="GHEA Grapalat" w:hAnsi="GHEA Grapalat" w:cs="Arial"/>
          <w:sz w:val="22"/>
          <w:szCs w:val="22"/>
          <w:lang w:val="hy-AM"/>
        </w:rPr>
        <w:t>և</w:t>
      </w:r>
      <w:r w:rsidR="008F4725" w:rsidRPr="006B3656">
        <w:rPr>
          <w:rFonts w:ascii="GHEA Grapalat" w:hAnsi="GHEA Grapalat" w:cs="Times Armenian"/>
          <w:sz w:val="22"/>
          <w:szCs w:val="22"/>
          <w:lang w:val="hy-AM"/>
        </w:rPr>
        <w:t xml:space="preserve"> </w:t>
      </w:r>
      <w:r w:rsidR="008F4725" w:rsidRPr="006B3656">
        <w:rPr>
          <w:rFonts w:ascii="GHEA Grapalat" w:hAnsi="GHEA Grapalat" w:cs="Arial"/>
          <w:sz w:val="22"/>
          <w:szCs w:val="22"/>
          <w:lang w:val="hy-AM"/>
        </w:rPr>
        <w:t>պերիտոնիալ</w:t>
      </w:r>
      <w:r w:rsidR="008F4725" w:rsidRPr="006B3656">
        <w:rPr>
          <w:rFonts w:ascii="GHEA Grapalat" w:hAnsi="GHEA Grapalat" w:cs="Times Armenian"/>
          <w:sz w:val="22"/>
          <w:szCs w:val="22"/>
          <w:lang w:val="hy-AM"/>
        </w:rPr>
        <w:t xml:space="preserve"> </w:t>
      </w:r>
      <w:r w:rsidR="008F4725" w:rsidRPr="006B3656">
        <w:rPr>
          <w:rFonts w:ascii="GHEA Grapalat" w:hAnsi="GHEA Grapalat" w:cs="Arial"/>
          <w:sz w:val="22"/>
          <w:szCs w:val="22"/>
          <w:lang w:val="hy-AM"/>
        </w:rPr>
        <w:t>դիալիզի անցկացման ծառայություններ» միջոցառ</w:t>
      </w:r>
      <w:r w:rsidR="008F4725" w:rsidRPr="00F371F3">
        <w:rPr>
          <w:rFonts w:ascii="GHEA Grapalat" w:hAnsi="GHEA Grapalat" w:cs="Arial"/>
          <w:sz w:val="22"/>
          <w:szCs w:val="22"/>
          <w:lang w:val="hy-AM"/>
        </w:rPr>
        <w:t>մանը հատկացված</w:t>
      </w:r>
      <w:r w:rsidR="008F4725" w:rsidRPr="006B3656">
        <w:rPr>
          <w:rFonts w:ascii="GHEA Grapalat" w:hAnsi="GHEA Grapalat" w:cs="Arial"/>
          <w:sz w:val="22"/>
          <w:szCs w:val="22"/>
          <w:lang w:val="hy-AM"/>
        </w:rPr>
        <w:t xml:space="preserve"> 1.6 մլրդ</w:t>
      </w:r>
      <w:r w:rsidR="008F4725" w:rsidRPr="006B3656">
        <w:rPr>
          <w:rFonts w:ascii="GHEA Grapalat" w:hAnsi="GHEA Grapalat" w:cs="Arial"/>
          <w:sz w:val="22"/>
          <w:szCs w:val="22"/>
          <w:lang w:val="zu-ZA"/>
        </w:rPr>
        <w:t xml:space="preserve"> </w:t>
      </w:r>
      <w:r w:rsidR="008F4725" w:rsidRPr="006B3656">
        <w:rPr>
          <w:rFonts w:ascii="GHEA Grapalat" w:hAnsi="GHEA Grapalat" w:cs="Arial"/>
          <w:sz w:val="22"/>
          <w:szCs w:val="22"/>
          <w:lang w:val="hy-AM"/>
        </w:rPr>
        <w:t>դրամ</w:t>
      </w:r>
      <w:r w:rsidR="00221523" w:rsidRPr="006B3656">
        <w:rPr>
          <w:rFonts w:ascii="GHEA Grapalat" w:hAnsi="GHEA Grapalat" w:cs="Arial"/>
          <w:sz w:val="22"/>
          <w:szCs w:val="22"/>
          <w:lang w:val="hy-AM"/>
        </w:rPr>
        <w:t>ն</w:t>
      </w:r>
      <w:r w:rsidR="008F4725" w:rsidRPr="00F371F3">
        <w:rPr>
          <w:rFonts w:ascii="GHEA Grapalat" w:hAnsi="GHEA Grapalat" w:cs="Arial"/>
          <w:sz w:val="22"/>
          <w:szCs w:val="22"/>
          <w:lang w:val="hy-AM"/>
        </w:rPr>
        <w:t xml:space="preserve"> </w:t>
      </w:r>
      <w:r w:rsidR="008F4725" w:rsidRPr="006B3656">
        <w:rPr>
          <w:rFonts w:ascii="GHEA Grapalat" w:hAnsi="GHEA Grapalat" w:cs="Arial"/>
          <w:sz w:val="22"/>
          <w:szCs w:val="22"/>
          <w:lang w:val="hy-AM"/>
        </w:rPr>
        <w:t>ամբողջությամբ օգտագործվել է</w:t>
      </w:r>
      <w:r w:rsidR="008F4725" w:rsidRPr="00F371F3">
        <w:rPr>
          <w:rFonts w:ascii="GHEA Grapalat" w:hAnsi="GHEA Grapalat" w:cs="Arial"/>
          <w:sz w:val="22"/>
          <w:szCs w:val="22"/>
          <w:lang w:val="hy-AM"/>
        </w:rPr>
        <w:t>:</w:t>
      </w:r>
    </w:p>
    <w:p w:rsidR="007F6E46" w:rsidRPr="006B3656" w:rsidRDefault="008F4725" w:rsidP="007F6E46">
      <w:pPr>
        <w:autoSpaceDE w:val="0"/>
        <w:autoSpaceDN w:val="0"/>
        <w:adjustRightInd w:val="0"/>
        <w:spacing w:line="360" w:lineRule="auto"/>
        <w:ind w:firstLine="567"/>
        <w:jc w:val="both"/>
        <w:rPr>
          <w:rFonts w:ascii="GHEA Grapalat" w:hAnsi="GHEA Grapalat" w:cs="Arial"/>
          <w:sz w:val="22"/>
          <w:szCs w:val="22"/>
          <w:lang w:val="hy-AM"/>
        </w:rPr>
      </w:pPr>
      <w:r w:rsidRPr="00F371F3">
        <w:rPr>
          <w:rFonts w:ascii="GHEA Grapalat" w:hAnsi="GHEA Grapalat" w:cs="Arial"/>
          <w:sz w:val="22"/>
          <w:szCs w:val="22"/>
          <w:lang w:val="hy-AM"/>
        </w:rPr>
        <w:t>Հ</w:t>
      </w:r>
      <w:r w:rsidRPr="006B3656">
        <w:rPr>
          <w:rFonts w:ascii="GHEA Grapalat" w:hAnsi="GHEA Grapalat" w:cs="Arial"/>
          <w:sz w:val="22"/>
          <w:szCs w:val="22"/>
          <w:lang w:val="hy-AM"/>
        </w:rPr>
        <w:t xml:space="preserve">ոգեկան առողջության </w:t>
      </w:r>
      <w:r w:rsidRPr="00F371F3">
        <w:rPr>
          <w:rFonts w:ascii="GHEA Grapalat" w:hAnsi="GHEA Grapalat" w:cs="Arial"/>
          <w:sz w:val="22"/>
          <w:szCs w:val="22"/>
          <w:lang w:val="hy-AM"/>
        </w:rPr>
        <w:t>խ</w:t>
      </w:r>
      <w:r w:rsidR="007F6E46" w:rsidRPr="006B3656">
        <w:rPr>
          <w:rFonts w:ascii="GHEA Grapalat" w:hAnsi="GHEA Grapalat" w:cs="Arial"/>
          <w:sz w:val="22"/>
          <w:szCs w:val="22"/>
          <w:lang w:val="hy-AM"/>
        </w:rPr>
        <w:t>նդիրներ և կախվածություն</w:t>
      </w:r>
      <w:r w:rsidR="00E506E5" w:rsidRPr="006B3656">
        <w:rPr>
          <w:rFonts w:ascii="GHEA Grapalat" w:hAnsi="GHEA Grapalat" w:cs="Arial"/>
          <w:sz w:val="22"/>
          <w:szCs w:val="22"/>
          <w:lang w:val="hy-AM"/>
        </w:rPr>
        <w:t xml:space="preserve"> </w:t>
      </w:r>
      <w:r w:rsidR="007F6E46" w:rsidRPr="006B3656">
        <w:rPr>
          <w:rFonts w:ascii="GHEA Grapalat" w:hAnsi="GHEA Grapalat" w:cs="Arial"/>
          <w:sz w:val="22"/>
          <w:szCs w:val="22"/>
          <w:lang w:val="hy-AM"/>
        </w:rPr>
        <w:t>(թմրաբանական) ունեցող պացիենտների բժշկական</w:t>
      </w:r>
      <w:r w:rsidR="007F6E46" w:rsidRPr="006B3656">
        <w:rPr>
          <w:rFonts w:ascii="GHEA Grapalat" w:hAnsi="GHEA Grapalat" w:cs="Times Armenian"/>
          <w:sz w:val="22"/>
          <w:szCs w:val="22"/>
          <w:lang w:val="hy-AM"/>
        </w:rPr>
        <w:t xml:space="preserve"> </w:t>
      </w:r>
      <w:r w:rsidR="007F6E46" w:rsidRPr="006B3656">
        <w:rPr>
          <w:rFonts w:ascii="GHEA Grapalat" w:hAnsi="GHEA Grapalat" w:cs="Arial"/>
          <w:sz w:val="22"/>
          <w:szCs w:val="22"/>
          <w:lang w:val="hy-AM"/>
        </w:rPr>
        <w:t>օգնության</w:t>
      </w:r>
      <w:r w:rsidR="007F6E46" w:rsidRPr="006B3656">
        <w:rPr>
          <w:rFonts w:ascii="GHEA Grapalat" w:hAnsi="GHEA Grapalat" w:cs="Times Armenian"/>
          <w:sz w:val="22"/>
          <w:szCs w:val="22"/>
          <w:lang w:val="hy-AM"/>
        </w:rPr>
        <w:t xml:space="preserve"> </w:t>
      </w:r>
      <w:r w:rsidR="007F6E46" w:rsidRPr="006B3656">
        <w:rPr>
          <w:rFonts w:ascii="GHEA Grapalat" w:hAnsi="GHEA Grapalat" w:cs="Arial"/>
          <w:sz w:val="22"/>
          <w:szCs w:val="22"/>
          <w:lang w:val="hy-AM"/>
        </w:rPr>
        <w:t>ծառայությունների միջոցառման</w:t>
      </w:r>
      <w:r w:rsidR="007F6E46" w:rsidRPr="006B3656">
        <w:rPr>
          <w:rFonts w:ascii="GHEA Grapalat" w:hAnsi="GHEA Grapalat" w:cs="Times Armenian"/>
          <w:sz w:val="22"/>
          <w:szCs w:val="22"/>
          <w:lang w:val="hy-AM"/>
        </w:rPr>
        <w:t xml:space="preserve"> </w:t>
      </w:r>
      <w:r w:rsidR="007F6E46" w:rsidRPr="006B3656">
        <w:rPr>
          <w:rFonts w:ascii="GHEA Grapalat" w:hAnsi="GHEA Grapalat" w:cs="Arial"/>
          <w:sz w:val="22"/>
          <w:szCs w:val="22"/>
          <w:lang w:val="hy-AM"/>
        </w:rPr>
        <w:t>շրջանակներում բուժօգնության դեպքերի թիվը կազմել է</w:t>
      </w:r>
      <w:r w:rsidR="007F6E46" w:rsidRPr="006B3656">
        <w:rPr>
          <w:rFonts w:ascii="GHEA Grapalat" w:hAnsi="GHEA Grapalat" w:cs="Sylfaen"/>
          <w:sz w:val="22"/>
          <w:szCs w:val="22"/>
          <w:lang w:val="hy-AM"/>
        </w:rPr>
        <w:t xml:space="preserve"> </w:t>
      </w:r>
      <w:r w:rsidR="00221523" w:rsidRPr="006B3656">
        <w:rPr>
          <w:rFonts w:ascii="GHEA Grapalat" w:hAnsi="GHEA Grapalat" w:cs="Sylfaen"/>
          <w:sz w:val="22"/>
          <w:szCs w:val="22"/>
          <w:lang w:val="hy-AM"/>
        </w:rPr>
        <w:t>7032</w:t>
      </w:r>
      <w:r w:rsidR="007F6E46" w:rsidRPr="006B3656">
        <w:rPr>
          <w:rFonts w:ascii="GHEA Grapalat" w:hAnsi="GHEA Grapalat" w:cs="Sylfaen"/>
          <w:sz w:val="22"/>
          <w:szCs w:val="22"/>
          <w:lang w:val="hy-AM"/>
        </w:rPr>
        <w:t xml:space="preserve">` </w:t>
      </w:r>
      <w:r w:rsidR="007F6E46" w:rsidRPr="006B3656">
        <w:rPr>
          <w:rFonts w:ascii="GHEA Grapalat" w:hAnsi="GHEA Grapalat" w:cs="Arial"/>
          <w:sz w:val="22"/>
          <w:szCs w:val="22"/>
          <w:lang w:val="hy-AM"/>
        </w:rPr>
        <w:t>կանխատեսված</w:t>
      </w:r>
      <w:r w:rsidR="007F6E46" w:rsidRPr="006B3656">
        <w:rPr>
          <w:rFonts w:ascii="GHEA Grapalat" w:hAnsi="GHEA Grapalat" w:cs="Times Armenian"/>
          <w:sz w:val="22"/>
          <w:szCs w:val="22"/>
          <w:lang w:val="hy-AM"/>
        </w:rPr>
        <w:t xml:space="preserve"> </w:t>
      </w:r>
      <w:r w:rsidR="007F6E46" w:rsidRPr="006B3656">
        <w:rPr>
          <w:rFonts w:ascii="GHEA Grapalat" w:hAnsi="GHEA Grapalat" w:cs="Sylfaen"/>
          <w:sz w:val="22"/>
          <w:szCs w:val="22"/>
          <w:lang w:val="hy-AM"/>
        </w:rPr>
        <w:t>4048</w:t>
      </w:r>
      <w:r w:rsidR="007F6E46" w:rsidRPr="006B3656">
        <w:rPr>
          <w:rFonts w:ascii="GHEA Grapalat" w:hAnsi="GHEA Grapalat" w:cs="Times Armenian"/>
          <w:sz w:val="22"/>
          <w:szCs w:val="22"/>
          <w:lang w:val="hy-AM"/>
        </w:rPr>
        <w:t>-</w:t>
      </w:r>
      <w:r w:rsidR="007F6E46" w:rsidRPr="006B3656">
        <w:rPr>
          <w:rFonts w:ascii="GHEA Grapalat" w:hAnsi="GHEA Grapalat" w:cs="Arial"/>
          <w:sz w:val="22"/>
          <w:szCs w:val="22"/>
          <w:lang w:val="hy-AM"/>
        </w:rPr>
        <w:t>ի</w:t>
      </w:r>
      <w:r w:rsidR="007F6E46" w:rsidRPr="006B3656">
        <w:rPr>
          <w:rFonts w:ascii="GHEA Grapalat" w:hAnsi="GHEA Grapalat" w:cs="Sylfaen"/>
          <w:sz w:val="22"/>
          <w:szCs w:val="22"/>
          <w:lang w:val="hy-AM"/>
        </w:rPr>
        <w:t xml:space="preserve"> </w:t>
      </w:r>
      <w:r w:rsidR="007F6E46" w:rsidRPr="006B3656">
        <w:rPr>
          <w:rFonts w:ascii="GHEA Grapalat" w:hAnsi="GHEA Grapalat" w:cs="Arial"/>
          <w:sz w:val="22"/>
          <w:szCs w:val="22"/>
          <w:lang w:val="hy-AM"/>
        </w:rPr>
        <w:t>դիմաց</w:t>
      </w:r>
      <w:r w:rsidR="007F6E46" w:rsidRPr="006B3656">
        <w:rPr>
          <w:rFonts w:ascii="GHEA Grapalat" w:hAnsi="GHEA Grapalat" w:cs="Sylfaen"/>
          <w:sz w:val="22"/>
          <w:szCs w:val="22"/>
          <w:lang w:val="hy-AM"/>
        </w:rPr>
        <w:t>:</w:t>
      </w:r>
      <w:r w:rsidR="007F6E46" w:rsidRPr="006B3656">
        <w:rPr>
          <w:rFonts w:ascii="GHEA Grapalat" w:hAnsi="GHEA Grapalat" w:cs="Arial"/>
          <w:sz w:val="22"/>
          <w:szCs w:val="22"/>
          <w:lang w:val="hy-AM"/>
        </w:rPr>
        <w:t xml:space="preserve"> </w:t>
      </w:r>
      <w:r w:rsidR="00221523" w:rsidRPr="00F371F3">
        <w:rPr>
          <w:rFonts w:ascii="GHEA Grapalat" w:hAnsi="GHEA Grapalat" w:cs="Arial"/>
          <w:sz w:val="22"/>
          <w:szCs w:val="22"/>
          <w:lang w:val="hy-AM"/>
        </w:rPr>
        <w:t>Մ</w:t>
      </w:r>
      <w:r w:rsidR="00221523" w:rsidRPr="006B3656">
        <w:rPr>
          <w:rFonts w:ascii="GHEA Grapalat" w:hAnsi="GHEA Grapalat" w:cs="Arial"/>
          <w:sz w:val="22"/>
          <w:szCs w:val="22"/>
          <w:lang w:val="hy-AM"/>
        </w:rPr>
        <w:t>իջոցառ</w:t>
      </w:r>
      <w:r w:rsidR="00221523" w:rsidRPr="00F371F3">
        <w:rPr>
          <w:rFonts w:ascii="GHEA Grapalat" w:hAnsi="GHEA Grapalat" w:cs="Arial"/>
          <w:sz w:val="22"/>
          <w:szCs w:val="22"/>
          <w:lang w:val="hy-AM"/>
        </w:rPr>
        <w:t>ման</w:t>
      </w:r>
      <w:r w:rsidR="007F6E46" w:rsidRPr="006B3656">
        <w:rPr>
          <w:rFonts w:ascii="GHEA Grapalat" w:hAnsi="GHEA Grapalat" w:cs="Arial"/>
          <w:sz w:val="22"/>
          <w:szCs w:val="22"/>
          <w:lang w:val="hy-AM"/>
        </w:rPr>
        <w:t xml:space="preserve"> համար</w:t>
      </w:r>
      <w:r w:rsidR="00E506E5" w:rsidRPr="006B3656">
        <w:rPr>
          <w:rFonts w:ascii="GHEA Grapalat" w:hAnsi="GHEA Grapalat" w:cs="Arial"/>
          <w:sz w:val="22"/>
          <w:szCs w:val="22"/>
          <w:lang w:val="hy-AM"/>
        </w:rPr>
        <w:t xml:space="preserve"> </w:t>
      </w:r>
      <w:r w:rsidR="007F6E46" w:rsidRPr="006B3656">
        <w:rPr>
          <w:rFonts w:ascii="GHEA Grapalat" w:hAnsi="GHEA Grapalat" w:cs="Arial"/>
          <w:sz w:val="22"/>
          <w:szCs w:val="22"/>
          <w:lang w:val="hy-AM"/>
        </w:rPr>
        <w:t>նախատեսված 1.5 մլրդ դրամ</w:t>
      </w:r>
      <w:r w:rsidR="006B04CF" w:rsidRPr="00F371F3">
        <w:rPr>
          <w:rFonts w:ascii="GHEA Grapalat" w:hAnsi="GHEA Grapalat" w:cs="Arial"/>
          <w:sz w:val="22"/>
          <w:szCs w:val="22"/>
          <w:lang w:val="hy-AM"/>
        </w:rPr>
        <w:t>ը</w:t>
      </w:r>
      <w:r w:rsidR="00E506E5" w:rsidRPr="006B3656">
        <w:rPr>
          <w:rFonts w:ascii="GHEA Grapalat" w:hAnsi="GHEA Grapalat" w:cs="Arial"/>
          <w:sz w:val="22"/>
          <w:szCs w:val="22"/>
          <w:lang w:val="hy-AM"/>
        </w:rPr>
        <w:t xml:space="preserve"> </w:t>
      </w:r>
      <w:r w:rsidR="007F6E46" w:rsidRPr="006B3656">
        <w:rPr>
          <w:rFonts w:ascii="GHEA Grapalat" w:hAnsi="GHEA Grapalat" w:cs="Arial"/>
          <w:sz w:val="22"/>
          <w:szCs w:val="22"/>
          <w:lang w:val="hy-AM"/>
        </w:rPr>
        <w:t xml:space="preserve">գրեթե ամբողջությամբ օգտագործվել </w:t>
      </w:r>
      <w:r w:rsidR="006B04CF" w:rsidRPr="00F371F3">
        <w:rPr>
          <w:rFonts w:ascii="GHEA Grapalat" w:hAnsi="GHEA Grapalat" w:cs="Arial"/>
          <w:sz w:val="22"/>
          <w:szCs w:val="22"/>
          <w:lang w:val="hy-AM"/>
        </w:rPr>
        <w:t>է</w:t>
      </w:r>
      <w:r w:rsidR="007F6E46" w:rsidRPr="006B3656">
        <w:rPr>
          <w:rFonts w:ascii="GHEA Grapalat" w:hAnsi="GHEA Grapalat" w:cs="Arial"/>
          <w:sz w:val="22"/>
          <w:szCs w:val="22"/>
          <w:lang w:val="hy-AM"/>
        </w:rPr>
        <w:t>:</w:t>
      </w:r>
    </w:p>
    <w:p w:rsidR="007F6E46" w:rsidRPr="006B3656" w:rsidRDefault="007F6E46" w:rsidP="007F6E46">
      <w:pPr>
        <w:spacing w:line="360" w:lineRule="auto"/>
        <w:ind w:firstLine="561"/>
        <w:jc w:val="both"/>
        <w:rPr>
          <w:rFonts w:ascii="GHEA Grapalat" w:hAnsi="GHEA Grapalat" w:cs="Arial"/>
          <w:sz w:val="22"/>
          <w:szCs w:val="22"/>
          <w:lang w:val="zu-ZA"/>
        </w:rPr>
      </w:pPr>
      <w:r w:rsidRPr="006B3656">
        <w:rPr>
          <w:rFonts w:ascii="GHEA Grapalat" w:hAnsi="GHEA Grapalat" w:cs="Arial"/>
          <w:sz w:val="22"/>
          <w:szCs w:val="22"/>
          <w:lang w:val="hy-AM"/>
        </w:rPr>
        <w:t>Նախորդ տարվա առաջին կիսամյակի համեմատ Ոչ վարակիչ հիվանդությունների բժշկական օգնության ապահովման ծրագրի ծախսերն աճել են 12.6%-ով կամ 1.1 մլրդ դրամով, որը</w:t>
      </w:r>
      <w:r w:rsidRPr="006B3656">
        <w:rPr>
          <w:rFonts w:ascii="GHEA Grapalat" w:hAnsi="GHEA Grapalat" w:cs="Arial"/>
          <w:sz w:val="22"/>
          <w:szCs w:val="22"/>
          <w:lang w:val="zu-ZA"/>
        </w:rPr>
        <w:t xml:space="preserve"> </w:t>
      </w:r>
      <w:r w:rsidR="00EB380F" w:rsidRPr="006B3656">
        <w:rPr>
          <w:rFonts w:ascii="GHEA Grapalat" w:hAnsi="GHEA Grapalat" w:cs="Arial"/>
          <w:sz w:val="22"/>
          <w:szCs w:val="22"/>
          <w:lang w:val="zu-ZA"/>
        </w:rPr>
        <w:t xml:space="preserve">հիմնականում </w:t>
      </w:r>
      <w:r w:rsidRPr="006B3656">
        <w:rPr>
          <w:rFonts w:ascii="GHEA Grapalat" w:hAnsi="GHEA Grapalat" w:cs="Arial"/>
          <w:sz w:val="22"/>
          <w:szCs w:val="22"/>
          <w:lang w:val="hy-AM"/>
        </w:rPr>
        <w:t>պայմանավորված է ուռուցքաբանական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և</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արյունաբանական</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հիվանդությունների</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բժշկական</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օգնության</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ծառայությունների և անհետաձգելի</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բժշկական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օգնության ծառայությունների ծախսերի համապատասխանաբար 24.5% (672.6 մլն դրամ) և 19.3% (405.6 մլն դրամ) աճով:</w:t>
      </w:r>
    </w:p>
    <w:p w:rsidR="007F6E46" w:rsidRPr="006B3656" w:rsidRDefault="007F6E46" w:rsidP="007F6E46">
      <w:pPr>
        <w:autoSpaceDE w:val="0"/>
        <w:autoSpaceDN w:val="0"/>
        <w:adjustRightInd w:val="0"/>
        <w:spacing w:line="360" w:lineRule="auto"/>
        <w:ind w:firstLine="567"/>
        <w:jc w:val="both"/>
        <w:rPr>
          <w:rFonts w:ascii="GHEA Grapalat" w:hAnsi="GHEA Grapalat" w:cs="Sylfaen"/>
          <w:color w:val="FF0000"/>
          <w:sz w:val="22"/>
          <w:szCs w:val="22"/>
          <w:lang w:val="zu-ZA"/>
        </w:rPr>
      </w:pPr>
      <w:r w:rsidRPr="006B3656">
        <w:rPr>
          <w:rFonts w:ascii="GHEA Grapalat" w:hAnsi="GHEA Grapalat" w:cs="Arial"/>
          <w:sz w:val="22"/>
          <w:szCs w:val="22"/>
          <w:lang w:val="hy-AM"/>
        </w:rPr>
        <w:t xml:space="preserve">2024 թվականի առաջին </w:t>
      </w:r>
      <w:r w:rsidR="00EB380F" w:rsidRPr="006B3656">
        <w:rPr>
          <w:rFonts w:ascii="GHEA Grapalat" w:hAnsi="GHEA Grapalat" w:cs="Arial"/>
          <w:sz w:val="22"/>
          <w:szCs w:val="22"/>
          <w:lang w:val="hy-AM"/>
        </w:rPr>
        <w:t>կիսամյակ</w:t>
      </w:r>
      <w:r w:rsidRPr="006B3656">
        <w:rPr>
          <w:rFonts w:ascii="GHEA Grapalat" w:hAnsi="GHEA Grapalat" w:cs="Arial"/>
          <w:sz w:val="22"/>
          <w:szCs w:val="22"/>
          <w:lang w:val="hy-AM"/>
        </w:rPr>
        <w:t xml:space="preserve">ում </w:t>
      </w:r>
      <w:r w:rsidRPr="006B3656">
        <w:rPr>
          <w:rFonts w:ascii="GHEA Grapalat" w:hAnsi="GHEA Grapalat" w:cs="Arial"/>
          <w:sz w:val="22"/>
          <w:szCs w:val="22"/>
        </w:rPr>
        <w:t>ավելի</w:t>
      </w:r>
      <w:r w:rsidRPr="006B3656">
        <w:rPr>
          <w:rFonts w:ascii="GHEA Grapalat" w:hAnsi="GHEA Grapalat" w:cs="Arial"/>
          <w:sz w:val="22"/>
          <w:szCs w:val="22"/>
          <w:lang w:val="zu-ZA"/>
        </w:rPr>
        <w:t xml:space="preserve"> </w:t>
      </w:r>
      <w:r w:rsidRPr="006B3656">
        <w:rPr>
          <w:rFonts w:ascii="GHEA Grapalat" w:hAnsi="GHEA Grapalat" w:cs="Arial"/>
          <w:sz w:val="22"/>
          <w:szCs w:val="22"/>
        </w:rPr>
        <w:t>քան</w:t>
      </w:r>
      <w:r w:rsidRPr="006B3656">
        <w:rPr>
          <w:rFonts w:ascii="GHEA Grapalat" w:hAnsi="GHEA Grapalat" w:cs="Arial"/>
          <w:sz w:val="22"/>
          <w:szCs w:val="22"/>
          <w:lang w:val="hy-AM"/>
        </w:rPr>
        <w:t xml:space="preserve"> </w:t>
      </w:r>
      <w:r w:rsidRPr="006B3656">
        <w:rPr>
          <w:rFonts w:ascii="GHEA Grapalat" w:hAnsi="GHEA Grapalat" w:cs="Arial"/>
          <w:sz w:val="22"/>
          <w:szCs w:val="22"/>
          <w:lang w:val="zu-ZA"/>
        </w:rPr>
        <w:t>17.4</w:t>
      </w:r>
      <w:r w:rsidRPr="006B3656">
        <w:rPr>
          <w:rFonts w:ascii="GHEA Grapalat" w:hAnsi="GHEA Grapalat" w:cs="Arial"/>
          <w:sz w:val="22"/>
          <w:szCs w:val="22"/>
          <w:lang w:val="hy-AM"/>
        </w:rPr>
        <w:t xml:space="preserve"> մլրդ դրամ է տրամադրվել </w:t>
      </w:r>
      <w:r w:rsidRPr="006B3656">
        <w:rPr>
          <w:rFonts w:ascii="GHEA Grapalat" w:hAnsi="GHEA Grapalat" w:cs="Arial"/>
          <w:i/>
          <w:sz w:val="22"/>
          <w:szCs w:val="22"/>
          <w:lang w:val="hy-AM"/>
        </w:rPr>
        <w:t>Սոցիալապես անապահով և առանձին խմբերի անձանց բժշկական օգնության</w:t>
      </w:r>
      <w:r w:rsidRPr="006B3656">
        <w:rPr>
          <w:rFonts w:ascii="GHEA Grapalat" w:hAnsi="GHEA Grapalat" w:cs="Arial"/>
          <w:sz w:val="22"/>
          <w:szCs w:val="22"/>
          <w:lang w:val="hy-AM"/>
        </w:rPr>
        <w:t xml:space="preserve"> ծրագրին՝ ապահովելով </w:t>
      </w:r>
      <w:r w:rsidRPr="006B3656">
        <w:rPr>
          <w:rFonts w:ascii="GHEA Grapalat" w:hAnsi="GHEA Grapalat" w:cs="Arial"/>
          <w:sz w:val="22"/>
          <w:szCs w:val="22"/>
          <w:lang w:val="zu-ZA"/>
        </w:rPr>
        <w:t>98.6</w:t>
      </w:r>
      <w:r w:rsidRPr="006B3656">
        <w:rPr>
          <w:rFonts w:ascii="GHEA Grapalat" w:hAnsi="GHEA Grapalat" w:cs="Arial"/>
          <w:sz w:val="22"/>
          <w:szCs w:val="22"/>
          <w:lang w:val="hy-AM"/>
        </w:rPr>
        <w:t>% կատարողական</w:t>
      </w:r>
      <w:r w:rsidRPr="006B3656">
        <w:rPr>
          <w:rFonts w:ascii="GHEA Grapalat" w:hAnsi="GHEA Grapalat" w:cs="Times Armenian"/>
          <w:sz w:val="22"/>
          <w:szCs w:val="22"/>
          <w:lang w:val="hy-AM"/>
        </w:rPr>
        <w:t>:</w:t>
      </w:r>
      <w:r w:rsidRPr="006B3656">
        <w:rPr>
          <w:rFonts w:ascii="GHEA Grapalat" w:hAnsi="GHEA Grapalat" w:cs="Arial"/>
          <w:sz w:val="22"/>
          <w:szCs w:val="22"/>
          <w:lang w:val="hy-AM"/>
        </w:rPr>
        <w:t xml:space="preserve"> Ծրագրում</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ընդգրկված</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են</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յոթ</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միջոցառումներ, որոնցից 5-ը կատարվել են ամբողջությամբ, իսկ</w:t>
      </w:r>
      <w:r w:rsidR="00E506E5" w:rsidRPr="006B3656">
        <w:rPr>
          <w:rFonts w:ascii="GHEA Grapalat" w:hAnsi="GHEA Grapalat" w:cs="Arial"/>
          <w:sz w:val="22"/>
          <w:szCs w:val="22"/>
          <w:lang w:val="zu-ZA"/>
        </w:rPr>
        <w:t xml:space="preserve"> </w:t>
      </w:r>
      <w:r w:rsidRPr="006B3656">
        <w:rPr>
          <w:rFonts w:ascii="GHEA Grapalat" w:hAnsi="GHEA Grapalat" w:cs="Arial"/>
          <w:sz w:val="22"/>
          <w:szCs w:val="22"/>
          <w:lang w:val="zu-ZA"/>
        </w:rPr>
        <w:t>«Թրաֆիքինգի զոհերին բժշկական օգնության ծառայություններ» միջոցառման համար նախատեսված 916.7 հազար դրամը չի օգտագործվել՝ պայմանավորված</w:t>
      </w:r>
      <w:r w:rsidR="00E506E5" w:rsidRPr="006B3656">
        <w:rPr>
          <w:rFonts w:ascii="GHEA Grapalat" w:hAnsi="GHEA Grapalat" w:cs="Arial"/>
          <w:sz w:val="22"/>
          <w:szCs w:val="22"/>
          <w:lang w:val="zu-ZA"/>
        </w:rPr>
        <w:t xml:space="preserve"> </w:t>
      </w:r>
      <w:r w:rsidR="00EB380F" w:rsidRPr="006B3656">
        <w:rPr>
          <w:rFonts w:ascii="GHEA Grapalat" w:hAnsi="GHEA Grapalat" w:cs="Arial"/>
          <w:sz w:val="22"/>
          <w:szCs w:val="22"/>
          <w:lang w:val="zu-ZA"/>
        </w:rPr>
        <w:t xml:space="preserve">գրանցված </w:t>
      </w:r>
      <w:r w:rsidRPr="006B3656">
        <w:rPr>
          <w:rFonts w:ascii="GHEA Grapalat" w:hAnsi="GHEA Grapalat" w:cs="Arial"/>
          <w:sz w:val="22"/>
          <w:szCs w:val="22"/>
          <w:lang w:val="zu-ZA"/>
        </w:rPr>
        <w:t xml:space="preserve">դեպքերի </w:t>
      </w:r>
      <w:r w:rsidR="00EB380F" w:rsidRPr="006B3656">
        <w:rPr>
          <w:rFonts w:ascii="GHEA Grapalat" w:hAnsi="GHEA Grapalat" w:cs="Arial"/>
          <w:sz w:val="22"/>
          <w:szCs w:val="22"/>
          <w:lang w:val="zu-ZA"/>
        </w:rPr>
        <w:t>բացակայությ</w:t>
      </w:r>
      <w:r w:rsidRPr="006B3656">
        <w:rPr>
          <w:rFonts w:ascii="GHEA Grapalat" w:hAnsi="GHEA Grapalat" w:cs="Arial"/>
          <w:sz w:val="22"/>
          <w:szCs w:val="22"/>
          <w:lang w:val="zu-ZA"/>
        </w:rPr>
        <w:t>ամբ:</w:t>
      </w:r>
      <w:r w:rsidR="00E506E5" w:rsidRPr="006B3656">
        <w:rPr>
          <w:rFonts w:ascii="GHEA Grapalat" w:hAnsi="GHEA Grapalat" w:cs="Arial"/>
          <w:sz w:val="22"/>
          <w:szCs w:val="22"/>
          <w:lang w:val="zu-ZA"/>
        </w:rPr>
        <w:t xml:space="preserve"> </w:t>
      </w:r>
      <w:r w:rsidRPr="006B3656">
        <w:rPr>
          <w:rFonts w:ascii="GHEA Grapalat" w:hAnsi="GHEA Grapalat" w:cs="Sylfaen"/>
          <w:sz w:val="22"/>
          <w:szCs w:val="22"/>
          <w:lang w:val="zu-ZA"/>
        </w:rPr>
        <w:t xml:space="preserve">Ծրագրային ցուցանիշից </w:t>
      </w:r>
      <w:r w:rsidRPr="006B3656">
        <w:rPr>
          <w:rFonts w:ascii="GHEA Grapalat" w:hAnsi="GHEA Grapalat" w:cs="Sylfaen"/>
          <w:sz w:val="22"/>
          <w:szCs w:val="22"/>
          <w:lang w:val="hy-AM"/>
        </w:rPr>
        <w:t xml:space="preserve">շեղումը </w:t>
      </w:r>
      <w:r w:rsidR="000D7139" w:rsidRPr="006B3656">
        <w:rPr>
          <w:rFonts w:ascii="GHEA Grapalat" w:hAnsi="GHEA Grapalat" w:cs="Sylfaen"/>
          <w:sz w:val="22"/>
          <w:szCs w:val="22"/>
        </w:rPr>
        <w:t>հիմնականում</w:t>
      </w:r>
      <w:r w:rsidR="000D7139"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պայմանավորված է</w:t>
      </w:r>
      <w:r w:rsidRPr="006B3656">
        <w:rPr>
          <w:rFonts w:ascii="GHEA Grapalat" w:hAnsi="GHEA Grapalat" w:cs="Sylfaen"/>
          <w:sz w:val="22"/>
          <w:szCs w:val="22"/>
          <w:lang w:val="zu-ZA"/>
        </w:rPr>
        <w:t xml:space="preserve"> զինծառայողներին, ինչպես նաև փրկարար ծառայողներին և նրանց ընտանիքի անդամներին բժշկական օգնության </w:t>
      </w:r>
      <w:r w:rsidRPr="006B3656">
        <w:rPr>
          <w:rFonts w:ascii="GHEA Grapalat" w:hAnsi="GHEA Grapalat" w:cs="Arial"/>
          <w:sz w:val="22"/>
          <w:szCs w:val="22"/>
          <w:lang w:val="hy-AM"/>
        </w:rPr>
        <w:t>ծառայությունների</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գծով</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ծախսերի կատարողականով</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որը</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կազմել</w:t>
      </w:r>
      <w:r w:rsidRPr="006B3656">
        <w:rPr>
          <w:rFonts w:ascii="GHEA Grapalat" w:hAnsi="GHEA Grapalat" w:cs="Sylfaen"/>
          <w:sz w:val="22"/>
          <w:szCs w:val="22"/>
          <w:lang w:val="hy-AM"/>
        </w:rPr>
        <w:t xml:space="preserve"> է</w:t>
      </w:r>
      <w:r w:rsidRPr="006B3656">
        <w:rPr>
          <w:rFonts w:ascii="GHEA Grapalat" w:hAnsi="GHEA Grapalat" w:cs="Arial"/>
          <w:sz w:val="22"/>
          <w:szCs w:val="22"/>
          <w:lang w:val="hy-AM"/>
        </w:rPr>
        <w:t xml:space="preserve"> </w:t>
      </w:r>
      <w:r w:rsidRPr="006B3656">
        <w:rPr>
          <w:rFonts w:ascii="GHEA Grapalat" w:hAnsi="GHEA Grapalat" w:cs="Arial"/>
          <w:sz w:val="22"/>
          <w:szCs w:val="22"/>
          <w:lang w:val="zu-ZA"/>
        </w:rPr>
        <w:t>2.4</w:t>
      </w:r>
      <w:r w:rsidRPr="006B3656">
        <w:rPr>
          <w:rFonts w:ascii="GHEA Grapalat" w:hAnsi="Calibri" w:cs="Calibri"/>
          <w:sz w:val="22"/>
          <w:szCs w:val="22"/>
          <w:lang w:val="hy-AM"/>
        </w:rPr>
        <w:t> </w:t>
      </w:r>
      <w:r w:rsidRPr="006B3656">
        <w:rPr>
          <w:rFonts w:ascii="GHEA Grapalat" w:hAnsi="GHEA Grapalat" w:cs="Arial"/>
          <w:sz w:val="22"/>
          <w:szCs w:val="22"/>
          <w:lang w:val="hy-AM"/>
        </w:rPr>
        <w:t>մլրդ</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դրամ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կամ</w:t>
      </w:r>
      <w:r w:rsidRPr="006B3656">
        <w:rPr>
          <w:rFonts w:ascii="GHEA Grapalat" w:hAnsi="GHEA Grapalat" w:cs="Sylfaen"/>
          <w:sz w:val="22"/>
          <w:szCs w:val="22"/>
          <w:lang w:val="hy-AM"/>
        </w:rPr>
        <w:t xml:space="preserve"> </w:t>
      </w:r>
      <w:r w:rsidRPr="006B3656">
        <w:rPr>
          <w:rFonts w:ascii="GHEA Grapalat" w:hAnsi="GHEA Grapalat" w:cs="Sylfaen"/>
          <w:sz w:val="22"/>
          <w:szCs w:val="22"/>
          <w:lang w:val="zu-ZA"/>
        </w:rPr>
        <w:t>90.5</w:t>
      </w:r>
      <w:r w:rsidRPr="006B3656">
        <w:rPr>
          <w:rFonts w:ascii="GHEA Grapalat" w:hAnsi="GHEA Grapalat" w:cs="Sylfaen"/>
          <w:sz w:val="22"/>
          <w:szCs w:val="22"/>
          <w:lang w:val="hy-AM"/>
        </w:rPr>
        <w:t>%՝</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պայմանավորված</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հիվանդների փաստացի դիմելիությամբ</w:t>
      </w:r>
      <w:r w:rsidRPr="006B3656">
        <w:rPr>
          <w:rFonts w:ascii="GHEA Grapalat" w:hAnsi="GHEA Grapalat" w:cs="Sylfaen"/>
          <w:color w:val="FF0000"/>
          <w:sz w:val="22"/>
          <w:szCs w:val="22"/>
          <w:lang w:val="zu-ZA"/>
        </w:rPr>
        <w:t xml:space="preserve">: </w:t>
      </w:r>
      <w:r w:rsidRPr="006B3656">
        <w:rPr>
          <w:rFonts w:ascii="GHEA Grapalat" w:hAnsi="GHEA Grapalat" w:cs="Sylfaen"/>
          <w:sz w:val="22"/>
          <w:szCs w:val="22"/>
          <w:lang w:val="hy-AM"/>
        </w:rPr>
        <w:t>Միջոցառման</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շրջանակներում</w:t>
      </w:r>
      <w:r w:rsidRPr="006B3656">
        <w:rPr>
          <w:rFonts w:ascii="GHEA Grapalat" w:hAnsi="GHEA Grapalat" w:cs="Times Armenian"/>
          <w:sz w:val="22"/>
          <w:szCs w:val="22"/>
          <w:lang w:val="hy-AM"/>
        </w:rPr>
        <w:t xml:space="preserve"> բ</w:t>
      </w:r>
      <w:r w:rsidRPr="006B3656">
        <w:rPr>
          <w:rFonts w:ascii="GHEA Grapalat" w:hAnsi="GHEA Grapalat" w:cs="Arial"/>
          <w:sz w:val="22"/>
          <w:szCs w:val="22"/>
          <w:lang w:val="hy-AM"/>
        </w:rPr>
        <w:t>ժշկական օգնության ծառայություններից օգտվելու դեպքերի թիվը</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կազմել</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 xml:space="preserve">է </w:t>
      </w:r>
      <w:r w:rsidRPr="006B3656">
        <w:rPr>
          <w:rFonts w:ascii="GHEA Grapalat" w:hAnsi="GHEA Grapalat"/>
          <w:sz w:val="22"/>
          <w:szCs w:val="22"/>
          <w:lang w:val="hy-AM"/>
        </w:rPr>
        <w:t>27313</w:t>
      </w:r>
      <w:r w:rsidRPr="006B3656">
        <w:rPr>
          <w:rFonts w:ascii="GHEA Grapalat" w:hAnsi="GHEA Grapalat"/>
          <w:sz w:val="22"/>
          <w:szCs w:val="22"/>
        </w:rPr>
        <w:t>՝</w:t>
      </w:r>
      <w:r w:rsidRPr="006B3656">
        <w:rPr>
          <w:rFonts w:ascii="GHEA Grapalat" w:hAnsi="GHEA Grapalat" w:cs="Arial"/>
          <w:sz w:val="22"/>
          <w:szCs w:val="22"/>
          <w:lang w:val="hy-AM"/>
        </w:rPr>
        <w:t xml:space="preserve"> կանխատեսված</w:t>
      </w:r>
      <w:r w:rsidRPr="006B3656">
        <w:rPr>
          <w:rFonts w:ascii="GHEA Grapalat" w:hAnsi="GHEA Grapalat"/>
          <w:sz w:val="22"/>
          <w:szCs w:val="22"/>
          <w:lang w:val="hy-AM"/>
        </w:rPr>
        <w:t xml:space="preserve"> </w:t>
      </w:r>
      <w:r w:rsidRPr="006B3656">
        <w:rPr>
          <w:rFonts w:ascii="GHEA Grapalat" w:hAnsi="GHEA Grapalat"/>
          <w:sz w:val="22"/>
          <w:szCs w:val="22"/>
          <w:lang w:val="zu-ZA"/>
        </w:rPr>
        <w:t>28680</w:t>
      </w:r>
      <w:r w:rsidRPr="006B3656">
        <w:rPr>
          <w:rFonts w:ascii="GHEA Grapalat" w:hAnsi="GHEA Grapalat" w:cs="Times Armenian"/>
          <w:sz w:val="22"/>
          <w:szCs w:val="22"/>
          <w:lang w:val="hy-AM"/>
        </w:rPr>
        <w:t>-</w:t>
      </w:r>
      <w:r w:rsidRPr="006B3656">
        <w:rPr>
          <w:rFonts w:ascii="GHEA Grapalat" w:hAnsi="GHEA Grapalat" w:cs="Arial"/>
          <w:sz w:val="22"/>
          <w:szCs w:val="22"/>
          <w:lang w:val="hy-AM"/>
        </w:rPr>
        <w:t>ի</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դիմաց</w:t>
      </w:r>
      <w:r w:rsidRPr="006B3656">
        <w:rPr>
          <w:rFonts w:ascii="GHEA Grapalat" w:hAnsi="GHEA Grapalat"/>
          <w:sz w:val="22"/>
          <w:szCs w:val="22"/>
          <w:lang w:val="hy-AM"/>
        </w:rPr>
        <w:t>:</w:t>
      </w:r>
      <w:r w:rsidRPr="006B3656">
        <w:rPr>
          <w:rFonts w:ascii="GHEA Grapalat" w:hAnsi="GHEA Grapalat" w:cs="Arial"/>
          <w:sz w:val="22"/>
          <w:szCs w:val="22"/>
          <w:lang w:val="hy-AM"/>
        </w:rPr>
        <w:t xml:space="preserve"> </w:t>
      </w:r>
    </w:p>
    <w:p w:rsidR="007F6E46" w:rsidRPr="006B3656" w:rsidRDefault="007F6E46" w:rsidP="007F6E46">
      <w:pPr>
        <w:autoSpaceDE w:val="0"/>
        <w:autoSpaceDN w:val="0"/>
        <w:adjustRightInd w:val="0"/>
        <w:spacing w:line="360" w:lineRule="auto"/>
        <w:ind w:firstLine="567"/>
        <w:jc w:val="both"/>
        <w:rPr>
          <w:rFonts w:ascii="GHEA Grapalat" w:hAnsi="GHEA Grapalat" w:cs="Arial"/>
          <w:b/>
          <w:sz w:val="22"/>
          <w:szCs w:val="22"/>
          <w:lang w:val="zu-ZA"/>
        </w:rPr>
      </w:pPr>
      <w:r w:rsidRPr="006B3656">
        <w:rPr>
          <w:rFonts w:ascii="GHEA Grapalat" w:hAnsi="GHEA Grapalat" w:cs="Arial"/>
          <w:sz w:val="22"/>
          <w:szCs w:val="22"/>
          <w:lang w:val="hy-AM"/>
        </w:rPr>
        <w:t>Սոցիալապես</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անապահով</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և</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հատուկ</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խմբերում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ընդգրկվածներին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տրամադրվող</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բժշկական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օգնության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ծառայությունների շրջանակներում</w:t>
      </w:r>
      <w:r w:rsidRPr="006B3656">
        <w:rPr>
          <w:rFonts w:ascii="GHEA Grapalat" w:hAnsi="GHEA Grapalat" w:cs="Sylfaen"/>
          <w:sz w:val="22"/>
          <w:szCs w:val="22"/>
          <w:lang w:val="hy-AM"/>
        </w:rPr>
        <w:t xml:space="preserve"> </w:t>
      </w:r>
      <w:r w:rsidRPr="006B3656">
        <w:rPr>
          <w:rFonts w:ascii="GHEA Grapalat" w:hAnsi="GHEA Grapalat" w:cs="Times Armenian"/>
          <w:sz w:val="22"/>
          <w:szCs w:val="22"/>
          <w:lang w:val="hy-AM"/>
        </w:rPr>
        <w:t>բ</w:t>
      </w:r>
      <w:r w:rsidRPr="006B3656">
        <w:rPr>
          <w:rFonts w:ascii="GHEA Grapalat" w:hAnsi="GHEA Grapalat" w:cs="Arial"/>
          <w:sz w:val="22"/>
          <w:szCs w:val="22"/>
          <w:lang w:val="hy-AM"/>
        </w:rPr>
        <w:t>ժշկական օգնության ծառայություններից օգտվելու դեպքերի թիվը</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կազմել</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 xml:space="preserve">է </w:t>
      </w:r>
      <w:r w:rsidRPr="006B3656">
        <w:rPr>
          <w:rFonts w:ascii="GHEA Grapalat" w:hAnsi="GHEA Grapalat" w:cs="Sylfaen"/>
          <w:sz w:val="22"/>
          <w:szCs w:val="22"/>
          <w:lang w:val="hy-AM"/>
        </w:rPr>
        <w:t>177383</w:t>
      </w:r>
      <w:r w:rsidRPr="006B3656">
        <w:rPr>
          <w:rFonts w:ascii="GHEA Grapalat" w:hAnsi="GHEA Grapalat" w:cs="Arial"/>
          <w:sz w:val="22"/>
          <w:szCs w:val="22"/>
          <w:lang w:val="hy-AM"/>
        </w:rPr>
        <w:t>`</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կանխատեսված 145147-ի դիմաց:</w:t>
      </w:r>
      <w:r w:rsidR="00E506E5" w:rsidRPr="006B3656">
        <w:rPr>
          <w:rFonts w:ascii="GHEA Grapalat" w:hAnsi="GHEA Grapalat" w:cs="Arial"/>
          <w:sz w:val="22"/>
          <w:szCs w:val="22"/>
          <w:lang w:val="hy-AM"/>
        </w:rPr>
        <w:t xml:space="preserve"> </w:t>
      </w:r>
      <w:r w:rsidRPr="006B3656">
        <w:rPr>
          <w:rFonts w:ascii="GHEA Grapalat" w:hAnsi="GHEA Grapalat" w:cs="Arial"/>
          <w:sz w:val="22"/>
          <w:szCs w:val="22"/>
          <w:lang w:val="hy-AM"/>
        </w:rPr>
        <w:t>«Սոցիալապես</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անապահով</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և</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lastRenderedPageBreak/>
        <w:t>հատուկ</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խմբերում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ընդգրկվածներին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տրամադրվող</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բժշկական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օգնության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ծառայություններ» միջոցառման շրջանակներում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նախատեսված 12</w:t>
      </w:r>
      <w:r w:rsidR="000D7139" w:rsidRPr="006B3656">
        <w:rPr>
          <w:rFonts w:ascii="GHEA Grapalat" w:hAnsi="GHEA Grapalat" w:cs="Arial"/>
          <w:sz w:val="22"/>
          <w:szCs w:val="22"/>
          <w:lang w:val="hy-AM"/>
        </w:rPr>
        <w:t>.5 մլրդ դրամը</w:t>
      </w:r>
      <w:r w:rsidR="000D7139" w:rsidRPr="006B3656">
        <w:rPr>
          <w:rFonts w:ascii="GHEA Grapalat" w:hAnsi="GHEA Grapalat" w:cs="Arial"/>
          <w:sz w:val="22"/>
          <w:szCs w:val="22"/>
          <w:lang w:val="zu-ZA"/>
        </w:rPr>
        <w:t xml:space="preserve"> </w:t>
      </w:r>
      <w:r w:rsidRPr="006B3656">
        <w:rPr>
          <w:rFonts w:ascii="GHEA Grapalat" w:hAnsi="GHEA Grapalat" w:cs="Arial"/>
          <w:sz w:val="22"/>
          <w:szCs w:val="22"/>
          <w:lang w:val="hy-AM"/>
        </w:rPr>
        <w:t>ամբողջությամբ օգտագործվել է</w:t>
      </w:r>
      <w:r w:rsidRPr="006B3656">
        <w:rPr>
          <w:rFonts w:ascii="GHEA Grapalat" w:hAnsi="GHEA Grapalat" w:cs="Arial"/>
          <w:sz w:val="22"/>
          <w:szCs w:val="22"/>
          <w:lang w:val="zu-ZA"/>
        </w:rPr>
        <w:t>:</w:t>
      </w:r>
    </w:p>
    <w:p w:rsidR="007F6E46" w:rsidRPr="006B3656" w:rsidRDefault="007F6E46" w:rsidP="007F6E46">
      <w:pPr>
        <w:tabs>
          <w:tab w:val="left" w:pos="8931"/>
        </w:tabs>
        <w:spacing w:line="360" w:lineRule="auto"/>
        <w:ind w:firstLine="561"/>
        <w:jc w:val="both"/>
        <w:rPr>
          <w:rFonts w:ascii="GHEA Grapalat" w:hAnsi="GHEA Grapalat" w:cs="GHEA Grapalat"/>
          <w:sz w:val="22"/>
          <w:szCs w:val="22"/>
          <w:lang w:val="hy-AM"/>
        </w:rPr>
      </w:pPr>
      <w:r w:rsidRPr="006B3656">
        <w:rPr>
          <w:rFonts w:ascii="GHEA Grapalat" w:hAnsi="GHEA Grapalat" w:cs="Sylfaen"/>
          <w:sz w:val="22"/>
          <w:szCs w:val="22"/>
          <w:lang w:val="hy-AM"/>
        </w:rPr>
        <w:t>Նախորդ տարվա</w:t>
      </w:r>
      <w:r w:rsidRPr="006B3656">
        <w:rPr>
          <w:rFonts w:ascii="GHEA Grapalat" w:hAnsi="GHEA Grapalat" w:cs="Times Armenian"/>
          <w:sz w:val="22"/>
          <w:szCs w:val="22"/>
          <w:lang w:val="hy-AM"/>
        </w:rPr>
        <w:t xml:space="preserve"> առաջին կիսամյակի համեմատ Սոցիալապես անապահով և առանձին խմբերի անձանց բժշկական օգնության ծրագրի գծով ծախսերն</w:t>
      </w:r>
      <w:r w:rsidRPr="006B3656">
        <w:rPr>
          <w:rFonts w:ascii="GHEA Grapalat" w:hAnsi="GHEA Grapalat" w:cs="Times Armenian"/>
          <w:sz w:val="22"/>
          <w:szCs w:val="22"/>
          <w:lang w:val="zu-ZA"/>
        </w:rPr>
        <w:t xml:space="preserve"> </w:t>
      </w:r>
      <w:r w:rsidRPr="006B3656">
        <w:rPr>
          <w:rFonts w:ascii="GHEA Grapalat" w:hAnsi="GHEA Grapalat" w:cs="Times Armenian"/>
          <w:sz w:val="22"/>
          <w:szCs w:val="22"/>
          <w:lang w:val="hy-AM"/>
        </w:rPr>
        <w:t>աճել են 1</w:t>
      </w:r>
      <w:r w:rsidRPr="006B3656">
        <w:rPr>
          <w:rFonts w:ascii="GHEA Grapalat" w:hAnsi="GHEA Grapalat" w:cs="Times Armenian"/>
          <w:sz w:val="22"/>
          <w:szCs w:val="22"/>
          <w:lang w:val="zu-ZA"/>
        </w:rPr>
        <w:t>0.4</w:t>
      </w:r>
      <w:r w:rsidRPr="006B3656">
        <w:rPr>
          <w:rFonts w:ascii="GHEA Grapalat" w:hAnsi="GHEA Grapalat" w:cs="Times Armenian"/>
          <w:sz w:val="22"/>
          <w:szCs w:val="22"/>
          <w:lang w:val="hy-AM"/>
        </w:rPr>
        <w:t xml:space="preserve">%-ով կամ </w:t>
      </w:r>
      <w:r w:rsidRPr="006B3656">
        <w:rPr>
          <w:rFonts w:ascii="GHEA Grapalat" w:hAnsi="GHEA Grapalat" w:cs="Times Armenian"/>
          <w:sz w:val="22"/>
          <w:szCs w:val="22"/>
          <w:lang w:val="zu-ZA"/>
        </w:rPr>
        <w:t>1.6</w:t>
      </w:r>
      <w:r w:rsidRPr="006B3656">
        <w:rPr>
          <w:rFonts w:ascii="GHEA Grapalat" w:hAnsi="GHEA Grapalat" w:cs="Times Armenian"/>
          <w:sz w:val="22"/>
          <w:szCs w:val="22"/>
          <w:lang w:val="hy-AM"/>
        </w:rPr>
        <w:t xml:space="preserve"> մլ</w:t>
      </w:r>
      <w:r w:rsidRPr="006B3656">
        <w:rPr>
          <w:rFonts w:ascii="GHEA Grapalat" w:hAnsi="GHEA Grapalat" w:cs="Times Armenian"/>
          <w:sz w:val="22"/>
          <w:szCs w:val="22"/>
        </w:rPr>
        <w:t>րդ</w:t>
      </w:r>
      <w:r w:rsidRPr="006B3656">
        <w:rPr>
          <w:rFonts w:ascii="GHEA Grapalat" w:hAnsi="GHEA Grapalat" w:cs="Times Armenian"/>
          <w:sz w:val="22"/>
          <w:szCs w:val="22"/>
          <w:lang w:val="hy-AM"/>
        </w:rPr>
        <w:t xml:space="preserve"> դրամով</w:t>
      </w:r>
      <w:r w:rsidRPr="006B3656">
        <w:rPr>
          <w:rFonts w:ascii="GHEA Grapalat" w:hAnsi="GHEA Grapalat" w:cs="Times Armenian"/>
          <w:sz w:val="22"/>
          <w:szCs w:val="22"/>
          <w:lang w:val="zu-ZA"/>
        </w:rPr>
        <w:t>,</w:t>
      </w:r>
      <w:r w:rsidRPr="006B3656">
        <w:rPr>
          <w:rFonts w:ascii="GHEA Grapalat" w:hAnsi="GHEA Grapalat" w:cs="GHEA Grapalat"/>
          <w:sz w:val="22"/>
          <w:szCs w:val="22"/>
          <w:lang w:val="hy-AM"/>
        </w:rPr>
        <w:t xml:space="preserve"> որը հիմնականում պայմանավորված է ս</w:t>
      </w:r>
      <w:r w:rsidRPr="006B3656">
        <w:rPr>
          <w:rFonts w:ascii="GHEA Grapalat" w:hAnsi="GHEA Grapalat" w:cs="Arial"/>
          <w:sz w:val="22"/>
          <w:szCs w:val="22"/>
          <w:lang w:val="hy-AM"/>
        </w:rPr>
        <w:t>ոցիալապես</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անապահով</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և</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հատուկ</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խմբերում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ընդգրկվածներին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տրամադրվող</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բժշկական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օգնության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ծառայությունների</w:t>
      </w:r>
      <w:r w:rsidRPr="006B3656">
        <w:rPr>
          <w:rFonts w:ascii="GHEA Grapalat" w:hAnsi="GHEA Grapalat" w:cs="GHEA Grapalat"/>
          <w:sz w:val="22"/>
          <w:szCs w:val="22"/>
          <w:lang w:val="hy-AM"/>
        </w:rPr>
        <w:t xml:space="preserve"> գծով</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 xml:space="preserve">ծախսերի </w:t>
      </w:r>
      <w:r w:rsidRPr="006B3656">
        <w:rPr>
          <w:rFonts w:ascii="GHEA Grapalat" w:hAnsi="GHEA Grapalat" w:cs="GHEA Grapalat"/>
          <w:sz w:val="22"/>
          <w:szCs w:val="22"/>
          <w:lang w:val="zu-ZA"/>
        </w:rPr>
        <w:t>11.6</w:t>
      </w:r>
      <w:r w:rsidRPr="006B3656">
        <w:rPr>
          <w:rFonts w:ascii="GHEA Grapalat" w:hAnsi="GHEA Grapalat" w:cs="GHEA Grapalat"/>
          <w:sz w:val="22"/>
          <w:szCs w:val="22"/>
          <w:lang w:val="hy-AM"/>
        </w:rPr>
        <w:t>% (</w:t>
      </w:r>
      <w:r w:rsidRPr="006B3656">
        <w:rPr>
          <w:rFonts w:ascii="GHEA Grapalat" w:hAnsi="GHEA Grapalat" w:cs="GHEA Grapalat"/>
          <w:sz w:val="22"/>
          <w:szCs w:val="22"/>
          <w:lang w:val="zu-ZA"/>
        </w:rPr>
        <w:t>1.3</w:t>
      </w:r>
      <w:r w:rsidR="00415ECE" w:rsidRPr="006B3656">
        <w:rPr>
          <w:rFonts w:ascii="Calibri" w:hAnsi="Calibri" w:cs="Calibri"/>
          <w:sz w:val="22"/>
          <w:szCs w:val="22"/>
          <w:lang w:val="zu-ZA"/>
        </w:rPr>
        <w:t> </w:t>
      </w:r>
      <w:r w:rsidRPr="006B3656">
        <w:rPr>
          <w:rFonts w:ascii="GHEA Grapalat" w:hAnsi="GHEA Grapalat" w:cs="GHEA Grapalat"/>
          <w:sz w:val="22"/>
          <w:szCs w:val="22"/>
          <w:lang w:val="hy-AM"/>
        </w:rPr>
        <w:t>մլ</w:t>
      </w:r>
      <w:r w:rsidRPr="006B3656">
        <w:rPr>
          <w:rFonts w:ascii="GHEA Grapalat" w:hAnsi="GHEA Grapalat" w:cs="GHEA Grapalat"/>
          <w:sz w:val="22"/>
          <w:szCs w:val="22"/>
        </w:rPr>
        <w:t>րդ</w:t>
      </w:r>
      <w:r w:rsidRPr="006B3656">
        <w:rPr>
          <w:rFonts w:ascii="GHEA Grapalat" w:hAnsi="GHEA Grapalat" w:cs="GHEA Grapalat"/>
          <w:sz w:val="22"/>
          <w:szCs w:val="22"/>
          <w:lang w:val="hy-AM"/>
        </w:rPr>
        <w:t xml:space="preserve"> դրամ) աճով:</w:t>
      </w:r>
    </w:p>
    <w:p w:rsidR="007F6E46" w:rsidRPr="006B3656" w:rsidRDefault="007F6E46" w:rsidP="007F6E46">
      <w:pPr>
        <w:spacing w:line="360" w:lineRule="auto"/>
        <w:ind w:firstLine="567"/>
        <w:jc w:val="both"/>
        <w:rPr>
          <w:rFonts w:ascii="GHEA Grapalat" w:hAnsi="GHEA Grapalat" w:cs="Arial"/>
          <w:sz w:val="22"/>
          <w:szCs w:val="22"/>
          <w:lang w:val="hy-AM"/>
        </w:rPr>
      </w:pPr>
      <w:r w:rsidRPr="006B3656">
        <w:rPr>
          <w:rFonts w:ascii="GHEA Grapalat" w:hAnsi="GHEA Grapalat" w:cs="Sylfaen"/>
          <w:sz w:val="22"/>
          <w:szCs w:val="22"/>
          <w:lang w:val="hy-AM"/>
        </w:rPr>
        <w:t>ՀՀ</w:t>
      </w:r>
      <w:r w:rsidRPr="006B3656">
        <w:rPr>
          <w:rFonts w:ascii="GHEA Grapalat" w:hAnsi="GHEA Grapalat" w:cs="Sylfaen"/>
          <w:sz w:val="22"/>
          <w:szCs w:val="22"/>
          <w:lang w:val="pt-BR"/>
        </w:rPr>
        <w:t xml:space="preserve"> </w:t>
      </w:r>
      <w:r w:rsidRPr="006B3656">
        <w:rPr>
          <w:rFonts w:ascii="GHEA Grapalat" w:hAnsi="GHEA Grapalat" w:cs="Sylfaen"/>
          <w:sz w:val="22"/>
          <w:szCs w:val="22"/>
          <w:lang w:val="hy-AM"/>
        </w:rPr>
        <w:t>առողջապահության նախարարության</w:t>
      </w:r>
      <w:r w:rsidRPr="006B3656">
        <w:rPr>
          <w:rFonts w:ascii="GHEA Grapalat" w:hAnsi="GHEA Grapalat" w:cs="Sylfaen"/>
          <w:sz w:val="22"/>
          <w:szCs w:val="22"/>
          <w:lang w:val="pt-BR"/>
        </w:rPr>
        <w:t xml:space="preserve"> </w:t>
      </w:r>
      <w:r w:rsidRPr="006B3656">
        <w:rPr>
          <w:rFonts w:ascii="GHEA Grapalat" w:hAnsi="GHEA Grapalat" w:cs="Sylfaen"/>
          <w:sz w:val="22"/>
          <w:szCs w:val="22"/>
          <w:lang w:val="hy-AM"/>
        </w:rPr>
        <w:t>կողմից</w:t>
      </w:r>
      <w:r w:rsidRPr="006B3656">
        <w:rPr>
          <w:rFonts w:ascii="GHEA Grapalat" w:hAnsi="GHEA Grapalat" w:cs="Sylfaen"/>
          <w:sz w:val="22"/>
          <w:szCs w:val="22"/>
          <w:lang w:val="pt-BR"/>
        </w:rPr>
        <w:t xml:space="preserve"> </w:t>
      </w:r>
      <w:r w:rsidRPr="006B3656">
        <w:rPr>
          <w:rFonts w:ascii="GHEA Grapalat" w:hAnsi="GHEA Grapalat" w:cs="Sylfaen"/>
          <w:sz w:val="22"/>
          <w:szCs w:val="22"/>
          <w:lang w:val="hy-AM"/>
        </w:rPr>
        <w:t>իրականացվող</w:t>
      </w:r>
      <w:r w:rsidRPr="006B3656">
        <w:rPr>
          <w:rFonts w:ascii="GHEA Grapalat" w:hAnsi="GHEA Grapalat" w:cs="Sylfaen"/>
          <w:sz w:val="22"/>
          <w:szCs w:val="22"/>
          <w:lang w:val="pt-BR"/>
        </w:rPr>
        <w:t xml:space="preserve"> </w:t>
      </w:r>
      <w:r w:rsidRPr="006B3656">
        <w:rPr>
          <w:rFonts w:ascii="GHEA Grapalat" w:hAnsi="GHEA Grapalat" w:cs="Sylfaen"/>
          <w:sz w:val="22"/>
          <w:szCs w:val="22"/>
          <w:lang w:val="hy-AM"/>
        </w:rPr>
        <w:t>այլ</w:t>
      </w:r>
      <w:r w:rsidRPr="006B3656">
        <w:rPr>
          <w:rFonts w:ascii="GHEA Grapalat" w:hAnsi="GHEA Grapalat" w:cs="Sylfaen"/>
          <w:sz w:val="22"/>
          <w:szCs w:val="22"/>
          <w:lang w:val="pt-BR"/>
        </w:rPr>
        <w:t xml:space="preserve"> </w:t>
      </w:r>
      <w:r w:rsidRPr="006B3656">
        <w:rPr>
          <w:rFonts w:ascii="GHEA Grapalat" w:hAnsi="GHEA Grapalat" w:cs="Sylfaen"/>
          <w:sz w:val="22"/>
          <w:szCs w:val="22"/>
          <w:lang w:val="hy-AM"/>
        </w:rPr>
        <w:t xml:space="preserve">ծրագրերից </w:t>
      </w:r>
      <w:r w:rsidRPr="006B3656">
        <w:rPr>
          <w:rFonts w:ascii="GHEA Grapalat" w:hAnsi="GHEA Grapalat" w:cs="Arial"/>
          <w:i/>
          <w:sz w:val="22"/>
          <w:szCs w:val="22"/>
          <w:lang w:val="hy-AM"/>
        </w:rPr>
        <w:t>Շտապ բժշկական օգնության</w:t>
      </w:r>
      <w:r w:rsidRPr="006B3656">
        <w:rPr>
          <w:rFonts w:ascii="GHEA Grapalat" w:hAnsi="GHEA Grapalat" w:cs="Arial"/>
          <w:sz w:val="22"/>
          <w:szCs w:val="22"/>
          <w:lang w:val="hy-AM"/>
        </w:rPr>
        <w:t xml:space="preserve"> ծրագրի շրջանակներում 2024 թվականի առաջին կիսամյակում նախատեսված 2.4 մլրդ դրամի միջոցներն ամբողջությամբ օգտագործվել են՝ 6.2%</w:t>
      </w:r>
      <w:r w:rsidRPr="006B3656">
        <w:rPr>
          <w:rFonts w:ascii="GHEA Grapalat" w:hAnsi="GHEA Grapalat" w:cs="Arial"/>
          <w:sz w:val="22"/>
          <w:szCs w:val="22"/>
          <w:lang w:val="hy-AM"/>
        </w:rPr>
        <w:noBreakHyphen/>
        <w:t xml:space="preserve">ով կամ 142.3 մլն դրամով գերազանցելով նախորդ տարվա նույն ժամանակահատվածի ցուցանիշը: Շտապ բժշկական օգնության ծրագրի </w:t>
      </w:r>
      <w:r w:rsidRPr="006B3656">
        <w:rPr>
          <w:rFonts w:ascii="GHEA Grapalat" w:hAnsi="GHEA Grapalat" w:cs="Arial"/>
          <w:sz w:val="22"/>
          <w:szCs w:val="22"/>
          <w:lang w:val="zu-ZA"/>
        </w:rPr>
        <w:t>շրջանակներում հաշվետու ժամանակահատվածում սպասարկվել է 323.2 հազար կանչ՝</w:t>
      </w:r>
      <w:r w:rsidRPr="006B3656">
        <w:rPr>
          <w:rFonts w:ascii="GHEA Grapalat" w:hAnsi="GHEA Grapalat" w:cs="Arial"/>
          <w:sz w:val="22"/>
          <w:szCs w:val="22"/>
          <w:lang w:val="hy-AM"/>
        </w:rPr>
        <w:t xml:space="preserve"> կանխատեսված 273.1 հազարի դիմաց:</w:t>
      </w:r>
      <w:r w:rsidRPr="006B3656">
        <w:rPr>
          <w:rFonts w:ascii="GHEA Grapalat" w:hAnsi="GHEA Grapalat" w:cs="Sylfaen"/>
          <w:sz w:val="22"/>
          <w:szCs w:val="22"/>
          <w:lang w:val="af-ZA"/>
        </w:rPr>
        <w:t xml:space="preserve"> </w:t>
      </w:r>
      <w:r w:rsidRPr="006B3656">
        <w:rPr>
          <w:rFonts w:ascii="GHEA Grapalat" w:hAnsi="GHEA Grapalat" w:cs="Arial"/>
          <w:sz w:val="22"/>
          <w:szCs w:val="22"/>
          <w:lang w:val="zu-ZA"/>
        </w:rPr>
        <w:t>Օդային ճանապարհով սպասարկվել է սանիտարական ավիացիայի 19 կանչ՝</w:t>
      </w:r>
      <w:r w:rsidRPr="006B3656">
        <w:rPr>
          <w:rFonts w:ascii="GHEA Grapalat" w:hAnsi="GHEA Grapalat" w:cs="Arial"/>
          <w:sz w:val="22"/>
          <w:szCs w:val="22"/>
          <w:lang w:val="hy-AM"/>
        </w:rPr>
        <w:t xml:space="preserve"> կանխատեսված 33-ի դիմաց,</w:t>
      </w:r>
      <w:r w:rsidRPr="006B3656">
        <w:rPr>
          <w:rFonts w:ascii="GHEA Grapalat" w:hAnsi="GHEA Grapalat" w:cs="Arial"/>
          <w:sz w:val="22"/>
          <w:szCs w:val="22"/>
          <w:lang w:val="zu-ZA"/>
        </w:rPr>
        <w:t xml:space="preserve"> մարզից Երևան կամ այլ տարածաշրջանային հիվանդանոցներ հիվանդի տեղափոխման դեպքերի թիվը կազմել է 5372՝</w:t>
      </w:r>
      <w:r w:rsidRPr="006B3656">
        <w:rPr>
          <w:rFonts w:ascii="GHEA Grapalat" w:hAnsi="GHEA Grapalat" w:cs="Arial"/>
          <w:sz w:val="22"/>
          <w:szCs w:val="22"/>
          <w:lang w:val="hy-AM"/>
        </w:rPr>
        <w:t xml:space="preserve"> կանխատեսված 5726-ի դիմաց</w:t>
      </w:r>
      <w:r w:rsidRPr="006B3656">
        <w:rPr>
          <w:rFonts w:ascii="GHEA Grapalat" w:hAnsi="GHEA Grapalat" w:cs="Arial"/>
          <w:sz w:val="22"/>
          <w:szCs w:val="22"/>
          <w:lang w:val="zu-ZA"/>
        </w:rPr>
        <w:t>:</w:t>
      </w:r>
    </w:p>
    <w:p w:rsidR="00310C06" w:rsidRPr="006B3656" w:rsidRDefault="00310C06" w:rsidP="00310C06">
      <w:pPr>
        <w:tabs>
          <w:tab w:val="num" w:pos="0"/>
        </w:tabs>
        <w:spacing w:line="360" w:lineRule="auto"/>
        <w:ind w:firstLine="561"/>
        <w:jc w:val="both"/>
        <w:rPr>
          <w:rFonts w:ascii="GHEA Grapalat" w:hAnsi="GHEA Grapalat" w:cs="Sylfaen"/>
          <w:sz w:val="22"/>
          <w:szCs w:val="22"/>
          <w:lang w:val="hy-AM"/>
        </w:rPr>
      </w:pPr>
    </w:p>
    <w:p w:rsidR="00A34357" w:rsidRPr="006B3656" w:rsidRDefault="00310C06" w:rsidP="00A34357">
      <w:pPr>
        <w:spacing w:line="360" w:lineRule="auto"/>
        <w:ind w:firstLine="567"/>
        <w:jc w:val="both"/>
        <w:rPr>
          <w:rFonts w:ascii="GHEA Grapalat" w:hAnsi="GHEA Grapalat" w:cs="Times Armenian"/>
          <w:iCs/>
          <w:sz w:val="22"/>
          <w:szCs w:val="22"/>
          <w:lang w:val="hy-AM"/>
        </w:rPr>
      </w:pPr>
      <w:r w:rsidRPr="006B3656">
        <w:rPr>
          <w:rFonts w:ascii="GHEA Grapalat" w:hAnsi="GHEA Grapalat" w:cs="Times Armenian"/>
          <w:i/>
          <w:sz w:val="22"/>
          <w:szCs w:val="22"/>
          <w:u w:val="single"/>
          <w:lang w:val="hy-AM"/>
        </w:rPr>
        <w:t>ՀՀ արդարադատության նախարարությանը</w:t>
      </w:r>
      <w:r w:rsidR="00A34357" w:rsidRPr="006B3656">
        <w:rPr>
          <w:rFonts w:ascii="GHEA Grapalat" w:hAnsi="GHEA Grapalat" w:cs="Times Armenian"/>
          <w:sz w:val="22"/>
          <w:szCs w:val="22"/>
          <w:lang w:val="hy-AM"/>
        </w:rPr>
        <w:t xml:space="preserve"> </w:t>
      </w:r>
      <w:r w:rsidR="00A34357" w:rsidRPr="006B3656">
        <w:rPr>
          <w:rFonts w:ascii="GHEA Grapalat" w:hAnsi="GHEA Grapalat" w:cs="Sylfaen"/>
          <w:sz w:val="22"/>
          <w:szCs w:val="22"/>
          <w:lang w:val="pt-BR"/>
        </w:rPr>
        <w:t xml:space="preserve">2024 թվականի առաջին </w:t>
      </w:r>
      <w:r w:rsidR="00A34357" w:rsidRPr="006B3656">
        <w:rPr>
          <w:rFonts w:ascii="GHEA Grapalat" w:hAnsi="GHEA Grapalat" w:cs="Sylfaen"/>
          <w:sz w:val="22"/>
          <w:szCs w:val="22"/>
          <w:lang w:val="hy-AM"/>
        </w:rPr>
        <w:t>կիսամ</w:t>
      </w:r>
      <w:r w:rsidR="00A34357" w:rsidRPr="006B3656">
        <w:rPr>
          <w:rFonts w:ascii="GHEA Grapalat" w:hAnsi="GHEA Grapalat" w:cs="Sylfaen"/>
          <w:sz w:val="22"/>
          <w:szCs w:val="22"/>
          <w:lang w:val="pt-BR"/>
        </w:rPr>
        <w:t xml:space="preserve">յակում ՀՀ պետական բյուջեից տրամադրվել է </w:t>
      </w:r>
      <w:r w:rsidR="00A34357" w:rsidRPr="006B3656">
        <w:rPr>
          <w:rFonts w:ascii="GHEA Grapalat" w:hAnsi="GHEA Grapalat" w:cs="Sylfaen"/>
          <w:sz w:val="22"/>
          <w:szCs w:val="22"/>
          <w:lang w:val="hy-AM"/>
        </w:rPr>
        <w:t>9.7</w:t>
      </w:r>
      <w:r w:rsidR="00A34357" w:rsidRPr="006B3656">
        <w:rPr>
          <w:rFonts w:ascii="GHEA Grapalat" w:hAnsi="GHEA Grapalat" w:cs="Sylfaen"/>
          <w:sz w:val="22"/>
          <w:szCs w:val="22"/>
          <w:lang w:val="pt-BR"/>
        </w:rPr>
        <w:t xml:space="preserve"> մլրդ դրամ՝ կազմելով </w:t>
      </w:r>
      <w:r w:rsidR="00A34357" w:rsidRPr="006B3656">
        <w:rPr>
          <w:rFonts w:ascii="GHEA Grapalat" w:hAnsi="GHEA Grapalat" w:cs="Sylfaen"/>
          <w:sz w:val="22"/>
          <w:szCs w:val="22"/>
          <w:lang w:val="hy-AM"/>
        </w:rPr>
        <w:t>կիսամ</w:t>
      </w:r>
      <w:r w:rsidR="00A34357" w:rsidRPr="006B3656">
        <w:rPr>
          <w:rFonts w:ascii="GHEA Grapalat" w:hAnsi="GHEA Grapalat" w:cs="Sylfaen"/>
          <w:sz w:val="22"/>
          <w:szCs w:val="22"/>
          <w:lang w:val="pt-BR"/>
        </w:rPr>
        <w:t>յակային ծրագրի 91</w:t>
      </w:r>
      <w:r w:rsidR="00A34357" w:rsidRPr="006B3656">
        <w:rPr>
          <w:rFonts w:ascii="GHEA Grapalat" w:hAnsi="GHEA Grapalat" w:cs="Sylfaen"/>
          <w:sz w:val="22"/>
          <w:szCs w:val="22"/>
          <w:lang w:val="hy-AM"/>
        </w:rPr>
        <w:t>.4</w:t>
      </w:r>
      <w:r w:rsidR="00A34357" w:rsidRPr="006B3656">
        <w:rPr>
          <w:rFonts w:ascii="GHEA Grapalat" w:hAnsi="GHEA Grapalat" w:cs="Sylfaen"/>
          <w:sz w:val="22"/>
          <w:szCs w:val="22"/>
          <w:lang w:val="pt-BR"/>
        </w:rPr>
        <w:t xml:space="preserve">%-ը: Նախարարության պատասխանատվությամբ հաշվետու ժամանակահատվածում </w:t>
      </w:r>
      <w:r w:rsidR="00A34357" w:rsidRPr="006B3656">
        <w:rPr>
          <w:rFonts w:ascii="GHEA Grapalat" w:hAnsi="GHEA Grapalat" w:cs="Sylfaen"/>
          <w:sz w:val="22"/>
          <w:szCs w:val="22"/>
          <w:lang w:val="hy-AM"/>
        </w:rPr>
        <w:t>կատարվել է</w:t>
      </w:r>
      <w:r w:rsidR="00A34357" w:rsidRPr="006B3656">
        <w:rPr>
          <w:rFonts w:ascii="GHEA Grapalat" w:hAnsi="GHEA Grapalat" w:cs="Sylfaen"/>
          <w:sz w:val="22"/>
          <w:szCs w:val="22"/>
          <w:lang w:val="pt-BR"/>
        </w:rPr>
        <w:t xml:space="preserve"> </w:t>
      </w:r>
      <w:r w:rsidR="00A34357" w:rsidRPr="006B3656">
        <w:rPr>
          <w:rFonts w:ascii="GHEA Grapalat" w:hAnsi="GHEA Grapalat" w:cs="Sylfaen"/>
          <w:sz w:val="22"/>
          <w:szCs w:val="22"/>
          <w:lang w:val="hy-AM"/>
        </w:rPr>
        <w:t>7</w:t>
      </w:r>
      <w:r w:rsidR="00A34357" w:rsidRPr="006B3656">
        <w:rPr>
          <w:rFonts w:ascii="GHEA Grapalat" w:hAnsi="GHEA Grapalat" w:cs="Sylfaen"/>
          <w:sz w:val="22"/>
          <w:szCs w:val="22"/>
          <w:lang w:val="pt-BR"/>
        </w:rPr>
        <w:t xml:space="preserve"> ծրագ</w:t>
      </w:r>
      <w:r w:rsidR="00A34357" w:rsidRPr="006B3656">
        <w:rPr>
          <w:rFonts w:ascii="GHEA Grapalat" w:hAnsi="GHEA Grapalat" w:cs="Sylfaen"/>
          <w:sz w:val="22"/>
          <w:szCs w:val="22"/>
          <w:lang w:val="hy-AM"/>
        </w:rPr>
        <w:t>ի</w:t>
      </w:r>
      <w:r w:rsidR="00A34357" w:rsidRPr="006B3656">
        <w:rPr>
          <w:rFonts w:ascii="GHEA Grapalat" w:hAnsi="GHEA Grapalat" w:cs="Sylfaen"/>
          <w:sz w:val="22"/>
          <w:szCs w:val="22"/>
          <w:lang w:val="pt-BR"/>
        </w:rPr>
        <w:t xml:space="preserve">ր: Շեղումը </w:t>
      </w:r>
      <w:r w:rsidR="00A34357" w:rsidRPr="006B3656">
        <w:rPr>
          <w:rFonts w:ascii="GHEA Grapalat" w:hAnsi="GHEA Grapalat" w:cs="Sylfaen"/>
          <w:sz w:val="22"/>
          <w:szCs w:val="22"/>
          <w:lang w:val="hy-AM"/>
        </w:rPr>
        <w:t xml:space="preserve">և նախորդ տարվա նույն ժամանակահատվածի համեմատ ծախսերի 3.3%-ով կամ 333.4 մլն դրամով նվազումը </w:t>
      </w:r>
      <w:r w:rsidR="00A34357" w:rsidRPr="006B3656">
        <w:rPr>
          <w:rFonts w:ascii="GHEA Grapalat" w:hAnsi="GHEA Grapalat" w:cs="Sylfaen"/>
          <w:sz w:val="22"/>
          <w:szCs w:val="22"/>
          <w:lang w:val="pt-BR"/>
        </w:rPr>
        <w:t>հիմնականում պայմանավորված է «Քրեակատարողական ծառայություններ» ծրագրի կատարողականով</w:t>
      </w:r>
      <w:r w:rsidR="00A34357" w:rsidRPr="006B3656">
        <w:rPr>
          <w:rFonts w:ascii="GHEA Grapalat" w:hAnsi="GHEA Grapalat" w:cs="Times Armenian"/>
          <w:iCs/>
          <w:sz w:val="22"/>
          <w:szCs w:val="22"/>
          <w:lang w:val="hy-AM"/>
        </w:rPr>
        <w:t>:</w:t>
      </w:r>
    </w:p>
    <w:p w:rsidR="00A34357" w:rsidRPr="006B3656" w:rsidRDefault="00A34357" w:rsidP="00A34357">
      <w:pPr>
        <w:spacing w:line="360" w:lineRule="auto"/>
        <w:ind w:firstLine="567"/>
        <w:jc w:val="both"/>
        <w:rPr>
          <w:rFonts w:ascii="GHEA Grapalat" w:hAnsi="GHEA Grapalat" w:cs="Sylfaen"/>
          <w:sz w:val="22"/>
          <w:szCs w:val="22"/>
          <w:lang w:val="pt-BR"/>
        </w:rPr>
      </w:pPr>
    </w:p>
    <w:p w:rsidR="00A34357" w:rsidRPr="006B3656" w:rsidRDefault="00A34357" w:rsidP="00A34357">
      <w:pPr>
        <w:keepNext/>
        <w:numPr>
          <w:ilvl w:val="0"/>
          <w:numId w:val="11"/>
        </w:numPr>
        <w:tabs>
          <w:tab w:val="left" w:pos="1276"/>
        </w:tabs>
        <w:spacing w:before="120" w:after="120"/>
        <w:ind w:left="0" w:firstLine="0"/>
        <w:rPr>
          <w:rFonts w:ascii="GHEA Grapalat" w:hAnsi="GHEA Grapalat"/>
          <w:b/>
          <w:bCs/>
          <w:i/>
          <w:sz w:val="18"/>
          <w:szCs w:val="18"/>
          <w:lang w:val="pt-BR"/>
        </w:rPr>
      </w:pPr>
      <w:r w:rsidRPr="006B3656">
        <w:rPr>
          <w:rFonts w:ascii="GHEA Grapalat" w:hAnsi="GHEA Grapalat"/>
          <w:b/>
          <w:bCs/>
          <w:i/>
          <w:sz w:val="18"/>
          <w:szCs w:val="18"/>
          <w:lang w:val="pt-BR"/>
        </w:rPr>
        <w:t>202</w:t>
      </w:r>
      <w:r w:rsidRPr="006B3656">
        <w:rPr>
          <w:rFonts w:ascii="GHEA Grapalat" w:hAnsi="GHEA Grapalat"/>
          <w:b/>
          <w:bCs/>
          <w:i/>
          <w:sz w:val="18"/>
          <w:szCs w:val="18"/>
          <w:lang w:val="hy-AM"/>
        </w:rPr>
        <w:t>4</w:t>
      </w:r>
      <w:r w:rsidRPr="006B3656">
        <w:rPr>
          <w:rFonts w:ascii="GHEA Grapalat" w:hAnsi="GHEA Grapalat"/>
          <w:b/>
          <w:bCs/>
          <w:i/>
          <w:sz w:val="18"/>
          <w:szCs w:val="18"/>
        </w:rPr>
        <w:t>թ</w:t>
      </w:r>
      <w:r w:rsidRPr="006B3656">
        <w:rPr>
          <w:rFonts w:ascii="GHEA Grapalat" w:hAnsi="GHEA Grapalat"/>
          <w:b/>
          <w:bCs/>
          <w:i/>
          <w:sz w:val="18"/>
          <w:szCs w:val="18"/>
          <w:lang w:val="pt-BR"/>
        </w:rPr>
        <w:t xml:space="preserve">. </w:t>
      </w:r>
      <w:r w:rsidRPr="006B3656">
        <w:rPr>
          <w:rFonts w:ascii="GHEA Grapalat" w:hAnsi="GHEA Grapalat"/>
          <w:b/>
          <w:bCs/>
          <w:i/>
          <w:sz w:val="18"/>
          <w:szCs w:val="18"/>
        </w:rPr>
        <w:t>առաջին</w:t>
      </w:r>
      <w:r w:rsidRPr="006B3656">
        <w:rPr>
          <w:rFonts w:ascii="GHEA Grapalat" w:hAnsi="GHEA Grapalat"/>
          <w:b/>
          <w:bCs/>
          <w:i/>
          <w:sz w:val="18"/>
          <w:szCs w:val="18"/>
          <w:lang w:val="pt-BR"/>
        </w:rPr>
        <w:t xml:space="preserve"> </w:t>
      </w:r>
      <w:r w:rsidRPr="006B3656">
        <w:rPr>
          <w:rFonts w:ascii="GHEA Grapalat" w:hAnsi="GHEA Grapalat"/>
          <w:b/>
          <w:bCs/>
          <w:i/>
          <w:sz w:val="18"/>
          <w:szCs w:val="18"/>
          <w:lang w:val="hy-AM"/>
        </w:rPr>
        <w:t>կիսամ</w:t>
      </w:r>
      <w:r w:rsidRPr="006B3656">
        <w:rPr>
          <w:rFonts w:ascii="GHEA Grapalat" w:hAnsi="GHEA Grapalat"/>
          <w:b/>
          <w:bCs/>
          <w:i/>
          <w:sz w:val="18"/>
          <w:szCs w:val="18"/>
        </w:rPr>
        <w:t>յակում</w:t>
      </w:r>
      <w:r w:rsidRPr="006B3656">
        <w:rPr>
          <w:rFonts w:ascii="GHEA Grapalat" w:hAnsi="GHEA Grapalat"/>
          <w:b/>
          <w:bCs/>
          <w:i/>
          <w:sz w:val="18"/>
          <w:szCs w:val="18"/>
          <w:lang w:val="pt-BR"/>
        </w:rPr>
        <w:t xml:space="preserve"> </w:t>
      </w:r>
      <w:r w:rsidRPr="006B3656">
        <w:rPr>
          <w:rFonts w:ascii="GHEA Grapalat" w:hAnsi="GHEA Grapalat"/>
          <w:b/>
          <w:bCs/>
          <w:i/>
          <w:sz w:val="18"/>
          <w:szCs w:val="18"/>
        </w:rPr>
        <w:t>ՀՀ</w:t>
      </w:r>
      <w:r w:rsidRPr="006B3656">
        <w:rPr>
          <w:rFonts w:ascii="GHEA Grapalat" w:hAnsi="GHEA Grapalat"/>
          <w:b/>
          <w:bCs/>
          <w:i/>
          <w:sz w:val="18"/>
          <w:szCs w:val="18"/>
          <w:lang w:val="pt-BR"/>
        </w:rPr>
        <w:t xml:space="preserve"> </w:t>
      </w:r>
      <w:r w:rsidRPr="006B3656">
        <w:rPr>
          <w:rFonts w:ascii="GHEA Grapalat" w:hAnsi="GHEA Grapalat"/>
          <w:b/>
          <w:bCs/>
          <w:i/>
          <w:sz w:val="18"/>
          <w:szCs w:val="18"/>
        </w:rPr>
        <w:t>արդարադատության</w:t>
      </w:r>
      <w:r w:rsidRPr="006B3656">
        <w:rPr>
          <w:rFonts w:ascii="GHEA Grapalat" w:hAnsi="GHEA Grapalat"/>
          <w:b/>
          <w:bCs/>
          <w:i/>
          <w:sz w:val="18"/>
          <w:szCs w:val="18"/>
          <w:lang w:val="pt-BR"/>
        </w:rPr>
        <w:t xml:space="preserve"> </w:t>
      </w:r>
      <w:r w:rsidRPr="006B3656">
        <w:rPr>
          <w:rFonts w:ascii="GHEA Grapalat" w:hAnsi="GHEA Grapalat"/>
          <w:b/>
          <w:bCs/>
          <w:i/>
          <w:sz w:val="18"/>
          <w:szCs w:val="18"/>
        </w:rPr>
        <w:t>նախարարության</w:t>
      </w:r>
      <w:r w:rsidRPr="006B3656">
        <w:rPr>
          <w:rFonts w:ascii="GHEA Grapalat" w:hAnsi="GHEA Grapalat"/>
          <w:b/>
          <w:bCs/>
          <w:i/>
          <w:sz w:val="18"/>
          <w:szCs w:val="18"/>
          <w:lang w:val="pt-BR"/>
        </w:rPr>
        <w:t xml:space="preserve"> </w:t>
      </w:r>
      <w:r w:rsidRPr="006B3656">
        <w:rPr>
          <w:rFonts w:ascii="GHEA Grapalat" w:hAnsi="GHEA Grapalat"/>
          <w:b/>
          <w:bCs/>
          <w:i/>
          <w:sz w:val="18"/>
          <w:szCs w:val="18"/>
        </w:rPr>
        <w:t>կողմից</w:t>
      </w:r>
      <w:r w:rsidRPr="006B3656">
        <w:rPr>
          <w:rFonts w:ascii="GHEA Grapalat" w:hAnsi="GHEA Grapalat"/>
          <w:b/>
          <w:bCs/>
          <w:i/>
          <w:sz w:val="18"/>
          <w:szCs w:val="18"/>
          <w:lang w:val="pt-BR"/>
        </w:rPr>
        <w:t xml:space="preserve"> </w:t>
      </w:r>
      <w:r w:rsidRPr="006B3656">
        <w:rPr>
          <w:rFonts w:ascii="GHEA Grapalat" w:hAnsi="GHEA Grapalat"/>
          <w:b/>
          <w:bCs/>
          <w:i/>
          <w:sz w:val="18"/>
          <w:szCs w:val="18"/>
        </w:rPr>
        <w:t>իրականացված</w:t>
      </w:r>
      <w:r w:rsidRPr="006B3656">
        <w:rPr>
          <w:rFonts w:ascii="GHEA Grapalat" w:hAnsi="GHEA Grapalat"/>
          <w:b/>
          <w:bCs/>
          <w:i/>
          <w:sz w:val="18"/>
          <w:szCs w:val="18"/>
          <w:lang w:val="pt-BR"/>
        </w:rPr>
        <w:t xml:space="preserve"> </w:t>
      </w:r>
      <w:r w:rsidRPr="006B3656">
        <w:rPr>
          <w:rFonts w:ascii="GHEA Grapalat" w:hAnsi="GHEA Grapalat"/>
          <w:b/>
          <w:bCs/>
          <w:i/>
          <w:sz w:val="18"/>
          <w:szCs w:val="18"/>
        </w:rPr>
        <w:t>ծրագրերը</w:t>
      </w:r>
      <w:r w:rsidRPr="006B3656">
        <w:rPr>
          <w:rFonts w:ascii="GHEA Grapalat" w:hAnsi="GHEA Grapalat"/>
          <w:b/>
          <w:bCs/>
          <w:i/>
          <w:sz w:val="18"/>
          <w:szCs w:val="18"/>
          <w:lang w:val="pt-BR"/>
        </w:rPr>
        <w:t xml:space="preserve"> (</w:t>
      </w:r>
      <w:r w:rsidRPr="006B3656">
        <w:rPr>
          <w:rFonts w:ascii="GHEA Grapalat" w:hAnsi="GHEA Grapalat"/>
          <w:b/>
          <w:bCs/>
          <w:i/>
          <w:sz w:val="18"/>
          <w:szCs w:val="18"/>
        </w:rPr>
        <w:t>մլն</w:t>
      </w:r>
      <w:r w:rsidRPr="006B3656">
        <w:rPr>
          <w:rFonts w:ascii="GHEA Grapalat" w:hAnsi="GHEA Grapalat"/>
          <w:b/>
          <w:bCs/>
          <w:i/>
          <w:sz w:val="18"/>
          <w:szCs w:val="18"/>
          <w:lang w:val="pt-BR"/>
        </w:rPr>
        <w:t xml:space="preserve"> </w:t>
      </w:r>
      <w:r w:rsidRPr="006B3656">
        <w:rPr>
          <w:rFonts w:ascii="GHEA Grapalat" w:hAnsi="GHEA Grapalat"/>
          <w:b/>
          <w:bCs/>
          <w:i/>
          <w:sz w:val="18"/>
          <w:szCs w:val="18"/>
        </w:rPr>
        <w:t>դրամ</w:t>
      </w:r>
      <w:r w:rsidRPr="006B3656">
        <w:rPr>
          <w:rFonts w:ascii="GHEA Grapalat" w:hAnsi="GHEA Grapalat"/>
          <w:b/>
          <w:bCs/>
          <w:i/>
          <w:sz w:val="18"/>
          <w:szCs w:val="18"/>
          <w:lang w:val="pt-BR"/>
        </w:rPr>
        <w:t>)</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965"/>
        <w:gridCol w:w="983"/>
        <w:gridCol w:w="969"/>
        <w:gridCol w:w="1332"/>
        <w:gridCol w:w="1203"/>
        <w:gridCol w:w="1048"/>
      </w:tblGrid>
      <w:tr w:rsidR="00A34357" w:rsidRPr="00F371F3" w:rsidTr="00C778DC">
        <w:trPr>
          <w:trHeight w:val="300"/>
          <w:jc w:val="center"/>
        </w:trPr>
        <w:tc>
          <w:tcPr>
            <w:tcW w:w="3665" w:type="dxa"/>
            <w:shd w:val="clear" w:color="auto" w:fill="auto"/>
            <w:noWrap/>
            <w:vAlign w:val="bottom"/>
            <w:hideMark/>
          </w:tcPr>
          <w:p w:rsidR="00A34357" w:rsidRPr="006B3656" w:rsidRDefault="00A34357" w:rsidP="00C778DC">
            <w:pPr>
              <w:rPr>
                <w:rFonts w:ascii="GHEA Grapalat" w:hAnsi="GHEA Grapalat" w:cs="Calibri"/>
                <w:b/>
                <w:color w:val="000000"/>
                <w:sz w:val="18"/>
                <w:szCs w:val="18"/>
                <w:lang w:val="pt-BR"/>
              </w:rPr>
            </w:pPr>
          </w:p>
        </w:tc>
        <w:tc>
          <w:tcPr>
            <w:tcW w:w="965" w:type="dxa"/>
          </w:tcPr>
          <w:p w:rsidR="00A34357" w:rsidRPr="006B3656" w:rsidRDefault="00A34357"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pt-BR"/>
              </w:rPr>
              <w:t>202</w:t>
            </w:r>
            <w:r w:rsidRPr="006B3656">
              <w:rPr>
                <w:rFonts w:ascii="GHEA Grapalat" w:hAnsi="GHEA Grapalat" w:cs="Calibri"/>
                <w:b/>
                <w:bCs/>
                <w:sz w:val="18"/>
                <w:szCs w:val="18"/>
                <w:lang w:val="hy-AM"/>
              </w:rPr>
              <w:t>3</w:t>
            </w:r>
            <w:r w:rsidRPr="006B3656">
              <w:rPr>
                <w:rFonts w:ascii="GHEA Grapalat" w:hAnsi="GHEA Grapalat" w:cs="Calibri"/>
                <w:b/>
                <w:bCs/>
                <w:sz w:val="18"/>
                <w:szCs w:val="18"/>
              </w:rPr>
              <w:t>թ</w:t>
            </w:r>
            <w:r w:rsidRPr="006B3656">
              <w:rPr>
                <w:rFonts w:ascii="GHEA Grapalat" w:hAnsi="GHEA Grapalat" w:cs="Calibri"/>
                <w:b/>
                <w:bCs/>
                <w:sz w:val="18"/>
                <w:szCs w:val="18"/>
                <w:lang w:val="pt-BR"/>
              </w:rPr>
              <w:t xml:space="preserve">. </w:t>
            </w:r>
            <w:r w:rsidRPr="006B3656">
              <w:rPr>
                <w:rFonts w:ascii="GHEA Grapalat" w:hAnsi="GHEA Grapalat" w:cs="Calibri"/>
                <w:b/>
                <w:bCs/>
                <w:sz w:val="18"/>
                <w:szCs w:val="18"/>
              </w:rPr>
              <w:t>առաջին</w:t>
            </w:r>
            <w:r w:rsidRPr="006B3656">
              <w:rPr>
                <w:rFonts w:ascii="GHEA Grapalat" w:hAnsi="GHEA Grapalat" w:cs="Calibri"/>
                <w:b/>
                <w:bCs/>
                <w:sz w:val="18"/>
                <w:szCs w:val="18"/>
                <w:lang w:val="pt-BR"/>
              </w:rPr>
              <w:t xml:space="preserve"> </w:t>
            </w:r>
            <w:r w:rsidRPr="006B3656">
              <w:rPr>
                <w:rFonts w:ascii="GHEA Grapalat" w:hAnsi="GHEA Grapalat" w:cs="Calibri"/>
                <w:b/>
                <w:bCs/>
                <w:sz w:val="18"/>
                <w:szCs w:val="18"/>
                <w:lang w:val="hy-AM"/>
              </w:rPr>
              <w:t>կիսամ</w:t>
            </w:r>
            <w:r w:rsidRPr="006B3656">
              <w:rPr>
                <w:rFonts w:ascii="GHEA Grapalat" w:hAnsi="GHEA Grapalat" w:cs="Calibri"/>
                <w:b/>
                <w:bCs/>
                <w:sz w:val="18"/>
                <w:szCs w:val="18"/>
                <w:lang w:val="pt-BR"/>
              </w:rPr>
              <w:t>-</w:t>
            </w:r>
            <w:r w:rsidRPr="006B3656">
              <w:rPr>
                <w:rFonts w:ascii="GHEA Grapalat" w:hAnsi="GHEA Grapalat" w:cs="Calibri"/>
                <w:b/>
                <w:bCs/>
                <w:sz w:val="18"/>
                <w:szCs w:val="18"/>
              </w:rPr>
              <w:t>յակի</w:t>
            </w:r>
            <w:r w:rsidRPr="006B3656">
              <w:rPr>
                <w:rFonts w:ascii="GHEA Grapalat" w:hAnsi="GHEA Grapalat" w:cs="Calibri"/>
                <w:b/>
                <w:bCs/>
                <w:sz w:val="18"/>
                <w:szCs w:val="18"/>
                <w:lang w:val="pt-BR"/>
              </w:rPr>
              <w:t xml:space="preserve"> </w:t>
            </w:r>
            <w:r w:rsidRPr="006B3656">
              <w:rPr>
                <w:rFonts w:ascii="GHEA Grapalat" w:hAnsi="GHEA Grapalat" w:cs="Calibri"/>
                <w:b/>
                <w:bCs/>
                <w:sz w:val="18"/>
                <w:szCs w:val="18"/>
              </w:rPr>
              <w:t>փաստ</w:t>
            </w:r>
          </w:p>
        </w:tc>
        <w:tc>
          <w:tcPr>
            <w:tcW w:w="983" w:type="dxa"/>
          </w:tcPr>
          <w:p w:rsidR="00A34357" w:rsidRPr="006B3656" w:rsidRDefault="00A34357"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969" w:type="dxa"/>
            <w:shd w:val="clear" w:color="auto" w:fill="auto"/>
            <w:noWrap/>
            <w:hideMark/>
          </w:tcPr>
          <w:p w:rsidR="00A34357" w:rsidRPr="006B3656" w:rsidRDefault="00A34357"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փաստ</w:t>
            </w:r>
          </w:p>
        </w:tc>
        <w:tc>
          <w:tcPr>
            <w:tcW w:w="1332" w:type="dxa"/>
          </w:tcPr>
          <w:p w:rsidR="00A34357" w:rsidRPr="006B3656" w:rsidRDefault="00A34357"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առաջին կիսամյակի ճշտված պլանի նկատմամբ (%)</w:t>
            </w:r>
          </w:p>
        </w:tc>
        <w:tc>
          <w:tcPr>
            <w:tcW w:w="1203" w:type="dxa"/>
          </w:tcPr>
          <w:p w:rsidR="00A34357" w:rsidRPr="006B3656" w:rsidRDefault="00A34357"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կիսամյակը 2023թ. առաջին կիսամյակի նկատմամբ (%)</w:t>
            </w:r>
          </w:p>
        </w:tc>
        <w:tc>
          <w:tcPr>
            <w:tcW w:w="1048" w:type="dxa"/>
          </w:tcPr>
          <w:p w:rsidR="00A34357" w:rsidRPr="006B3656" w:rsidRDefault="00A34357" w:rsidP="00C778DC">
            <w:pPr>
              <w:jc w:val="center"/>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2024թ. և 2023թ. տարբե-րությունը</w:t>
            </w:r>
          </w:p>
        </w:tc>
      </w:tr>
      <w:tr w:rsidR="00A34357" w:rsidRPr="006B3656" w:rsidTr="00C778DC">
        <w:trPr>
          <w:trHeight w:val="331"/>
          <w:jc w:val="center"/>
        </w:trPr>
        <w:tc>
          <w:tcPr>
            <w:tcW w:w="3665" w:type="dxa"/>
            <w:shd w:val="clear" w:color="auto" w:fill="auto"/>
            <w:vAlign w:val="bottom"/>
          </w:tcPr>
          <w:p w:rsidR="00A34357" w:rsidRPr="006B3656" w:rsidRDefault="00A34357" w:rsidP="00C778DC">
            <w:pPr>
              <w:rPr>
                <w:rFonts w:ascii="GHEA Grapalat" w:hAnsi="GHEA Grapalat" w:cs="Calibri"/>
                <w:b/>
                <w:color w:val="000000"/>
                <w:sz w:val="18"/>
                <w:szCs w:val="18"/>
              </w:rPr>
            </w:pPr>
            <w:r w:rsidRPr="006B3656">
              <w:rPr>
                <w:rFonts w:ascii="GHEA Grapalat" w:hAnsi="GHEA Grapalat" w:cs="Calibri"/>
                <w:b/>
                <w:color w:val="000000"/>
                <w:sz w:val="18"/>
                <w:szCs w:val="18"/>
              </w:rPr>
              <w:t>ԸՆԴԱՄԵՆԸ</w:t>
            </w:r>
          </w:p>
        </w:tc>
        <w:tc>
          <w:tcPr>
            <w:tcW w:w="965" w:type="dxa"/>
            <w:shd w:val="clear" w:color="auto" w:fill="auto"/>
            <w:vAlign w:val="bottom"/>
          </w:tcPr>
          <w:p w:rsidR="00A34357" w:rsidRPr="006B3656" w:rsidRDefault="00A34357" w:rsidP="00C778DC">
            <w:pPr>
              <w:jc w:val="right"/>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10,050.8</w:t>
            </w:r>
          </w:p>
        </w:tc>
        <w:tc>
          <w:tcPr>
            <w:tcW w:w="983" w:type="dxa"/>
            <w:vAlign w:val="bottom"/>
          </w:tcPr>
          <w:p w:rsidR="00A34357" w:rsidRPr="006B3656" w:rsidRDefault="00A34357" w:rsidP="00C778DC">
            <w:pPr>
              <w:jc w:val="right"/>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10,629.9</w:t>
            </w:r>
          </w:p>
        </w:tc>
        <w:tc>
          <w:tcPr>
            <w:tcW w:w="969" w:type="dxa"/>
            <w:shd w:val="clear" w:color="auto" w:fill="auto"/>
            <w:vAlign w:val="bottom"/>
          </w:tcPr>
          <w:p w:rsidR="00A34357" w:rsidRPr="006B3656" w:rsidRDefault="00A34357" w:rsidP="00C778DC">
            <w:pPr>
              <w:jc w:val="right"/>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9,717.4</w:t>
            </w:r>
          </w:p>
        </w:tc>
        <w:tc>
          <w:tcPr>
            <w:tcW w:w="1332" w:type="dxa"/>
            <w:vAlign w:val="bottom"/>
          </w:tcPr>
          <w:p w:rsidR="00A34357" w:rsidRPr="006B3656" w:rsidRDefault="00A34357" w:rsidP="00C778DC">
            <w:pPr>
              <w:jc w:val="right"/>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91.4</w:t>
            </w:r>
          </w:p>
        </w:tc>
        <w:tc>
          <w:tcPr>
            <w:tcW w:w="1203" w:type="dxa"/>
            <w:vAlign w:val="bottom"/>
          </w:tcPr>
          <w:p w:rsidR="00A34357" w:rsidRPr="006B3656" w:rsidRDefault="00A34357" w:rsidP="00C778DC">
            <w:pPr>
              <w:jc w:val="right"/>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96.7</w:t>
            </w:r>
          </w:p>
        </w:tc>
        <w:tc>
          <w:tcPr>
            <w:tcW w:w="1048" w:type="dxa"/>
            <w:vAlign w:val="bottom"/>
          </w:tcPr>
          <w:p w:rsidR="00A34357" w:rsidRPr="006B3656" w:rsidRDefault="00A34357"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w:t>
            </w:r>
            <w:r w:rsidRPr="006B3656">
              <w:rPr>
                <w:rFonts w:ascii="GHEA Grapalat" w:hAnsi="GHEA Grapalat" w:cs="Calibri"/>
                <w:b/>
                <w:color w:val="000000"/>
                <w:sz w:val="18"/>
                <w:szCs w:val="18"/>
                <w:lang w:val="hy-AM"/>
              </w:rPr>
              <w:t>333.4</w:t>
            </w:r>
            <w:r w:rsidRPr="006B3656">
              <w:rPr>
                <w:rFonts w:ascii="GHEA Grapalat" w:hAnsi="GHEA Grapalat" w:cs="Calibri"/>
                <w:b/>
                <w:color w:val="000000"/>
                <w:sz w:val="18"/>
                <w:szCs w:val="18"/>
              </w:rPr>
              <w:t>)</w:t>
            </w:r>
          </w:p>
        </w:tc>
      </w:tr>
      <w:tr w:rsidR="00A34357" w:rsidRPr="006B3656" w:rsidTr="00C778DC">
        <w:trPr>
          <w:trHeight w:val="300"/>
          <w:jc w:val="center"/>
        </w:trPr>
        <w:tc>
          <w:tcPr>
            <w:tcW w:w="3665" w:type="dxa"/>
            <w:shd w:val="clear" w:color="auto" w:fill="auto"/>
            <w:vAlign w:val="bottom"/>
          </w:tcPr>
          <w:p w:rsidR="00A34357" w:rsidRPr="006B3656" w:rsidRDefault="00A34357" w:rsidP="00C778DC">
            <w:pPr>
              <w:rPr>
                <w:rFonts w:ascii="GHEA Grapalat" w:hAnsi="GHEA Grapalat" w:cs="Calibri"/>
                <w:color w:val="000000"/>
                <w:sz w:val="18"/>
                <w:szCs w:val="18"/>
              </w:rPr>
            </w:pPr>
            <w:r w:rsidRPr="006B3656">
              <w:rPr>
                <w:rFonts w:ascii="GHEA Grapalat" w:hAnsi="GHEA Grapalat" w:cs="Calibri"/>
                <w:color w:val="000000"/>
                <w:sz w:val="18"/>
                <w:szCs w:val="18"/>
              </w:rPr>
              <w:t>Դատական և հանրային պաշտպանություն</w:t>
            </w:r>
          </w:p>
        </w:tc>
        <w:tc>
          <w:tcPr>
            <w:tcW w:w="965" w:type="dxa"/>
            <w:shd w:val="clear" w:color="auto" w:fill="auto"/>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741.2</w:t>
            </w:r>
          </w:p>
        </w:tc>
        <w:tc>
          <w:tcPr>
            <w:tcW w:w="983"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1,006.4</w:t>
            </w:r>
          </w:p>
        </w:tc>
        <w:tc>
          <w:tcPr>
            <w:tcW w:w="969" w:type="dxa"/>
            <w:shd w:val="clear" w:color="auto" w:fill="auto"/>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1,006.4</w:t>
            </w:r>
          </w:p>
        </w:tc>
        <w:tc>
          <w:tcPr>
            <w:tcW w:w="1332"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100.0</w:t>
            </w:r>
          </w:p>
        </w:tc>
        <w:tc>
          <w:tcPr>
            <w:tcW w:w="1203"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135.8</w:t>
            </w:r>
          </w:p>
        </w:tc>
        <w:tc>
          <w:tcPr>
            <w:tcW w:w="1048"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265.2</w:t>
            </w:r>
          </w:p>
        </w:tc>
      </w:tr>
      <w:tr w:rsidR="00A34357" w:rsidRPr="006B3656" w:rsidTr="00C778DC">
        <w:trPr>
          <w:trHeight w:val="300"/>
          <w:jc w:val="center"/>
        </w:trPr>
        <w:tc>
          <w:tcPr>
            <w:tcW w:w="3665" w:type="dxa"/>
            <w:shd w:val="clear" w:color="auto" w:fill="auto"/>
            <w:vAlign w:val="bottom"/>
            <w:hideMark/>
          </w:tcPr>
          <w:p w:rsidR="00A34357" w:rsidRPr="006B3656" w:rsidRDefault="00A34357" w:rsidP="00C778DC">
            <w:pPr>
              <w:rPr>
                <w:rFonts w:ascii="GHEA Grapalat" w:hAnsi="GHEA Grapalat" w:cs="Calibri"/>
                <w:color w:val="000000"/>
                <w:sz w:val="18"/>
                <w:szCs w:val="18"/>
              </w:rPr>
            </w:pPr>
            <w:r w:rsidRPr="006B3656">
              <w:rPr>
                <w:rFonts w:ascii="GHEA Grapalat" w:hAnsi="GHEA Grapalat" w:cs="Calibri"/>
                <w:color w:val="000000"/>
                <w:sz w:val="18"/>
                <w:szCs w:val="18"/>
              </w:rPr>
              <w:lastRenderedPageBreak/>
              <w:t>Քրեակատարողական ծառայություններ</w:t>
            </w:r>
          </w:p>
        </w:tc>
        <w:tc>
          <w:tcPr>
            <w:tcW w:w="965" w:type="dxa"/>
            <w:shd w:val="clear" w:color="auto" w:fill="auto"/>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5,981.2</w:t>
            </w:r>
          </w:p>
        </w:tc>
        <w:tc>
          <w:tcPr>
            <w:tcW w:w="983"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6,063.8</w:t>
            </w:r>
          </w:p>
        </w:tc>
        <w:tc>
          <w:tcPr>
            <w:tcW w:w="969" w:type="dxa"/>
            <w:shd w:val="clear" w:color="auto" w:fill="auto"/>
            <w:vAlign w:val="bottom"/>
            <w:hideMark/>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5,506.8</w:t>
            </w:r>
          </w:p>
        </w:tc>
        <w:tc>
          <w:tcPr>
            <w:tcW w:w="1332"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90.8</w:t>
            </w:r>
          </w:p>
        </w:tc>
        <w:tc>
          <w:tcPr>
            <w:tcW w:w="1203"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92.1</w:t>
            </w:r>
          </w:p>
        </w:tc>
        <w:tc>
          <w:tcPr>
            <w:tcW w:w="1048"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w:t>
            </w:r>
            <w:r w:rsidRPr="006B3656">
              <w:rPr>
                <w:rFonts w:ascii="GHEA Grapalat" w:hAnsi="GHEA Grapalat" w:cs="Calibri"/>
                <w:color w:val="000000"/>
                <w:sz w:val="18"/>
                <w:szCs w:val="18"/>
                <w:lang w:val="hy-AM"/>
              </w:rPr>
              <w:t>474.4</w:t>
            </w:r>
            <w:r w:rsidRPr="006B3656">
              <w:rPr>
                <w:rFonts w:ascii="GHEA Grapalat" w:hAnsi="GHEA Grapalat" w:cs="Calibri"/>
                <w:color w:val="000000"/>
                <w:sz w:val="18"/>
                <w:szCs w:val="18"/>
              </w:rPr>
              <w:t>)</w:t>
            </w:r>
          </w:p>
        </w:tc>
      </w:tr>
      <w:tr w:rsidR="00A34357" w:rsidRPr="006B3656" w:rsidTr="00C778DC">
        <w:trPr>
          <w:trHeight w:val="300"/>
          <w:jc w:val="center"/>
        </w:trPr>
        <w:tc>
          <w:tcPr>
            <w:tcW w:w="3665" w:type="dxa"/>
            <w:shd w:val="clear" w:color="auto" w:fill="auto"/>
            <w:vAlign w:val="bottom"/>
            <w:hideMark/>
          </w:tcPr>
          <w:p w:rsidR="00A34357" w:rsidRPr="006B3656" w:rsidRDefault="00A34357" w:rsidP="00C778DC">
            <w:pPr>
              <w:rPr>
                <w:rFonts w:ascii="GHEA Grapalat" w:hAnsi="GHEA Grapalat" w:cs="Calibri"/>
                <w:color w:val="000000"/>
                <w:sz w:val="18"/>
                <w:szCs w:val="18"/>
              </w:rPr>
            </w:pPr>
            <w:r w:rsidRPr="006B3656">
              <w:rPr>
                <w:rFonts w:ascii="GHEA Grapalat" w:hAnsi="GHEA Grapalat" w:cs="Calibri"/>
                <w:color w:val="000000"/>
                <w:sz w:val="18"/>
                <w:szCs w:val="18"/>
              </w:rPr>
              <w:t>Հարկադիր կատարման ծառայություններ</w:t>
            </w:r>
          </w:p>
        </w:tc>
        <w:tc>
          <w:tcPr>
            <w:tcW w:w="965" w:type="dxa"/>
            <w:shd w:val="clear" w:color="auto" w:fill="auto"/>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lang w:val="hy-AM"/>
              </w:rPr>
              <w:t>1,407.7</w:t>
            </w:r>
            <w:r w:rsidRPr="006B3656">
              <w:rPr>
                <w:rFonts w:ascii="GHEA Grapalat" w:hAnsi="GHEA Grapalat" w:cs="Calibri"/>
                <w:color w:val="000000"/>
                <w:sz w:val="18"/>
                <w:szCs w:val="18"/>
              </w:rPr>
              <w:t xml:space="preserve"> </w:t>
            </w:r>
          </w:p>
        </w:tc>
        <w:tc>
          <w:tcPr>
            <w:tcW w:w="983"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1,638.5</w:t>
            </w:r>
          </w:p>
        </w:tc>
        <w:tc>
          <w:tcPr>
            <w:tcW w:w="969" w:type="dxa"/>
            <w:shd w:val="clear" w:color="auto" w:fill="auto"/>
            <w:vAlign w:val="bottom"/>
            <w:hideMark/>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 xml:space="preserve">1,359.0 </w:t>
            </w:r>
          </w:p>
        </w:tc>
        <w:tc>
          <w:tcPr>
            <w:tcW w:w="1332"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82.9</w:t>
            </w:r>
          </w:p>
        </w:tc>
        <w:tc>
          <w:tcPr>
            <w:tcW w:w="1203"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96.5</w:t>
            </w:r>
          </w:p>
        </w:tc>
        <w:tc>
          <w:tcPr>
            <w:tcW w:w="1048" w:type="dxa"/>
            <w:vAlign w:val="bottom"/>
          </w:tcPr>
          <w:p w:rsidR="00A34357" w:rsidRPr="006B3656" w:rsidRDefault="006D43DC"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(-48.7)</w:t>
            </w:r>
          </w:p>
        </w:tc>
      </w:tr>
      <w:tr w:rsidR="00A34357" w:rsidRPr="006B3656" w:rsidTr="00C778DC">
        <w:trPr>
          <w:trHeight w:val="300"/>
          <w:jc w:val="center"/>
        </w:trPr>
        <w:tc>
          <w:tcPr>
            <w:tcW w:w="3665" w:type="dxa"/>
            <w:shd w:val="clear" w:color="auto" w:fill="auto"/>
            <w:vAlign w:val="bottom"/>
            <w:hideMark/>
          </w:tcPr>
          <w:p w:rsidR="00A34357" w:rsidRPr="006B3656" w:rsidRDefault="00A34357" w:rsidP="00C778DC">
            <w:pPr>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Այլ ծրագրեր</w:t>
            </w:r>
          </w:p>
        </w:tc>
        <w:tc>
          <w:tcPr>
            <w:tcW w:w="965" w:type="dxa"/>
            <w:shd w:val="clear" w:color="auto" w:fill="auto"/>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1,920.7</w:t>
            </w:r>
          </w:p>
        </w:tc>
        <w:tc>
          <w:tcPr>
            <w:tcW w:w="983"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1,921.2</w:t>
            </w:r>
          </w:p>
        </w:tc>
        <w:tc>
          <w:tcPr>
            <w:tcW w:w="969" w:type="dxa"/>
            <w:shd w:val="clear" w:color="auto" w:fill="auto"/>
            <w:vAlign w:val="bottom"/>
            <w:hideMark/>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1,845.2</w:t>
            </w:r>
          </w:p>
        </w:tc>
        <w:tc>
          <w:tcPr>
            <w:tcW w:w="1332"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96.0</w:t>
            </w:r>
          </w:p>
        </w:tc>
        <w:tc>
          <w:tcPr>
            <w:tcW w:w="1203" w:type="dxa"/>
            <w:vAlign w:val="bottom"/>
          </w:tcPr>
          <w:p w:rsidR="00A34357" w:rsidRPr="006B3656" w:rsidRDefault="00A34357"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96.1</w:t>
            </w:r>
          </w:p>
        </w:tc>
        <w:tc>
          <w:tcPr>
            <w:tcW w:w="1048" w:type="dxa"/>
            <w:vAlign w:val="bottom"/>
          </w:tcPr>
          <w:p w:rsidR="00A34357" w:rsidRPr="006B3656" w:rsidRDefault="00A34357"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(75.5)</w:t>
            </w:r>
          </w:p>
        </w:tc>
      </w:tr>
    </w:tbl>
    <w:p w:rsidR="00A34357" w:rsidRPr="006B3656" w:rsidRDefault="00A34357" w:rsidP="00A34357">
      <w:pPr>
        <w:autoSpaceDE w:val="0"/>
        <w:autoSpaceDN w:val="0"/>
        <w:adjustRightInd w:val="0"/>
        <w:spacing w:line="360" w:lineRule="auto"/>
        <w:ind w:firstLine="567"/>
        <w:jc w:val="both"/>
        <w:rPr>
          <w:rFonts w:ascii="GHEA Grapalat" w:hAnsi="GHEA Grapalat" w:cs="Times Armenian"/>
          <w:sz w:val="22"/>
          <w:szCs w:val="22"/>
          <w:lang w:val="hy-AM"/>
        </w:rPr>
      </w:pPr>
    </w:p>
    <w:p w:rsidR="00A34357" w:rsidRPr="006B3656" w:rsidRDefault="00A34357" w:rsidP="00A34357">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sz w:val="22"/>
          <w:szCs w:val="22"/>
          <w:lang w:val="hy-AM"/>
        </w:rPr>
        <w:t xml:space="preserve">Հաշվետու ժամանակահատվածում </w:t>
      </w:r>
      <w:r w:rsidRPr="006B3656">
        <w:rPr>
          <w:rFonts w:ascii="GHEA Grapalat" w:hAnsi="GHEA Grapalat" w:cs="Times Armenian"/>
          <w:sz w:val="22"/>
          <w:szCs w:val="22"/>
          <w:lang w:val="hy-AM"/>
        </w:rPr>
        <w:t xml:space="preserve">1 մլրդ դրամ ուղղվել է </w:t>
      </w:r>
      <w:bookmarkStart w:id="63" w:name="_Hlk133328355"/>
      <w:r w:rsidRPr="006B3656">
        <w:rPr>
          <w:rFonts w:ascii="GHEA Grapalat" w:hAnsi="GHEA Grapalat" w:cs="Times Armenian"/>
          <w:i/>
          <w:sz w:val="22"/>
          <w:szCs w:val="22"/>
          <w:lang w:val="hy-AM"/>
        </w:rPr>
        <w:t>Դատական և հանրային պաշտպանության</w:t>
      </w:r>
      <w:bookmarkEnd w:id="63"/>
      <w:r w:rsidRPr="006B3656">
        <w:rPr>
          <w:rFonts w:ascii="GHEA Grapalat" w:hAnsi="GHEA Grapalat" w:cs="Times Armenian"/>
          <w:sz w:val="22"/>
          <w:szCs w:val="22"/>
          <w:lang w:val="hy-AM"/>
        </w:rPr>
        <w:t xml:space="preserve"> ծրագրին, որը կատարվել է նախատեսված ամբողջ ծավալով: Հաշվետու ժամանակահատվածում ծրագրի շրջանակներում իրականցվել է 6999 փորձաքննություն, ինչի համար օգտագործվել է 433.9 մլն</w:t>
      </w:r>
      <w:r w:rsidR="007E35B3" w:rsidRPr="006B3656">
        <w:rPr>
          <w:rFonts w:ascii="GHEA Grapalat" w:hAnsi="GHEA Grapalat" w:cs="Times Armenian"/>
          <w:sz w:val="22"/>
          <w:szCs w:val="22"/>
          <w:lang w:val="hy-AM"/>
        </w:rPr>
        <w:t xml:space="preserve"> դրամ</w:t>
      </w:r>
      <w:r w:rsidRPr="006B3656">
        <w:rPr>
          <w:rFonts w:ascii="GHEA Grapalat" w:hAnsi="GHEA Grapalat" w:cs="Times Armenian"/>
          <w:sz w:val="22"/>
          <w:szCs w:val="22"/>
          <w:lang w:val="hy-AM"/>
        </w:rPr>
        <w:t>: Հանրային պաշտպանության ծառայություններ</w:t>
      </w:r>
      <w:r w:rsidR="00AB180F" w:rsidRPr="006B3656">
        <w:rPr>
          <w:rFonts w:ascii="GHEA Grapalat" w:hAnsi="GHEA Grapalat" w:cs="Times Armenian"/>
          <w:sz w:val="22"/>
          <w:szCs w:val="22"/>
          <w:lang w:val="hy-AM"/>
        </w:rPr>
        <w:t>ին հատկացվել է 338.4 մլն դրամ: Միջոցառման շրջանակներում</w:t>
      </w:r>
      <w:r w:rsidRPr="006B3656">
        <w:rPr>
          <w:rFonts w:ascii="GHEA Grapalat" w:hAnsi="GHEA Grapalat" w:cs="Times Armenian"/>
          <w:sz w:val="22"/>
          <w:szCs w:val="22"/>
          <w:lang w:val="hy-AM"/>
        </w:rPr>
        <w:t xml:space="preserve"> վարույթ է ընդունվել 18798 գործ: Նախորդ տարվա առաջին կիսամյակի համեմատ Դատական և հանրային պաշտպանության ծրագրի ծախսերն աճել են 35.8%-ով կամ 265.2 մլն դրամով՝ </w:t>
      </w:r>
      <w:r w:rsidR="00E550FB" w:rsidRPr="006B3656">
        <w:rPr>
          <w:rFonts w:ascii="GHEA Grapalat" w:hAnsi="GHEA Grapalat" w:cs="Times Armenian"/>
          <w:sz w:val="22"/>
          <w:szCs w:val="22"/>
          <w:lang w:val="hy-AM"/>
        </w:rPr>
        <w:t>հիմնականում</w:t>
      </w:r>
      <w:r w:rsidRPr="006B3656">
        <w:rPr>
          <w:rFonts w:ascii="GHEA Grapalat" w:hAnsi="GHEA Grapalat" w:cs="Times Armenian"/>
          <w:sz w:val="22"/>
          <w:szCs w:val="22"/>
          <w:lang w:val="hy-AM"/>
        </w:rPr>
        <w:t xml:space="preserve"> պայմանավորված </w:t>
      </w:r>
      <w:r w:rsidR="00E550FB" w:rsidRPr="006B3656">
        <w:rPr>
          <w:rFonts w:ascii="GHEA Grapalat" w:hAnsi="GHEA Grapalat" w:cs="Times Armenian"/>
          <w:sz w:val="22"/>
          <w:szCs w:val="22"/>
          <w:lang w:val="hy-AM"/>
        </w:rPr>
        <w:t xml:space="preserve">2024 թվականի առաջին կիսամյակում </w:t>
      </w:r>
      <w:r w:rsidRPr="006B3656">
        <w:rPr>
          <w:rFonts w:ascii="GHEA Grapalat" w:hAnsi="GHEA Grapalat" w:cs="Times Armenian"/>
          <w:sz w:val="22"/>
          <w:szCs w:val="22"/>
          <w:lang w:val="hy-AM"/>
        </w:rPr>
        <w:t>«Արբիտրաժի և հաշտարարության հայաստանյան կենտրոն» հիմնադրամի գործունեությանը 200.4 մլն դրամ աջակցությա</w:t>
      </w:r>
      <w:r w:rsidR="00E550FB" w:rsidRPr="006B3656">
        <w:rPr>
          <w:rFonts w:ascii="GHEA Grapalat" w:hAnsi="GHEA Grapalat" w:cs="Times Armenian"/>
          <w:sz w:val="22"/>
          <w:szCs w:val="22"/>
          <w:lang w:val="hy-AM"/>
        </w:rPr>
        <w:t xml:space="preserve">ն տրամադրմամբ, որը 2023 թվականին </w:t>
      </w:r>
      <w:r w:rsidRPr="006B3656">
        <w:rPr>
          <w:rFonts w:ascii="GHEA Grapalat" w:hAnsi="GHEA Grapalat" w:cs="Times Armenian"/>
          <w:sz w:val="22"/>
          <w:szCs w:val="22"/>
          <w:lang w:val="hy-AM"/>
        </w:rPr>
        <w:t>նախատեսված չի եղել: Բացի այդ,</w:t>
      </w:r>
      <w:r w:rsidR="005A3300" w:rsidRPr="00F371F3">
        <w:rPr>
          <w:rFonts w:ascii="GHEA Grapalat" w:hAnsi="GHEA Grapalat" w:cs="Times Armenian"/>
          <w:sz w:val="22"/>
          <w:szCs w:val="22"/>
          <w:lang w:val="hy-AM"/>
        </w:rPr>
        <w:t xml:space="preserve"> 64.1 մլն դրամ</w:t>
      </w:r>
      <w:r w:rsidRPr="006B3656">
        <w:rPr>
          <w:rFonts w:ascii="GHEA Grapalat" w:hAnsi="GHEA Grapalat" w:cs="Times Armenian"/>
          <w:sz w:val="22"/>
          <w:szCs w:val="22"/>
          <w:lang w:val="hy-AM"/>
        </w:rPr>
        <w:t xml:space="preserve"> աճ է արձանագրվել</w:t>
      </w:r>
      <w:r w:rsidR="00E550FB" w:rsidRPr="006B3656">
        <w:rPr>
          <w:rFonts w:ascii="GHEA Grapalat" w:hAnsi="GHEA Grapalat" w:cs="Times Armenian"/>
          <w:sz w:val="22"/>
          <w:szCs w:val="22"/>
          <w:lang w:val="hy-AM"/>
        </w:rPr>
        <w:t xml:space="preserve"> նաև</w:t>
      </w:r>
      <w:r w:rsidRPr="006B3656">
        <w:rPr>
          <w:rFonts w:ascii="GHEA Grapalat" w:hAnsi="GHEA Grapalat" w:cs="Times Armenian"/>
          <w:sz w:val="22"/>
          <w:szCs w:val="22"/>
          <w:lang w:val="hy-AM"/>
        </w:rPr>
        <w:t xml:space="preserve"> հանրային պաշտպանության ծառայությունների ծախսերում:</w:t>
      </w:r>
    </w:p>
    <w:p w:rsidR="00A34357" w:rsidRPr="006B3656" w:rsidRDefault="00A34357" w:rsidP="00A34357">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cs="Sylfaen"/>
          <w:i/>
          <w:sz w:val="22"/>
          <w:szCs w:val="22"/>
          <w:lang w:val="hy-AM"/>
        </w:rPr>
        <w:t>Քրեակատարողական ծառայությունների</w:t>
      </w:r>
      <w:r w:rsidRPr="006B3656">
        <w:rPr>
          <w:rFonts w:ascii="GHEA Grapalat" w:hAnsi="GHEA Grapalat" w:cs="Sylfaen"/>
          <w:sz w:val="22"/>
          <w:szCs w:val="22"/>
          <w:lang w:val="hy-AM"/>
        </w:rPr>
        <w:t xml:space="preserve"> ծրագրին 2024 թվականի առաջին կիսամյակում տրամադրվել է 5.5</w:t>
      </w:r>
      <w:r w:rsidRPr="006B3656">
        <w:rPr>
          <w:rFonts w:ascii="Courier New" w:hAnsi="Courier New" w:cs="Courier New"/>
          <w:sz w:val="22"/>
          <w:szCs w:val="22"/>
          <w:lang w:val="hy-AM"/>
        </w:rPr>
        <w:t> </w:t>
      </w:r>
      <w:r w:rsidRPr="006B3656">
        <w:rPr>
          <w:rFonts w:ascii="GHEA Grapalat" w:hAnsi="GHEA Grapalat" w:cs="Times Armenian"/>
          <w:sz w:val="22"/>
          <w:szCs w:val="22"/>
          <w:lang w:val="hy-AM"/>
        </w:rPr>
        <w:t xml:space="preserve">մլրդ դրամ կամ նախատեսված միջոցների 90.8%-ը: Շեղումը հիմնականում պայմանավորված է «Քրեակատարողական ծառայություններ» միջոցառման շրջանակներում առկա խնայողություններով և «ՀՀ արդարադատության նախարարության պրոբացիայի ծառայության կարողությունների զարգացում և տեխնիկական հագեցվածության ապահովում» միջոցառման </w:t>
      </w:r>
      <w:r w:rsidR="005A3300" w:rsidRPr="00F371F3">
        <w:rPr>
          <w:rFonts w:ascii="GHEA Grapalat" w:hAnsi="GHEA Grapalat" w:cs="Times Armenian"/>
          <w:sz w:val="22"/>
          <w:szCs w:val="22"/>
          <w:lang w:val="hy-AM"/>
        </w:rPr>
        <w:t xml:space="preserve">41% </w:t>
      </w:r>
      <w:r w:rsidR="00256D54" w:rsidRPr="006B3656">
        <w:rPr>
          <w:rFonts w:ascii="GHEA Grapalat" w:hAnsi="GHEA Grapalat" w:cs="Times Armenian"/>
          <w:sz w:val="22"/>
          <w:szCs w:val="22"/>
          <w:lang w:val="hy-AM"/>
        </w:rPr>
        <w:t xml:space="preserve">կատարողականով, որի </w:t>
      </w:r>
      <w:r w:rsidRPr="006B3656">
        <w:rPr>
          <w:rFonts w:ascii="GHEA Grapalat" w:hAnsi="GHEA Grapalat" w:cs="Times Armenian"/>
          <w:sz w:val="22"/>
          <w:szCs w:val="22"/>
          <w:lang w:val="hy-AM"/>
        </w:rPr>
        <w:t>շրջանակներում որոշ պայմանագրեր</w:t>
      </w:r>
      <w:r w:rsidR="008364C7" w:rsidRPr="006B3656">
        <w:rPr>
          <w:rFonts w:ascii="GHEA Grapalat" w:hAnsi="GHEA Grapalat" w:cs="Times Armenian"/>
          <w:sz w:val="22"/>
          <w:szCs w:val="22"/>
          <w:lang w:val="hy-AM"/>
        </w:rPr>
        <w:t xml:space="preserve"> կնքվել են հունիսի վերջին</w:t>
      </w:r>
      <w:r w:rsidRPr="006B3656">
        <w:rPr>
          <w:rFonts w:ascii="GHEA Grapalat" w:hAnsi="GHEA Grapalat" w:cs="Times Armenian"/>
          <w:sz w:val="22"/>
          <w:szCs w:val="22"/>
          <w:lang w:val="hy-AM"/>
        </w:rPr>
        <w:t xml:space="preserve">, </w:t>
      </w:r>
      <w:r w:rsidR="008364C7" w:rsidRPr="006B3656">
        <w:rPr>
          <w:rFonts w:ascii="GHEA Grapalat" w:hAnsi="GHEA Grapalat" w:cs="Times Armenian"/>
          <w:sz w:val="22"/>
          <w:szCs w:val="22"/>
          <w:lang w:val="hy-AM"/>
        </w:rPr>
        <w:t xml:space="preserve">և </w:t>
      </w:r>
      <w:r w:rsidRPr="006B3656">
        <w:rPr>
          <w:rFonts w:ascii="GHEA Grapalat" w:hAnsi="GHEA Grapalat" w:cs="Times Armenian"/>
          <w:sz w:val="22"/>
          <w:szCs w:val="22"/>
          <w:lang w:val="hy-AM"/>
        </w:rPr>
        <w:t>վճարումները կատարվել են հուլիսին: Ծրագրին կատարված հատկացումների գերակշիռ մասն ուղղվել է «Քրեակատարողական ծառայություններ» միջոցառմանը, որի շրջանակներում իրականացվել է 2582 դատապարտյալների և կալանքի տակ գտնվող անձանց վերահսկողություն, կալանավայրերում դատապարտյալների կացության ապահովում, դատապարտյալների սոցիալ-հոգեբանական վերականգնում և ուսուցում: Միջոցառման ծախսերը կատարվել են 93.2%-ով՝ կազմելով շուրջ 5 մլրդ դրամ:</w:t>
      </w:r>
    </w:p>
    <w:p w:rsidR="00F11044" w:rsidRPr="006B3656" w:rsidRDefault="00F11044" w:rsidP="00F11044">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cs="Times Armenian"/>
          <w:sz w:val="22"/>
          <w:szCs w:val="22"/>
          <w:lang w:val="hy-AM"/>
        </w:rPr>
        <w:t>Նախորդ տարվա առաջին կիսամյակի համեմատ Քրեակատարողական ծառայությունների ծրագրի ծախսերը նվազել են 7.9%</w:t>
      </w:r>
      <w:r w:rsidRPr="006B3656">
        <w:rPr>
          <w:rFonts w:ascii="GHEA Grapalat" w:hAnsi="GHEA Grapalat" w:cs="Times Armenian"/>
          <w:sz w:val="22"/>
          <w:szCs w:val="22"/>
          <w:lang w:val="hy-AM"/>
        </w:rPr>
        <w:noBreakHyphen/>
        <w:t>ով (474.4 մլն դրամով)՝ հիմնականում պայմանավորված 2023 թվականի առաջին կիսամյակում «Արդարադատության նախարարության քրեակատարողական հիմնարկում պահվող կալանավորված անձանց և դատապարտյալներին պատշաճ բժշկական օգնություն և սպասարկման ծառայություններ» միջոցառման շրջանակներում կատարված 317.8 մլն դրամ ծախսերով, որոնց 2024 թվականի առաջին կիսամյակում միջոցներ չեն տրամադրվել</w:t>
      </w:r>
      <w:r w:rsidR="00E378C4" w:rsidRPr="006B3656">
        <w:rPr>
          <w:rFonts w:ascii="GHEA Grapalat" w:hAnsi="GHEA Grapalat" w:cs="Times Armenian"/>
          <w:sz w:val="22"/>
          <w:szCs w:val="22"/>
          <w:lang w:val="hy-AM"/>
        </w:rPr>
        <w:t>, և</w:t>
      </w:r>
      <w:r w:rsidRPr="006B3656">
        <w:rPr>
          <w:rFonts w:ascii="GHEA Grapalat" w:hAnsi="GHEA Grapalat" w:cs="Times Armenian"/>
          <w:sz w:val="22"/>
          <w:szCs w:val="22"/>
          <w:lang w:val="hy-AM"/>
        </w:rPr>
        <w:t xml:space="preserve"> «ՀՀ </w:t>
      </w:r>
      <w:r w:rsidRPr="006B3656">
        <w:rPr>
          <w:rFonts w:ascii="GHEA Grapalat" w:hAnsi="GHEA Grapalat" w:cs="Times Armenian"/>
          <w:sz w:val="22"/>
          <w:szCs w:val="22"/>
          <w:lang w:val="hy-AM"/>
        </w:rPr>
        <w:lastRenderedPageBreak/>
        <w:t>արդարադատության նախարարության պրոբացիայի ծառա</w:t>
      </w:r>
      <w:r w:rsidR="00E378C4" w:rsidRPr="006B3656">
        <w:rPr>
          <w:rFonts w:ascii="GHEA Grapalat" w:hAnsi="GHEA Grapalat" w:cs="Times Armenian"/>
          <w:sz w:val="22"/>
          <w:szCs w:val="22"/>
          <w:lang w:val="hy-AM"/>
        </w:rPr>
        <w:t>յության կարողությունների զարգացում</w:t>
      </w:r>
      <w:r w:rsidRPr="006B3656">
        <w:rPr>
          <w:rFonts w:ascii="GHEA Grapalat" w:hAnsi="GHEA Grapalat" w:cs="Times Armenian"/>
          <w:sz w:val="22"/>
          <w:szCs w:val="22"/>
          <w:lang w:val="hy-AM"/>
        </w:rPr>
        <w:t xml:space="preserve"> և տեխնիկական հագեցվածության ապահովում» միջոցառման կատարողականով:</w:t>
      </w:r>
    </w:p>
    <w:p w:rsidR="008364C7" w:rsidRPr="006B3656" w:rsidRDefault="008364C7" w:rsidP="008364C7">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cs="Times Armenian"/>
          <w:i/>
          <w:sz w:val="22"/>
          <w:szCs w:val="22"/>
          <w:lang w:val="hy-AM"/>
        </w:rPr>
        <w:t>Հարկադիր կատարման ծառայությունների</w:t>
      </w:r>
      <w:r w:rsidRPr="006B3656">
        <w:rPr>
          <w:rFonts w:ascii="GHEA Grapalat" w:hAnsi="GHEA Grapalat" w:cs="Times Armenian"/>
          <w:sz w:val="22"/>
          <w:szCs w:val="22"/>
          <w:lang w:val="hy-AM"/>
        </w:rPr>
        <w:t xml:space="preserve"> ծրագրի շրջանակներում հաշվետու ժամանակահատվածում </w:t>
      </w:r>
      <w:r w:rsidRPr="006B3656">
        <w:rPr>
          <w:rFonts w:ascii="GHEA Grapalat" w:hAnsi="GHEA Grapalat" w:cs="Sylfaen"/>
          <w:sz w:val="22"/>
          <w:szCs w:val="22"/>
          <w:lang w:val="hy-AM"/>
        </w:rPr>
        <w:t>օգտագործվել է նախատեսված միջոցների 82.9</w:t>
      </w:r>
      <w:r w:rsidRPr="006B3656">
        <w:rPr>
          <w:rFonts w:ascii="GHEA Grapalat" w:hAnsi="GHEA Grapalat" w:cs="Times Armenian"/>
          <w:sz w:val="22"/>
          <w:szCs w:val="22"/>
          <w:lang w:val="hy-AM"/>
        </w:rPr>
        <w:t>%-ը՝</w:t>
      </w:r>
      <w:r w:rsidRPr="006B3656">
        <w:rPr>
          <w:rFonts w:ascii="GHEA Grapalat" w:hAnsi="GHEA Grapalat" w:cs="Sylfaen"/>
          <w:sz w:val="22"/>
          <w:szCs w:val="22"/>
          <w:lang w:val="hy-AM"/>
        </w:rPr>
        <w:t xml:space="preserve"> 1.4 մլրդ դրամ</w:t>
      </w:r>
      <w:r w:rsidRPr="006B3656">
        <w:rPr>
          <w:rFonts w:ascii="GHEA Grapalat" w:hAnsi="GHEA Grapalat" w:cs="Times Armenian"/>
          <w:sz w:val="22"/>
          <w:szCs w:val="22"/>
          <w:lang w:val="hy-AM"/>
        </w:rPr>
        <w:t xml:space="preserve">: Շեղումը </w:t>
      </w:r>
      <w:r w:rsidRPr="006B3656">
        <w:rPr>
          <w:rFonts w:ascii="GHEA Grapalat" w:hAnsi="GHEA Grapalat" w:cs="GHEA Grapalat"/>
          <w:sz w:val="22"/>
          <w:szCs w:val="22"/>
          <w:lang w:val="hy-AM"/>
        </w:rPr>
        <w:t>պայմանավորված է</w:t>
      </w:r>
      <w:r w:rsidRPr="006B3656">
        <w:rPr>
          <w:rFonts w:ascii="GHEA Grapalat" w:hAnsi="GHEA Grapalat" w:cs="Times Armenian"/>
          <w:sz w:val="22"/>
          <w:szCs w:val="22"/>
          <w:lang w:val="hy-AM"/>
        </w:rPr>
        <w:t xml:space="preserve"> պարգևատրման համար գումար</w:t>
      </w:r>
      <w:r w:rsidR="0063271C" w:rsidRPr="006B3656">
        <w:rPr>
          <w:rFonts w:ascii="GHEA Grapalat" w:hAnsi="GHEA Grapalat" w:cs="Times Armenian"/>
          <w:sz w:val="22"/>
          <w:szCs w:val="22"/>
          <w:lang w:val="hy-AM"/>
        </w:rPr>
        <w:t>ի հատկացմամբ,</w:t>
      </w:r>
      <w:r w:rsidRPr="006B3656">
        <w:rPr>
          <w:rFonts w:ascii="GHEA Grapalat" w:hAnsi="GHEA Grapalat" w:cs="Times Armenian"/>
          <w:sz w:val="22"/>
          <w:szCs w:val="22"/>
          <w:lang w:val="hy-AM"/>
        </w:rPr>
        <w:t xml:space="preserve"> որ</w:t>
      </w:r>
      <w:r w:rsidR="0063271C" w:rsidRPr="006B3656">
        <w:rPr>
          <w:rFonts w:ascii="GHEA Grapalat" w:hAnsi="GHEA Grapalat" w:cs="Times Armenian"/>
          <w:sz w:val="22"/>
          <w:szCs w:val="22"/>
          <w:lang w:val="hy-AM"/>
        </w:rPr>
        <w:t>ի հիմնական մասը նախատեսվում է օգտագործել երկրորդ կիսամյակում, ինչպես նաև</w:t>
      </w:r>
      <w:r w:rsidRPr="006B3656">
        <w:rPr>
          <w:rFonts w:ascii="GHEA Grapalat" w:hAnsi="GHEA Grapalat"/>
          <w:sz w:val="22"/>
          <w:szCs w:val="22"/>
          <w:lang w:val="hy-AM"/>
        </w:rPr>
        <w:t xml:space="preserve"> </w:t>
      </w:r>
      <w:r w:rsidRPr="006B3656">
        <w:rPr>
          <w:rFonts w:ascii="GHEA Grapalat" w:hAnsi="GHEA Grapalat" w:cs="Times Armenian"/>
          <w:sz w:val="22"/>
          <w:szCs w:val="22"/>
          <w:lang w:val="hy-AM"/>
        </w:rPr>
        <w:t xml:space="preserve">որոշ ապրանքների ու ծառայությունների գնումների գործընթացում առաջացած խնայողություններով: </w:t>
      </w:r>
      <w:r w:rsidRPr="006B3656">
        <w:rPr>
          <w:rFonts w:ascii="GHEA Grapalat" w:hAnsi="GHEA Grapalat" w:cs="Sylfaen"/>
          <w:sz w:val="22"/>
          <w:szCs w:val="22"/>
          <w:lang w:val="hy-AM"/>
        </w:rPr>
        <w:t xml:space="preserve">Ծրագրի ծախսերը </w:t>
      </w:r>
      <w:r w:rsidRPr="006B3656">
        <w:rPr>
          <w:rFonts w:ascii="GHEA Grapalat" w:hAnsi="GHEA Grapalat" w:cs="Times Armenian"/>
          <w:sz w:val="22"/>
          <w:szCs w:val="22"/>
          <w:lang w:val="hy-AM"/>
        </w:rPr>
        <w:t>նախորդ տարվա</w:t>
      </w:r>
      <w:r w:rsidRPr="006B3656">
        <w:rPr>
          <w:rFonts w:ascii="GHEA Grapalat" w:hAnsi="GHEA Grapalat" w:cs="Sylfaen"/>
          <w:sz w:val="22"/>
          <w:szCs w:val="22"/>
          <w:lang w:val="hy-AM"/>
        </w:rPr>
        <w:t xml:space="preserve"> առաջին կիսամյակի համեմատ նվազել են 3.5</w:t>
      </w:r>
      <w:r w:rsidRPr="006B3656">
        <w:rPr>
          <w:rFonts w:ascii="GHEA Grapalat" w:hAnsi="GHEA Grapalat" w:cs="Times Armenian"/>
          <w:sz w:val="22"/>
          <w:szCs w:val="22"/>
          <w:lang w:val="hy-AM"/>
        </w:rPr>
        <w:t>%</w:t>
      </w:r>
      <w:r w:rsidRPr="006B3656">
        <w:rPr>
          <w:rFonts w:ascii="GHEA Grapalat" w:hAnsi="GHEA Grapalat" w:cs="Times Armenian"/>
          <w:sz w:val="22"/>
          <w:szCs w:val="22"/>
          <w:lang w:val="hy-AM"/>
        </w:rPr>
        <w:noBreakHyphen/>
        <w:t>ով (48.7 մլն դրամով)</w:t>
      </w:r>
      <w:r w:rsidRPr="006B3656">
        <w:rPr>
          <w:rFonts w:ascii="GHEA Grapalat" w:hAnsi="GHEA Grapalat" w:cs="Sylfaen"/>
          <w:sz w:val="22"/>
          <w:szCs w:val="22"/>
          <w:lang w:val="hy-AM"/>
        </w:rPr>
        <w:t>:</w:t>
      </w:r>
    </w:p>
    <w:p w:rsidR="00310C06" w:rsidRPr="006B3656" w:rsidRDefault="00310C06" w:rsidP="00310C06">
      <w:pPr>
        <w:spacing w:line="360" w:lineRule="auto"/>
        <w:ind w:firstLine="561"/>
        <w:jc w:val="both"/>
        <w:rPr>
          <w:rFonts w:ascii="GHEA Grapalat" w:hAnsi="GHEA Grapalat" w:cs="Times Armenian"/>
          <w:sz w:val="22"/>
          <w:szCs w:val="22"/>
          <w:lang w:val="hy-AM"/>
        </w:rPr>
      </w:pPr>
    </w:p>
    <w:p w:rsidR="009F7EF7" w:rsidRPr="006B3656" w:rsidRDefault="00310C06" w:rsidP="009F7EF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u w:val="single"/>
          <w:lang w:val="hy-AM"/>
        </w:rPr>
        <w:t>ՀՀ Էկոնոմիկայի նախարարության</w:t>
      </w:r>
      <w:r w:rsidRPr="006B3656">
        <w:rPr>
          <w:rFonts w:ascii="GHEA Grapalat" w:hAnsi="GHEA Grapalat" w:cs="GHEA Grapalat"/>
          <w:sz w:val="22"/>
          <w:szCs w:val="22"/>
          <w:lang w:val="hy-AM"/>
        </w:rPr>
        <w:t xml:space="preserve"> </w:t>
      </w:r>
      <w:r w:rsidR="009F7EF7" w:rsidRPr="006B3656">
        <w:rPr>
          <w:rFonts w:ascii="GHEA Grapalat" w:hAnsi="GHEA Grapalat" w:cs="Times Armenian"/>
          <w:sz w:val="22"/>
          <w:szCs w:val="22"/>
          <w:lang w:val="hy-AM"/>
        </w:rPr>
        <w:t>պատասխանատվությամբ 2024 թվականի առաջին կիսամյակում կատարվել է պետական բյուջեի 10 ծրագիր: Ծախսերը կազմել են շուրջ</w:t>
      </w:r>
      <w:r w:rsidR="009F7EF7" w:rsidRPr="006B3656">
        <w:rPr>
          <w:rFonts w:ascii="GHEA Grapalat" w:hAnsi="GHEA Grapalat" w:cs="GHEA Grapalat"/>
          <w:sz w:val="22"/>
          <w:szCs w:val="22"/>
          <w:lang w:val="hy-AM"/>
        </w:rPr>
        <w:t xml:space="preserve"> 27.7 մլրդ դրամ կամ ծրագրված ցուցանիշի 63.4%</w:t>
      </w:r>
      <w:r w:rsidR="009F7EF7" w:rsidRPr="006B3656">
        <w:rPr>
          <w:rFonts w:ascii="GHEA Grapalat" w:hAnsi="GHEA Grapalat" w:cs="GHEA Grapalat"/>
          <w:sz w:val="22"/>
          <w:szCs w:val="22"/>
          <w:lang w:val="hy-AM"/>
        </w:rPr>
        <w:noBreakHyphen/>
        <w:t>ը: Շեղումը հիմնականում պայմանավորված է Գյուղատնտեսության խթանման, Ներդրումների և արտահանման խթանման, Զբոսաշրջության զարգացման, ինչպես նաև Գյուղատնտեսության արդիականացման ծրագրերի կատարողականով: Նախորդ տարվա առաջին կիսամյակի համեմատ ՀՀ Էկոնոմիկայի նախարարության պատասխանատվությամբ իրականացվող ծրագրերի գծով ծախսերն աճել են 11.5%</w:t>
      </w:r>
      <w:r w:rsidR="009F7EF7" w:rsidRPr="006B3656">
        <w:rPr>
          <w:rFonts w:ascii="GHEA Grapalat" w:hAnsi="GHEA Grapalat" w:cs="GHEA Grapalat"/>
          <w:sz w:val="22"/>
          <w:szCs w:val="22"/>
          <w:lang w:val="hy-AM"/>
        </w:rPr>
        <w:noBreakHyphen/>
        <w:t>ով կամ 2.8 մլրդ դրամով, որը հիմնականում ձևավորվել է Գիտելիքահենք, նորարարական տնտեսությանը և փոքր ու միջին ձեռնարկատիրությանն աջակցության և Գյուղատնտեսության արդիականացման ծրագրերի շրջանակներում կատարված ծախսերի աճի և Գյուղատնտեսության խթանման ու Բուսաբուծության խթանման և բույսերի պաշտպանության ծրագրերի շրջանակներում կատարված ծախսերի նվազման արդյունքում:</w:t>
      </w:r>
    </w:p>
    <w:p w:rsidR="009F7EF7" w:rsidRPr="006B3656" w:rsidRDefault="009F7EF7" w:rsidP="009F7EF7">
      <w:pPr>
        <w:autoSpaceDE w:val="0"/>
        <w:autoSpaceDN w:val="0"/>
        <w:adjustRightInd w:val="0"/>
        <w:spacing w:line="360" w:lineRule="auto"/>
        <w:ind w:firstLine="567"/>
        <w:jc w:val="both"/>
        <w:rPr>
          <w:rFonts w:ascii="GHEA Grapalat" w:hAnsi="GHEA Grapalat" w:cs="GHEA Grapalat"/>
          <w:sz w:val="22"/>
          <w:szCs w:val="22"/>
          <w:lang w:val="hy-AM"/>
        </w:rPr>
      </w:pPr>
    </w:p>
    <w:p w:rsidR="009F7EF7" w:rsidRPr="006B3656" w:rsidRDefault="009F7EF7" w:rsidP="009F7EF7">
      <w:pPr>
        <w:pStyle w:val="Caption"/>
        <w:keepNext/>
        <w:numPr>
          <w:ilvl w:val="0"/>
          <w:numId w:val="11"/>
        </w:numPr>
        <w:tabs>
          <w:tab w:val="left" w:pos="1276"/>
        </w:tabs>
        <w:ind w:left="0" w:firstLine="0"/>
        <w:jc w:val="left"/>
        <w:rPr>
          <w:rFonts w:ascii="Arial Armenian" w:hAnsi="Arial Armenian"/>
          <w:bCs w:val="0"/>
          <w:i/>
          <w:sz w:val="24"/>
          <w:lang w:val="hy-AM"/>
        </w:rPr>
      </w:pPr>
      <w:r w:rsidRPr="006B3656">
        <w:rPr>
          <w:rFonts w:ascii="GHEA Grapalat" w:hAnsi="GHEA Grapalat"/>
          <w:i/>
          <w:sz w:val="18"/>
          <w:szCs w:val="18"/>
          <w:lang w:val="hy-AM"/>
        </w:rPr>
        <w:t>2024թ</w:t>
      </w:r>
      <w:r w:rsidRPr="006B3656">
        <w:rPr>
          <w:rFonts w:ascii="GHEA Grapalat" w:hAnsi="GHEA Grapalat" w:cs="GHEA Grapalat"/>
          <w:bCs w:val="0"/>
          <w:i/>
          <w:iCs/>
          <w:sz w:val="18"/>
          <w:szCs w:val="18"/>
          <w:lang w:val="hy-AM"/>
        </w:rPr>
        <w:t>. առաջին կիսամյակում ՀՀ էկոնոմիկայի նախարարության կողմից իրականացված ծրագրերը (մլն դրամ)</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1"/>
        <w:gridCol w:w="1194"/>
        <w:gridCol w:w="1074"/>
        <w:gridCol w:w="992"/>
        <w:gridCol w:w="1276"/>
        <w:gridCol w:w="1275"/>
        <w:gridCol w:w="1174"/>
      </w:tblGrid>
      <w:tr w:rsidR="009F7EF7" w:rsidRPr="00F371F3" w:rsidTr="00F46D4B">
        <w:trPr>
          <w:trHeight w:val="300"/>
          <w:jc w:val="center"/>
        </w:trPr>
        <w:tc>
          <w:tcPr>
            <w:tcW w:w="3301" w:type="dxa"/>
            <w:shd w:val="clear" w:color="auto" w:fill="auto"/>
            <w:noWrap/>
            <w:vAlign w:val="bottom"/>
            <w:hideMark/>
          </w:tcPr>
          <w:p w:rsidR="009F7EF7" w:rsidRPr="006B3656" w:rsidRDefault="009F7EF7" w:rsidP="00F46D4B">
            <w:pPr>
              <w:rPr>
                <w:rFonts w:ascii="GHEA Grapalat" w:hAnsi="GHEA Grapalat" w:cs="Calibri"/>
                <w:b/>
                <w:color w:val="000000"/>
                <w:sz w:val="18"/>
                <w:szCs w:val="18"/>
                <w:lang w:val="hy-AM"/>
              </w:rPr>
            </w:pPr>
          </w:p>
        </w:tc>
        <w:tc>
          <w:tcPr>
            <w:tcW w:w="1194" w:type="dxa"/>
          </w:tcPr>
          <w:p w:rsidR="009F7EF7" w:rsidRPr="006B3656" w:rsidRDefault="009F7EF7"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2023թ. առաջին կիսամ-յակի փաստ</w:t>
            </w:r>
          </w:p>
        </w:tc>
        <w:tc>
          <w:tcPr>
            <w:tcW w:w="1074" w:type="dxa"/>
          </w:tcPr>
          <w:p w:rsidR="009F7EF7" w:rsidRPr="006B3656" w:rsidRDefault="009F7EF7"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2024թ. առաջին կիսամ-յակի ճշտված պլան</w:t>
            </w:r>
          </w:p>
        </w:tc>
        <w:tc>
          <w:tcPr>
            <w:tcW w:w="992" w:type="dxa"/>
            <w:shd w:val="clear" w:color="auto" w:fill="auto"/>
            <w:noWrap/>
            <w:hideMark/>
          </w:tcPr>
          <w:p w:rsidR="009F7EF7" w:rsidRPr="006B3656" w:rsidRDefault="009F7EF7"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2024թ. առաջին կիսամ-յակի փաստ</w:t>
            </w:r>
          </w:p>
        </w:tc>
        <w:tc>
          <w:tcPr>
            <w:tcW w:w="1276" w:type="dxa"/>
          </w:tcPr>
          <w:p w:rsidR="009F7EF7" w:rsidRPr="006B3656" w:rsidRDefault="009F7EF7"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 xml:space="preserve">Կատարո-ղականն առաջին կիսամյակի ճշտված պլանի նկատմամբ (%) </w:t>
            </w:r>
          </w:p>
        </w:tc>
        <w:tc>
          <w:tcPr>
            <w:tcW w:w="1275" w:type="dxa"/>
          </w:tcPr>
          <w:p w:rsidR="009F7EF7" w:rsidRPr="006B3656" w:rsidRDefault="009F7EF7" w:rsidP="00F46D4B">
            <w:pPr>
              <w:jc w:val="center"/>
              <w:rPr>
                <w:rFonts w:ascii="GHEA Grapalat" w:hAnsi="GHEA Grapalat" w:cs="Calibri"/>
                <w:b/>
                <w:noProof/>
                <w:color w:val="000000"/>
                <w:sz w:val="18"/>
                <w:szCs w:val="18"/>
                <w:lang w:val="hy-AM"/>
              </w:rPr>
            </w:pPr>
            <w:r w:rsidRPr="006B3656">
              <w:rPr>
                <w:rFonts w:ascii="GHEA Grapalat" w:hAnsi="GHEA Grapalat" w:cs="Calibri"/>
                <w:b/>
                <w:bCs/>
                <w:color w:val="000000"/>
                <w:sz w:val="18"/>
                <w:szCs w:val="18"/>
                <w:lang w:val="hy-AM"/>
              </w:rPr>
              <w:t xml:space="preserve">2024թ. </w:t>
            </w:r>
            <w:r w:rsidRPr="006B3656">
              <w:rPr>
                <w:rFonts w:ascii="GHEA Grapalat" w:hAnsi="GHEA Grapalat" w:cs="Calibri"/>
                <w:b/>
                <w:color w:val="000000"/>
                <w:sz w:val="18"/>
                <w:szCs w:val="18"/>
                <w:lang w:val="hy-AM"/>
              </w:rPr>
              <w:t xml:space="preserve">առաջին կիսամյակը </w:t>
            </w:r>
            <w:r w:rsidRPr="006B3656">
              <w:rPr>
                <w:rFonts w:ascii="GHEA Grapalat" w:hAnsi="GHEA Grapalat" w:cs="Calibri"/>
                <w:b/>
                <w:bCs/>
                <w:color w:val="000000"/>
                <w:sz w:val="18"/>
                <w:szCs w:val="18"/>
                <w:lang w:val="hy-AM"/>
              </w:rPr>
              <w:t xml:space="preserve">2023թ. </w:t>
            </w:r>
            <w:r w:rsidRPr="006B3656">
              <w:rPr>
                <w:rFonts w:ascii="GHEA Grapalat" w:hAnsi="GHEA Grapalat" w:cs="Calibri"/>
                <w:b/>
                <w:color w:val="000000"/>
                <w:sz w:val="18"/>
                <w:szCs w:val="18"/>
                <w:lang w:val="hy-AM"/>
              </w:rPr>
              <w:t xml:space="preserve">առաջին կիսամյակի </w:t>
            </w:r>
            <w:r w:rsidRPr="006B3656">
              <w:rPr>
                <w:rFonts w:ascii="GHEA Grapalat" w:hAnsi="GHEA Grapalat" w:cs="Calibri"/>
                <w:b/>
                <w:bCs/>
                <w:color w:val="000000"/>
                <w:sz w:val="18"/>
                <w:szCs w:val="18"/>
                <w:lang w:val="hy-AM"/>
              </w:rPr>
              <w:t>նկատմամբ (%)</w:t>
            </w:r>
          </w:p>
        </w:tc>
        <w:tc>
          <w:tcPr>
            <w:tcW w:w="1174" w:type="dxa"/>
          </w:tcPr>
          <w:p w:rsidR="009F7EF7" w:rsidRPr="006B3656" w:rsidRDefault="009F7EF7" w:rsidP="00F46D4B">
            <w:pPr>
              <w:jc w:val="center"/>
              <w:rPr>
                <w:rFonts w:ascii="GHEA Grapalat" w:hAnsi="GHEA Grapalat" w:cs="Calibri"/>
                <w:b/>
                <w:noProof/>
                <w:color w:val="000000"/>
                <w:sz w:val="18"/>
                <w:szCs w:val="18"/>
                <w:lang w:val="hy-AM"/>
              </w:rPr>
            </w:pPr>
            <w:r w:rsidRPr="006B3656">
              <w:rPr>
                <w:rFonts w:ascii="GHEA Grapalat" w:hAnsi="GHEA Grapalat" w:cs="Calibri"/>
                <w:b/>
                <w:bCs/>
                <w:color w:val="000000"/>
                <w:sz w:val="18"/>
                <w:szCs w:val="18"/>
                <w:lang w:val="hy-AM"/>
              </w:rPr>
              <w:t>2024թ. և 2023թ. տարբե-րությունը</w:t>
            </w:r>
          </w:p>
        </w:tc>
      </w:tr>
      <w:tr w:rsidR="009F7EF7" w:rsidRPr="006B3656" w:rsidTr="00F46D4B">
        <w:trPr>
          <w:trHeight w:val="268"/>
          <w:jc w:val="center"/>
        </w:trPr>
        <w:tc>
          <w:tcPr>
            <w:tcW w:w="3301" w:type="dxa"/>
            <w:shd w:val="clear" w:color="auto" w:fill="auto"/>
            <w:vAlign w:val="bottom"/>
          </w:tcPr>
          <w:p w:rsidR="009F7EF7" w:rsidRPr="006B3656" w:rsidRDefault="009F7EF7" w:rsidP="00F46D4B">
            <w:pPr>
              <w:rPr>
                <w:rFonts w:ascii="GHEA Grapalat" w:hAnsi="GHEA Grapalat" w:cs="Calibri"/>
                <w:b/>
                <w:color w:val="000000"/>
                <w:sz w:val="20"/>
                <w:szCs w:val="20"/>
              </w:rPr>
            </w:pPr>
            <w:r w:rsidRPr="006B3656">
              <w:rPr>
                <w:rFonts w:ascii="GHEA Grapalat" w:hAnsi="GHEA Grapalat" w:cs="Calibri"/>
                <w:b/>
                <w:color w:val="000000"/>
                <w:sz w:val="20"/>
                <w:szCs w:val="20"/>
              </w:rPr>
              <w:t>ԸՆԴԱՄԵՆԸ</w:t>
            </w:r>
          </w:p>
        </w:tc>
        <w:tc>
          <w:tcPr>
            <w:tcW w:w="1194" w:type="dxa"/>
            <w:vAlign w:val="bottom"/>
          </w:tcPr>
          <w:p w:rsidR="009F7EF7" w:rsidRPr="006B3656" w:rsidRDefault="009F7EF7" w:rsidP="00F46D4B">
            <w:pPr>
              <w:jc w:val="right"/>
              <w:rPr>
                <w:rFonts w:ascii="GHEA Grapalat" w:hAnsi="GHEA Grapalat"/>
                <w:b/>
                <w:bCs/>
                <w:sz w:val="18"/>
                <w:szCs w:val="18"/>
              </w:rPr>
            </w:pPr>
            <w:r w:rsidRPr="006B3656">
              <w:rPr>
                <w:rFonts w:ascii="GHEA Grapalat" w:hAnsi="GHEA Grapalat"/>
                <w:b/>
                <w:bCs/>
                <w:sz w:val="18"/>
                <w:szCs w:val="18"/>
              </w:rPr>
              <w:t>24,843.9</w:t>
            </w:r>
          </w:p>
        </w:tc>
        <w:tc>
          <w:tcPr>
            <w:tcW w:w="1074" w:type="dxa"/>
            <w:vAlign w:val="bottom"/>
          </w:tcPr>
          <w:p w:rsidR="009F7EF7" w:rsidRPr="006B3656" w:rsidRDefault="009F7EF7" w:rsidP="00F46D4B">
            <w:pPr>
              <w:jc w:val="right"/>
              <w:rPr>
                <w:rFonts w:ascii="GHEA Grapalat" w:hAnsi="GHEA Grapalat"/>
                <w:b/>
                <w:bCs/>
                <w:sz w:val="18"/>
                <w:szCs w:val="18"/>
              </w:rPr>
            </w:pPr>
            <w:r w:rsidRPr="006B3656">
              <w:rPr>
                <w:rFonts w:ascii="GHEA Grapalat" w:hAnsi="GHEA Grapalat"/>
                <w:b/>
                <w:bCs/>
                <w:sz w:val="18"/>
                <w:szCs w:val="18"/>
              </w:rPr>
              <w:t>43,645.7</w:t>
            </w:r>
          </w:p>
        </w:tc>
        <w:tc>
          <w:tcPr>
            <w:tcW w:w="992" w:type="dxa"/>
            <w:shd w:val="clear" w:color="auto" w:fill="auto"/>
            <w:vAlign w:val="bottom"/>
          </w:tcPr>
          <w:p w:rsidR="009F7EF7" w:rsidRPr="006B3656" w:rsidRDefault="009F7EF7" w:rsidP="00F46D4B">
            <w:pPr>
              <w:jc w:val="right"/>
              <w:rPr>
                <w:rFonts w:ascii="GHEA Grapalat" w:hAnsi="GHEA Grapalat"/>
                <w:b/>
                <w:bCs/>
                <w:sz w:val="18"/>
                <w:szCs w:val="18"/>
              </w:rPr>
            </w:pPr>
            <w:r w:rsidRPr="006B3656">
              <w:rPr>
                <w:rFonts w:ascii="GHEA Grapalat" w:hAnsi="GHEA Grapalat"/>
                <w:b/>
                <w:bCs/>
                <w:sz w:val="18"/>
                <w:szCs w:val="18"/>
              </w:rPr>
              <w:t>27,692.4</w:t>
            </w:r>
          </w:p>
        </w:tc>
        <w:tc>
          <w:tcPr>
            <w:tcW w:w="1276" w:type="dxa"/>
          </w:tcPr>
          <w:p w:rsidR="009F7EF7" w:rsidRPr="006B3656" w:rsidRDefault="009F7EF7" w:rsidP="00F46D4B">
            <w:pPr>
              <w:jc w:val="right"/>
              <w:rPr>
                <w:rFonts w:ascii="GHEA Grapalat" w:hAnsi="GHEA Grapalat"/>
                <w:b/>
                <w:bCs/>
                <w:sz w:val="18"/>
                <w:szCs w:val="18"/>
              </w:rPr>
            </w:pPr>
            <w:r w:rsidRPr="006B3656">
              <w:rPr>
                <w:rFonts w:ascii="GHEA Grapalat" w:hAnsi="GHEA Grapalat"/>
                <w:b/>
                <w:bCs/>
                <w:sz w:val="18"/>
                <w:szCs w:val="18"/>
              </w:rPr>
              <w:t>63.4</w:t>
            </w:r>
          </w:p>
        </w:tc>
        <w:tc>
          <w:tcPr>
            <w:tcW w:w="1275" w:type="dxa"/>
          </w:tcPr>
          <w:p w:rsidR="009F7EF7" w:rsidRPr="006B3656" w:rsidRDefault="009F7EF7" w:rsidP="00F46D4B">
            <w:pPr>
              <w:jc w:val="right"/>
              <w:rPr>
                <w:rFonts w:ascii="GHEA Grapalat" w:hAnsi="GHEA Grapalat"/>
                <w:b/>
                <w:bCs/>
                <w:sz w:val="18"/>
                <w:szCs w:val="18"/>
              </w:rPr>
            </w:pPr>
            <w:r w:rsidRPr="006B3656">
              <w:rPr>
                <w:rFonts w:ascii="GHEA Grapalat" w:hAnsi="GHEA Grapalat"/>
                <w:b/>
                <w:bCs/>
                <w:sz w:val="18"/>
                <w:szCs w:val="18"/>
              </w:rPr>
              <w:t>111.5</w:t>
            </w:r>
          </w:p>
        </w:tc>
        <w:tc>
          <w:tcPr>
            <w:tcW w:w="1174" w:type="dxa"/>
          </w:tcPr>
          <w:p w:rsidR="009F7EF7" w:rsidRPr="006B3656" w:rsidRDefault="009F7EF7" w:rsidP="00F46D4B">
            <w:pPr>
              <w:jc w:val="right"/>
              <w:rPr>
                <w:rFonts w:ascii="GHEA Grapalat" w:hAnsi="GHEA Grapalat"/>
                <w:b/>
                <w:bCs/>
                <w:sz w:val="18"/>
                <w:szCs w:val="18"/>
              </w:rPr>
            </w:pPr>
            <w:r w:rsidRPr="006B3656">
              <w:rPr>
                <w:rFonts w:ascii="GHEA Grapalat" w:hAnsi="GHEA Grapalat"/>
                <w:b/>
                <w:bCs/>
                <w:sz w:val="18"/>
                <w:szCs w:val="18"/>
              </w:rPr>
              <w:t>2,848.5</w:t>
            </w:r>
          </w:p>
        </w:tc>
      </w:tr>
      <w:tr w:rsidR="009F7EF7" w:rsidRPr="006B3656" w:rsidTr="00F46D4B">
        <w:trPr>
          <w:trHeight w:val="331"/>
          <w:jc w:val="center"/>
        </w:trPr>
        <w:tc>
          <w:tcPr>
            <w:tcW w:w="3301" w:type="dxa"/>
            <w:shd w:val="clear" w:color="auto" w:fill="auto"/>
            <w:vAlign w:val="bottom"/>
            <w:hideMark/>
          </w:tcPr>
          <w:p w:rsidR="009F7EF7" w:rsidRPr="006B3656" w:rsidRDefault="009F7EF7" w:rsidP="00F46D4B">
            <w:pPr>
              <w:rPr>
                <w:rFonts w:ascii="GHEA Grapalat" w:hAnsi="GHEA Grapalat"/>
                <w:sz w:val="20"/>
                <w:szCs w:val="20"/>
              </w:rPr>
            </w:pPr>
            <w:r w:rsidRPr="006B3656">
              <w:rPr>
                <w:rFonts w:ascii="GHEA Grapalat" w:hAnsi="GHEA Grapalat"/>
                <w:sz w:val="20"/>
                <w:szCs w:val="20"/>
              </w:rPr>
              <w:t>Գյուղատնտեսության խթանման ծրագիր</w:t>
            </w:r>
          </w:p>
        </w:tc>
        <w:tc>
          <w:tcPr>
            <w:tcW w:w="119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7,651.4</w:t>
            </w:r>
          </w:p>
        </w:tc>
        <w:tc>
          <w:tcPr>
            <w:tcW w:w="107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11,002.9</w:t>
            </w:r>
          </w:p>
        </w:tc>
        <w:tc>
          <w:tcPr>
            <w:tcW w:w="992" w:type="dxa"/>
            <w:shd w:val="clear" w:color="auto" w:fill="auto"/>
            <w:vAlign w:val="bottom"/>
            <w:hideMark/>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4,579.5</w:t>
            </w:r>
          </w:p>
        </w:tc>
        <w:tc>
          <w:tcPr>
            <w:tcW w:w="1276"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41.6</w:t>
            </w:r>
          </w:p>
        </w:tc>
        <w:tc>
          <w:tcPr>
            <w:tcW w:w="1275"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59.9</w:t>
            </w:r>
          </w:p>
        </w:tc>
        <w:tc>
          <w:tcPr>
            <w:tcW w:w="1174" w:type="dxa"/>
            <w:vAlign w:val="bottom"/>
          </w:tcPr>
          <w:p w:rsidR="009F7EF7"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9F7EF7" w:rsidRPr="006B3656">
              <w:rPr>
                <w:rFonts w:ascii="GHEA Grapalat" w:hAnsi="GHEA Grapalat"/>
                <w:sz w:val="18"/>
                <w:szCs w:val="18"/>
              </w:rPr>
              <w:t>(3,071.9)</w:t>
            </w:r>
          </w:p>
        </w:tc>
      </w:tr>
      <w:tr w:rsidR="009F7EF7" w:rsidRPr="006B3656" w:rsidTr="00F46D4B">
        <w:trPr>
          <w:trHeight w:val="331"/>
          <w:jc w:val="center"/>
        </w:trPr>
        <w:tc>
          <w:tcPr>
            <w:tcW w:w="3301" w:type="dxa"/>
            <w:shd w:val="clear" w:color="auto" w:fill="auto"/>
          </w:tcPr>
          <w:p w:rsidR="009F7EF7" w:rsidRPr="006B3656" w:rsidRDefault="009F7EF7" w:rsidP="00F46D4B">
            <w:pPr>
              <w:rPr>
                <w:rFonts w:ascii="GHEA Grapalat" w:hAnsi="GHEA Grapalat"/>
                <w:sz w:val="20"/>
                <w:szCs w:val="20"/>
              </w:rPr>
            </w:pPr>
            <w:r w:rsidRPr="006B3656">
              <w:rPr>
                <w:rFonts w:ascii="GHEA Grapalat" w:hAnsi="GHEA Grapalat"/>
                <w:sz w:val="20"/>
                <w:szCs w:val="20"/>
              </w:rPr>
              <w:t>Բուսաբուծության խթանում և բույսերի պաշտպանություն</w:t>
            </w:r>
          </w:p>
        </w:tc>
        <w:tc>
          <w:tcPr>
            <w:tcW w:w="119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2,758.9</w:t>
            </w:r>
          </w:p>
        </w:tc>
        <w:tc>
          <w:tcPr>
            <w:tcW w:w="107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679.5</w:t>
            </w:r>
          </w:p>
        </w:tc>
        <w:tc>
          <w:tcPr>
            <w:tcW w:w="992" w:type="dxa"/>
            <w:shd w:val="clear" w:color="auto" w:fill="auto"/>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58.0</w:t>
            </w:r>
          </w:p>
        </w:tc>
        <w:tc>
          <w:tcPr>
            <w:tcW w:w="1276"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8.5</w:t>
            </w:r>
          </w:p>
        </w:tc>
        <w:tc>
          <w:tcPr>
            <w:tcW w:w="1275"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2.1</w:t>
            </w:r>
          </w:p>
        </w:tc>
        <w:tc>
          <w:tcPr>
            <w:tcW w:w="1174" w:type="dxa"/>
            <w:vAlign w:val="bottom"/>
          </w:tcPr>
          <w:p w:rsidR="009F7EF7"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9F7EF7" w:rsidRPr="006B3656">
              <w:rPr>
                <w:rFonts w:ascii="GHEA Grapalat" w:hAnsi="GHEA Grapalat"/>
                <w:sz w:val="18"/>
                <w:szCs w:val="18"/>
              </w:rPr>
              <w:t>(2,700.9)</w:t>
            </w:r>
          </w:p>
        </w:tc>
      </w:tr>
      <w:tr w:rsidR="009F7EF7" w:rsidRPr="006B3656" w:rsidTr="00F46D4B">
        <w:trPr>
          <w:trHeight w:val="331"/>
          <w:jc w:val="center"/>
        </w:trPr>
        <w:tc>
          <w:tcPr>
            <w:tcW w:w="3301" w:type="dxa"/>
            <w:shd w:val="clear" w:color="auto" w:fill="auto"/>
          </w:tcPr>
          <w:p w:rsidR="009F7EF7" w:rsidRPr="006B3656" w:rsidRDefault="009F7EF7" w:rsidP="00F46D4B">
            <w:pPr>
              <w:rPr>
                <w:rFonts w:ascii="GHEA Grapalat" w:hAnsi="GHEA Grapalat"/>
                <w:sz w:val="20"/>
                <w:szCs w:val="20"/>
              </w:rPr>
            </w:pPr>
            <w:r w:rsidRPr="006B3656">
              <w:rPr>
                <w:rFonts w:ascii="GHEA Grapalat" w:hAnsi="GHEA Grapalat"/>
                <w:sz w:val="20"/>
                <w:szCs w:val="20"/>
              </w:rPr>
              <w:t xml:space="preserve">Գիտելիքահենք, նորարարական տնտեսությանը և փոքր ու միջին </w:t>
            </w:r>
            <w:r w:rsidRPr="006B3656">
              <w:rPr>
                <w:rFonts w:ascii="GHEA Grapalat" w:hAnsi="GHEA Grapalat"/>
                <w:sz w:val="20"/>
                <w:szCs w:val="20"/>
              </w:rPr>
              <w:lastRenderedPageBreak/>
              <w:t>ձեռնարկատիրությանը աջակցություն</w:t>
            </w:r>
          </w:p>
        </w:tc>
        <w:tc>
          <w:tcPr>
            <w:tcW w:w="119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lastRenderedPageBreak/>
              <w:t>2,925.7</w:t>
            </w:r>
          </w:p>
        </w:tc>
        <w:tc>
          <w:tcPr>
            <w:tcW w:w="107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7,869.8</w:t>
            </w:r>
          </w:p>
        </w:tc>
        <w:tc>
          <w:tcPr>
            <w:tcW w:w="992" w:type="dxa"/>
            <w:shd w:val="clear" w:color="auto" w:fill="auto"/>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7,679.0</w:t>
            </w:r>
          </w:p>
        </w:tc>
        <w:tc>
          <w:tcPr>
            <w:tcW w:w="1276"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97.6</w:t>
            </w:r>
          </w:p>
        </w:tc>
        <w:tc>
          <w:tcPr>
            <w:tcW w:w="1275"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262.5</w:t>
            </w:r>
          </w:p>
        </w:tc>
        <w:tc>
          <w:tcPr>
            <w:tcW w:w="1174" w:type="dxa"/>
            <w:vAlign w:val="bottom"/>
          </w:tcPr>
          <w:p w:rsidR="009F7EF7"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9F7EF7" w:rsidRPr="006B3656">
              <w:rPr>
                <w:rFonts w:ascii="GHEA Grapalat" w:hAnsi="GHEA Grapalat"/>
                <w:sz w:val="18"/>
                <w:szCs w:val="18"/>
              </w:rPr>
              <w:t xml:space="preserve">4,753.3 </w:t>
            </w:r>
          </w:p>
        </w:tc>
      </w:tr>
      <w:tr w:rsidR="009F7EF7" w:rsidRPr="006B3656" w:rsidTr="00F46D4B">
        <w:trPr>
          <w:trHeight w:val="331"/>
          <w:jc w:val="center"/>
        </w:trPr>
        <w:tc>
          <w:tcPr>
            <w:tcW w:w="3301" w:type="dxa"/>
            <w:shd w:val="clear" w:color="auto" w:fill="auto"/>
          </w:tcPr>
          <w:p w:rsidR="009F7EF7" w:rsidRPr="006B3656" w:rsidRDefault="009F7EF7" w:rsidP="00F46D4B">
            <w:pPr>
              <w:rPr>
                <w:rFonts w:ascii="GHEA Grapalat" w:hAnsi="GHEA Grapalat"/>
                <w:sz w:val="20"/>
                <w:szCs w:val="20"/>
              </w:rPr>
            </w:pPr>
            <w:r w:rsidRPr="006B3656">
              <w:rPr>
                <w:rFonts w:ascii="GHEA Grapalat" w:hAnsi="GHEA Grapalat"/>
                <w:sz w:val="20"/>
                <w:szCs w:val="20"/>
              </w:rPr>
              <w:lastRenderedPageBreak/>
              <w:t>Ներդրումների և արտահանման խթանման ծրագիր</w:t>
            </w:r>
          </w:p>
        </w:tc>
        <w:tc>
          <w:tcPr>
            <w:tcW w:w="119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194.0</w:t>
            </w:r>
          </w:p>
        </w:tc>
        <w:tc>
          <w:tcPr>
            <w:tcW w:w="107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3,724.6</w:t>
            </w:r>
          </w:p>
        </w:tc>
        <w:tc>
          <w:tcPr>
            <w:tcW w:w="992" w:type="dxa"/>
            <w:shd w:val="clear" w:color="auto" w:fill="auto"/>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113.9</w:t>
            </w:r>
          </w:p>
        </w:tc>
        <w:tc>
          <w:tcPr>
            <w:tcW w:w="1276"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3.1</w:t>
            </w:r>
          </w:p>
        </w:tc>
        <w:tc>
          <w:tcPr>
            <w:tcW w:w="1275"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58.7</w:t>
            </w:r>
          </w:p>
        </w:tc>
        <w:tc>
          <w:tcPr>
            <w:tcW w:w="1174" w:type="dxa"/>
            <w:vAlign w:val="bottom"/>
          </w:tcPr>
          <w:p w:rsidR="009F7EF7"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9F7EF7" w:rsidRPr="006B3656">
              <w:rPr>
                <w:rFonts w:ascii="GHEA Grapalat" w:hAnsi="GHEA Grapalat"/>
                <w:sz w:val="18"/>
                <w:szCs w:val="18"/>
              </w:rPr>
              <w:t>(80.1)</w:t>
            </w:r>
          </w:p>
        </w:tc>
      </w:tr>
      <w:tr w:rsidR="009F7EF7" w:rsidRPr="006B3656" w:rsidTr="00F46D4B">
        <w:trPr>
          <w:trHeight w:val="300"/>
          <w:jc w:val="center"/>
        </w:trPr>
        <w:tc>
          <w:tcPr>
            <w:tcW w:w="3301" w:type="dxa"/>
            <w:shd w:val="clear" w:color="auto" w:fill="auto"/>
            <w:vAlign w:val="bottom"/>
            <w:hideMark/>
          </w:tcPr>
          <w:p w:rsidR="009F7EF7" w:rsidRPr="006B3656" w:rsidRDefault="009F7EF7" w:rsidP="00F46D4B">
            <w:pPr>
              <w:rPr>
                <w:rFonts w:ascii="GHEA Grapalat" w:hAnsi="GHEA Grapalat"/>
                <w:sz w:val="20"/>
                <w:szCs w:val="20"/>
              </w:rPr>
            </w:pPr>
            <w:r w:rsidRPr="006B3656">
              <w:rPr>
                <w:rFonts w:ascii="GHEA Grapalat" w:hAnsi="GHEA Grapalat"/>
                <w:sz w:val="20"/>
                <w:szCs w:val="20"/>
              </w:rPr>
              <w:t>Գյուղատնտեսության արդիականացման ծրագիր</w:t>
            </w:r>
          </w:p>
        </w:tc>
        <w:tc>
          <w:tcPr>
            <w:tcW w:w="119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6,337.4</w:t>
            </w:r>
          </w:p>
        </w:tc>
        <w:tc>
          <w:tcPr>
            <w:tcW w:w="107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11,487.2</w:t>
            </w:r>
          </w:p>
        </w:tc>
        <w:tc>
          <w:tcPr>
            <w:tcW w:w="992" w:type="dxa"/>
            <w:shd w:val="clear" w:color="auto" w:fill="auto"/>
            <w:vAlign w:val="bottom"/>
            <w:hideMark/>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10,148.9</w:t>
            </w:r>
          </w:p>
        </w:tc>
        <w:tc>
          <w:tcPr>
            <w:tcW w:w="1276"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88.4</w:t>
            </w:r>
          </w:p>
        </w:tc>
        <w:tc>
          <w:tcPr>
            <w:tcW w:w="1275"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160.1</w:t>
            </w:r>
          </w:p>
        </w:tc>
        <w:tc>
          <w:tcPr>
            <w:tcW w:w="1174" w:type="dxa"/>
            <w:vAlign w:val="bottom"/>
          </w:tcPr>
          <w:p w:rsidR="009F7EF7"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9F7EF7" w:rsidRPr="006B3656">
              <w:rPr>
                <w:rFonts w:ascii="GHEA Grapalat" w:hAnsi="GHEA Grapalat"/>
                <w:sz w:val="18"/>
                <w:szCs w:val="18"/>
              </w:rPr>
              <w:t xml:space="preserve">3,811.6 </w:t>
            </w:r>
          </w:p>
        </w:tc>
      </w:tr>
      <w:tr w:rsidR="009F7EF7" w:rsidRPr="006B3656" w:rsidTr="00F46D4B">
        <w:trPr>
          <w:trHeight w:val="300"/>
          <w:jc w:val="center"/>
        </w:trPr>
        <w:tc>
          <w:tcPr>
            <w:tcW w:w="3301" w:type="dxa"/>
            <w:shd w:val="clear" w:color="auto" w:fill="auto"/>
            <w:vAlign w:val="bottom"/>
          </w:tcPr>
          <w:p w:rsidR="009F7EF7" w:rsidRPr="006B3656" w:rsidRDefault="009F7EF7" w:rsidP="00F46D4B">
            <w:pPr>
              <w:rPr>
                <w:rFonts w:ascii="GHEA Grapalat" w:hAnsi="GHEA Grapalat"/>
                <w:sz w:val="20"/>
                <w:szCs w:val="20"/>
              </w:rPr>
            </w:pPr>
            <w:r w:rsidRPr="006B3656">
              <w:rPr>
                <w:rFonts w:ascii="GHEA Grapalat" w:hAnsi="GHEA Grapalat"/>
                <w:sz w:val="20"/>
                <w:szCs w:val="20"/>
              </w:rPr>
              <w:t>Զբոսաշրջության զարգացման ծրագիր</w:t>
            </w:r>
          </w:p>
        </w:tc>
        <w:tc>
          <w:tcPr>
            <w:tcW w:w="119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2,397.9</w:t>
            </w:r>
          </w:p>
        </w:tc>
        <w:tc>
          <w:tcPr>
            <w:tcW w:w="107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4,706.1</w:t>
            </w:r>
          </w:p>
        </w:tc>
        <w:tc>
          <w:tcPr>
            <w:tcW w:w="992" w:type="dxa"/>
            <w:shd w:val="clear" w:color="auto" w:fill="auto"/>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2,354.8</w:t>
            </w:r>
          </w:p>
        </w:tc>
        <w:tc>
          <w:tcPr>
            <w:tcW w:w="1276"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50.0</w:t>
            </w:r>
          </w:p>
        </w:tc>
        <w:tc>
          <w:tcPr>
            <w:tcW w:w="1275"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98.2</w:t>
            </w:r>
          </w:p>
        </w:tc>
        <w:tc>
          <w:tcPr>
            <w:tcW w:w="1174" w:type="dxa"/>
            <w:vAlign w:val="bottom"/>
          </w:tcPr>
          <w:p w:rsidR="009F7EF7"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9F7EF7" w:rsidRPr="006B3656">
              <w:rPr>
                <w:rFonts w:ascii="GHEA Grapalat" w:hAnsi="GHEA Grapalat"/>
                <w:sz w:val="18"/>
                <w:szCs w:val="18"/>
              </w:rPr>
              <w:t>(43.1)</w:t>
            </w:r>
          </w:p>
        </w:tc>
      </w:tr>
      <w:tr w:rsidR="009F7EF7" w:rsidRPr="006B3656" w:rsidTr="00F46D4B">
        <w:trPr>
          <w:trHeight w:val="290"/>
          <w:jc w:val="center"/>
        </w:trPr>
        <w:tc>
          <w:tcPr>
            <w:tcW w:w="3301" w:type="dxa"/>
            <w:shd w:val="clear" w:color="auto" w:fill="auto"/>
            <w:vAlign w:val="bottom"/>
          </w:tcPr>
          <w:p w:rsidR="009F7EF7" w:rsidRPr="006B3656" w:rsidRDefault="009F7EF7" w:rsidP="00F46D4B">
            <w:pPr>
              <w:rPr>
                <w:rFonts w:ascii="GHEA Grapalat" w:hAnsi="GHEA Grapalat"/>
                <w:sz w:val="20"/>
                <w:szCs w:val="20"/>
              </w:rPr>
            </w:pPr>
            <w:r w:rsidRPr="006B3656">
              <w:rPr>
                <w:rFonts w:ascii="GHEA Grapalat" w:hAnsi="GHEA Grapalat"/>
                <w:sz w:val="20"/>
                <w:szCs w:val="20"/>
              </w:rPr>
              <w:t>Այլ ծրագրեր</w:t>
            </w:r>
          </w:p>
        </w:tc>
        <w:tc>
          <w:tcPr>
            <w:tcW w:w="119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2,578.6</w:t>
            </w:r>
          </w:p>
        </w:tc>
        <w:tc>
          <w:tcPr>
            <w:tcW w:w="1074"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4,175.6</w:t>
            </w:r>
          </w:p>
        </w:tc>
        <w:tc>
          <w:tcPr>
            <w:tcW w:w="992" w:type="dxa"/>
            <w:shd w:val="clear" w:color="auto" w:fill="auto"/>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2,758.3</w:t>
            </w:r>
          </w:p>
        </w:tc>
        <w:tc>
          <w:tcPr>
            <w:tcW w:w="1276"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66.1</w:t>
            </w:r>
          </w:p>
        </w:tc>
        <w:tc>
          <w:tcPr>
            <w:tcW w:w="1275" w:type="dxa"/>
            <w:vAlign w:val="bottom"/>
          </w:tcPr>
          <w:p w:rsidR="009F7EF7" w:rsidRPr="006B3656" w:rsidRDefault="009F7EF7" w:rsidP="00F46D4B">
            <w:pPr>
              <w:jc w:val="right"/>
              <w:rPr>
                <w:rFonts w:ascii="GHEA Grapalat" w:hAnsi="GHEA Grapalat"/>
                <w:sz w:val="18"/>
                <w:szCs w:val="18"/>
              </w:rPr>
            </w:pPr>
            <w:r w:rsidRPr="006B3656">
              <w:rPr>
                <w:rFonts w:ascii="GHEA Grapalat" w:hAnsi="GHEA Grapalat"/>
                <w:sz w:val="18"/>
                <w:szCs w:val="18"/>
              </w:rPr>
              <w:t>107.0</w:t>
            </w:r>
          </w:p>
        </w:tc>
        <w:tc>
          <w:tcPr>
            <w:tcW w:w="1174" w:type="dxa"/>
            <w:vAlign w:val="bottom"/>
          </w:tcPr>
          <w:p w:rsidR="009F7EF7" w:rsidRPr="006B3656" w:rsidRDefault="00442B56" w:rsidP="00F46D4B">
            <w:pPr>
              <w:jc w:val="right"/>
              <w:rPr>
                <w:rFonts w:ascii="GHEA Grapalat" w:hAnsi="GHEA Grapalat"/>
                <w:sz w:val="18"/>
                <w:szCs w:val="18"/>
              </w:rPr>
            </w:pPr>
            <w:r w:rsidRPr="006B3656">
              <w:rPr>
                <w:rFonts w:ascii="GHEA Grapalat" w:hAnsi="GHEA Grapalat"/>
                <w:sz w:val="18"/>
                <w:szCs w:val="18"/>
              </w:rPr>
              <w:t xml:space="preserve"> </w:t>
            </w:r>
            <w:r w:rsidR="009F7EF7" w:rsidRPr="006B3656">
              <w:rPr>
                <w:rFonts w:ascii="GHEA Grapalat" w:hAnsi="GHEA Grapalat"/>
                <w:sz w:val="18"/>
                <w:szCs w:val="18"/>
              </w:rPr>
              <w:t xml:space="preserve">179.7 </w:t>
            </w:r>
          </w:p>
        </w:tc>
      </w:tr>
    </w:tbl>
    <w:p w:rsidR="009F7EF7" w:rsidRPr="006B3656" w:rsidRDefault="009F7EF7" w:rsidP="009F7EF7">
      <w:pPr>
        <w:autoSpaceDE w:val="0"/>
        <w:autoSpaceDN w:val="0"/>
        <w:adjustRightInd w:val="0"/>
        <w:spacing w:line="360" w:lineRule="auto"/>
        <w:ind w:firstLine="567"/>
        <w:jc w:val="both"/>
        <w:rPr>
          <w:rFonts w:ascii="GHEA Grapalat" w:hAnsi="GHEA Grapalat" w:cs="GHEA Grapalat"/>
          <w:sz w:val="22"/>
          <w:szCs w:val="22"/>
        </w:rPr>
      </w:pPr>
    </w:p>
    <w:p w:rsidR="009F7EF7" w:rsidRPr="006B3656" w:rsidRDefault="009F7EF7" w:rsidP="009F7EF7">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GHEA Grapalat"/>
          <w:sz w:val="22"/>
          <w:szCs w:val="22"/>
        </w:rPr>
        <w:t xml:space="preserve">Հաշվետու ժամանակահատվածում </w:t>
      </w:r>
      <w:r w:rsidRPr="006B3656">
        <w:rPr>
          <w:rFonts w:ascii="GHEA Grapalat" w:hAnsi="GHEA Grapalat" w:cs="GHEA Grapalat"/>
          <w:i/>
          <w:sz w:val="22"/>
          <w:szCs w:val="22"/>
        </w:rPr>
        <w:t>Գյուղատնտեսության խթանման</w:t>
      </w:r>
      <w:r w:rsidRPr="006B3656">
        <w:rPr>
          <w:rFonts w:ascii="GHEA Grapalat" w:hAnsi="GHEA Grapalat" w:cs="GHEA Grapalat"/>
          <w:sz w:val="22"/>
          <w:szCs w:val="22"/>
        </w:rPr>
        <w:t xml:space="preserve"> </w:t>
      </w:r>
      <w:r w:rsidRPr="006B3656">
        <w:rPr>
          <w:rFonts w:ascii="GHEA Grapalat" w:hAnsi="GHEA Grapalat"/>
          <w:sz w:val="22"/>
          <w:szCs w:val="22"/>
        </w:rPr>
        <w:t xml:space="preserve">ծրագրի շրջանակներում օգտագործվել է </w:t>
      </w:r>
      <w:r w:rsidRPr="006B3656">
        <w:rPr>
          <w:rFonts w:ascii="GHEA Grapalat" w:hAnsi="GHEA Grapalat"/>
          <w:sz w:val="22"/>
          <w:szCs w:val="22"/>
          <w:lang w:val="hy-AM"/>
        </w:rPr>
        <w:t>շուրջ 4.6</w:t>
      </w:r>
      <w:r w:rsidRPr="006B3656">
        <w:rPr>
          <w:rFonts w:ascii="GHEA Grapalat" w:hAnsi="GHEA Grapalat"/>
          <w:sz w:val="22"/>
          <w:szCs w:val="22"/>
        </w:rPr>
        <w:t xml:space="preserve"> մլրդ դրամ կամ նախատեսված միջոցների </w:t>
      </w:r>
      <w:r w:rsidRPr="006B3656">
        <w:rPr>
          <w:rFonts w:ascii="GHEA Grapalat" w:hAnsi="GHEA Grapalat"/>
          <w:sz w:val="22"/>
          <w:szCs w:val="22"/>
          <w:lang w:val="hy-AM"/>
        </w:rPr>
        <w:t>41.6</w:t>
      </w:r>
      <w:r w:rsidRPr="006B3656">
        <w:rPr>
          <w:rFonts w:ascii="GHEA Grapalat" w:hAnsi="GHEA Grapalat"/>
          <w:sz w:val="22"/>
          <w:szCs w:val="22"/>
        </w:rPr>
        <w:t xml:space="preserve">%-ը: </w:t>
      </w:r>
      <w:r w:rsidRPr="006B3656">
        <w:rPr>
          <w:rFonts w:ascii="GHEA Grapalat" w:hAnsi="GHEA Grapalat" w:cs="Sylfaen"/>
          <w:sz w:val="22"/>
          <w:szCs w:val="22"/>
        </w:rPr>
        <w:t xml:space="preserve">Գյուղատնտեսության խթանման ծրագրի շրջանակներում իրականացվել են </w:t>
      </w:r>
      <w:r w:rsidRPr="006B3656">
        <w:rPr>
          <w:rFonts w:ascii="GHEA Grapalat" w:hAnsi="GHEA Grapalat" w:cs="Sylfaen"/>
          <w:sz w:val="22"/>
          <w:szCs w:val="22"/>
          <w:lang w:val="hy-AM"/>
        </w:rPr>
        <w:t>5</w:t>
      </w:r>
      <w:r w:rsidRPr="006B3656">
        <w:rPr>
          <w:rFonts w:ascii="GHEA Grapalat" w:hAnsi="GHEA Grapalat" w:cs="Sylfaen"/>
          <w:sz w:val="22"/>
          <w:szCs w:val="22"/>
        </w:rPr>
        <w:t xml:space="preserve"> միջոցառումներ:</w:t>
      </w:r>
      <w:r w:rsidRPr="006B3656">
        <w:rPr>
          <w:rFonts w:ascii="GHEA Grapalat" w:hAnsi="GHEA Grapalat"/>
          <w:sz w:val="22"/>
          <w:szCs w:val="22"/>
        </w:rPr>
        <w:t xml:space="preserve"> Շեղումը հիմնականում </w:t>
      </w:r>
      <w:r w:rsidRPr="006B3656">
        <w:rPr>
          <w:rFonts w:ascii="GHEA Grapalat" w:hAnsi="GHEA Grapalat" w:cs="GHEA Grapalat"/>
          <w:sz w:val="22"/>
          <w:szCs w:val="22"/>
          <w:lang w:val="hy-AM"/>
        </w:rPr>
        <w:t xml:space="preserve">պայմանավորված է </w:t>
      </w:r>
      <w:r w:rsidRPr="006B3656">
        <w:rPr>
          <w:rFonts w:ascii="GHEA Grapalat" w:hAnsi="GHEA Grapalat"/>
          <w:sz w:val="22"/>
          <w:szCs w:val="22"/>
          <w:lang w:val="hy-AM"/>
        </w:rPr>
        <w:t>անասնաբուծության ճյուղում իրականացվող ներդրումային ծրագրերին աջակցության</w:t>
      </w:r>
      <w:r w:rsidR="00AA3C5A" w:rsidRPr="006B3656">
        <w:rPr>
          <w:rFonts w:ascii="GHEA Grapalat" w:hAnsi="GHEA Grapalat"/>
          <w:sz w:val="22"/>
          <w:szCs w:val="22"/>
        </w:rPr>
        <w:t xml:space="preserve"> և </w:t>
      </w:r>
      <w:r w:rsidR="00AA3C5A" w:rsidRPr="006B3656">
        <w:rPr>
          <w:rFonts w:ascii="GHEA Grapalat" w:hAnsi="GHEA Grapalat" w:cs="Sylfaen"/>
          <w:sz w:val="22"/>
          <w:szCs w:val="22"/>
          <w:lang w:val="hy-AM"/>
        </w:rPr>
        <w:t xml:space="preserve">Գերմանիայի զարգացման վարկերի բանկի (KFW) հետ համատեղ գյուղատնտեսության ոլորտում ապահովագրական համակարգի ներդրման փորձնական ծրագրի իրականացման նպատակով պետական աջակցության համար նախատեսված </w:t>
      </w:r>
      <w:r w:rsidR="00AA3C5A" w:rsidRPr="006B3656">
        <w:rPr>
          <w:rFonts w:ascii="GHEA Grapalat" w:hAnsi="GHEA Grapalat" w:cs="Sylfaen"/>
          <w:sz w:val="22"/>
          <w:szCs w:val="22"/>
        </w:rPr>
        <w:t xml:space="preserve">համապատասխանաբար 2.4 մլրդ դրամի և </w:t>
      </w:r>
      <w:r w:rsidR="00AA3C5A" w:rsidRPr="006B3656">
        <w:rPr>
          <w:rFonts w:ascii="GHEA Grapalat" w:hAnsi="GHEA Grapalat" w:cs="Sylfaen"/>
          <w:sz w:val="22"/>
          <w:szCs w:val="22"/>
          <w:lang w:val="hy-AM"/>
        </w:rPr>
        <w:t>1.4 մլրդ դրամ</w:t>
      </w:r>
      <w:r w:rsidR="00AA3C5A" w:rsidRPr="006B3656">
        <w:rPr>
          <w:rFonts w:ascii="GHEA Grapalat" w:hAnsi="GHEA Grapalat" w:cs="Sylfaen"/>
          <w:sz w:val="22"/>
          <w:szCs w:val="22"/>
        </w:rPr>
        <w:t>ի</w:t>
      </w:r>
      <w:r w:rsidRPr="006B3656">
        <w:rPr>
          <w:rFonts w:ascii="GHEA Grapalat" w:hAnsi="GHEA Grapalat" w:cs="Sylfaen"/>
          <w:sz w:val="22"/>
          <w:szCs w:val="22"/>
          <w:lang w:val="hy-AM"/>
        </w:rPr>
        <w:t xml:space="preserve"> միջոցները չօգտագործելու հանգամանքով: </w:t>
      </w:r>
      <w:r w:rsidR="00AA3C5A" w:rsidRPr="006B3656">
        <w:rPr>
          <w:rFonts w:ascii="GHEA Grapalat" w:hAnsi="GHEA Grapalat" w:cs="Sylfaen"/>
          <w:sz w:val="22"/>
          <w:szCs w:val="22"/>
        </w:rPr>
        <w:t>Առաջին միջոցառման շրջանակներում</w:t>
      </w:r>
      <w:r w:rsidRPr="006B3656">
        <w:rPr>
          <w:rFonts w:ascii="GHEA Grapalat" w:hAnsi="GHEA Grapalat" w:cs="Sylfaen"/>
          <w:sz w:val="22"/>
          <w:szCs w:val="22"/>
          <w:lang w:val="hy-AM"/>
        </w:rPr>
        <w:t xml:space="preserve"> շահառուի կողմից աշխատանքի ավարտական դիմումը և փաստաթղթերը ներկայացվել են հ</w:t>
      </w:r>
      <w:r w:rsidR="00AA3C5A" w:rsidRPr="006B3656">
        <w:rPr>
          <w:rFonts w:ascii="GHEA Grapalat" w:hAnsi="GHEA Grapalat" w:cs="Sylfaen"/>
          <w:sz w:val="22"/>
          <w:szCs w:val="22"/>
          <w:lang w:val="hy-AM"/>
        </w:rPr>
        <w:t>աշվետու ժամանակահատվածի վերջում,</w:t>
      </w:r>
      <w:r w:rsidRPr="006B3656">
        <w:rPr>
          <w:rFonts w:ascii="GHEA Grapalat" w:hAnsi="GHEA Grapalat" w:cs="Sylfaen"/>
          <w:sz w:val="22"/>
          <w:szCs w:val="22"/>
          <w:lang w:val="hy-AM"/>
        </w:rPr>
        <w:t xml:space="preserve"> այնուհետև անհրաժեշտություն է առաջացել լրամշակել փաստաթղթերը: Գերմանիայի զարգացման վարկերի բանկի (KFW) հետ համատեղ գյուղատնտեսության ոլորտում ապահովագրական համակարգի ներդրման փորձնական ծրագրի իրականացման նպատակով պետական աջակցության </w:t>
      </w:r>
      <w:r w:rsidR="00ED0BAA" w:rsidRPr="006B3656">
        <w:rPr>
          <w:rFonts w:ascii="GHEA Grapalat" w:hAnsi="GHEA Grapalat" w:cs="Sylfaen"/>
          <w:sz w:val="22"/>
          <w:szCs w:val="22"/>
        </w:rPr>
        <w:t>շրջանակներում</w:t>
      </w:r>
      <w:r w:rsidRPr="006B3656">
        <w:rPr>
          <w:rFonts w:ascii="GHEA Grapalat" w:hAnsi="GHEA Grapalat" w:cs="Sylfaen"/>
          <w:sz w:val="22"/>
          <w:szCs w:val="22"/>
          <w:lang w:val="hy-AM"/>
        </w:rPr>
        <w:t xml:space="preserve"> վերաապահովագրող ընկերությունը հրաժարվել է վերաապահովագրել ապահովագրական ընկերություններին:</w:t>
      </w:r>
    </w:p>
    <w:p w:rsidR="009F7EF7" w:rsidRPr="006B3656" w:rsidRDefault="009F7EF7" w:rsidP="009F7EF7">
      <w:pPr>
        <w:autoSpaceDE w:val="0"/>
        <w:autoSpaceDN w:val="0"/>
        <w:adjustRightInd w:val="0"/>
        <w:spacing w:line="360" w:lineRule="auto"/>
        <w:ind w:firstLine="567"/>
        <w:jc w:val="both"/>
        <w:rPr>
          <w:rFonts w:ascii="GHEA Grapalat" w:hAnsi="GHEA Grapalat"/>
          <w:sz w:val="22"/>
          <w:szCs w:val="22"/>
          <w:lang w:val="hy-AM"/>
        </w:rPr>
      </w:pPr>
      <w:r w:rsidRPr="006B3656">
        <w:rPr>
          <w:rFonts w:ascii="GHEA Grapalat" w:hAnsi="GHEA Grapalat"/>
          <w:sz w:val="22"/>
          <w:szCs w:val="22"/>
          <w:lang w:val="hy-AM"/>
        </w:rPr>
        <w:t>Գյուղատնտեսության խթանման ծրագրի կատարողականը պայմանավորված է նաև գյուղատնտեսական վարկերի</w:t>
      </w:r>
      <w:r w:rsidR="00490826" w:rsidRPr="006B3656">
        <w:rPr>
          <w:rFonts w:ascii="GHEA Grapalat" w:hAnsi="GHEA Grapalat"/>
          <w:sz w:val="22"/>
          <w:szCs w:val="22"/>
          <w:lang w:val="hy-AM"/>
        </w:rPr>
        <w:t xml:space="preserve"> և գյուղատնտեսական հումքի մթերումների (գնումների) նպատակով տրամադրվող վարկերի</w:t>
      </w:r>
      <w:r w:rsidRPr="006B3656">
        <w:rPr>
          <w:rFonts w:ascii="GHEA Grapalat" w:hAnsi="GHEA Grapalat"/>
          <w:sz w:val="22"/>
          <w:szCs w:val="22"/>
          <w:lang w:val="hy-AM"/>
        </w:rPr>
        <w:t xml:space="preserve"> տոկոսադրույքների սուբսիդավորման միջոցառման կատարողականով: </w:t>
      </w:r>
      <w:r w:rsidR="004C7655" w:rsidRPr="006B3656">
        <w:rPr>
          <w:rFonts w:ascii="GHEA Grapalat" w:hAnsi="GHEA Grapalat"/>
          <w:sz w:val="22"/>
          <w:szCs w:val="22"/>
          <w:lang w:val="hy-AM"/>
        </w:rPr>
        <w:t>Առաջին մ</w:t>
      </w:r>
      <w:r w:rsidRPr="006B3656">
        <w:rPr>
          <w:rFonts w:ascii="GHEA Grapalat" w:hAnsi="GHEA Grapalat"/>
          <w:sz w:val="22"/>
          <w:szCs w:val="22"/>
          <w:lang w:val="hy-AM"/>
        </w:rPr>
        <w:t>իջոցառման շրջանակներում շահառուների թիվը համապատասխանել է նախատեսվածին՝ կազմելով 22908, որոնք նախորդ տարիներից սուբսիդավորվող տնտեսավարող սուբյեկտներն են: Միջոցառման ծախսերը կազմել են շուրջ 2.5 մլրդ դրամ՝ ապահովելով 66.1% կատարողական: Շեղումը հիմնականում պայմանավորված է</w:t>
      </w:r>
      <w:r w:rsidR="0051630C" w:rsidRPr="006B3656">
        <w:rPr>
          <w:rFonts w:ascii="GHEA Grapalat" w:hAnsi="GHEA Grapalat"/>
          <w:sz w:val="22"/>
          <w:szCs w:val="22"/>
          <w:lang w:val="hy-AM"/>
        </w:rPr>
        <w:t xml:space="preserve"> վարկային պորտֆելի միջոցների նախատեսվածից քիչ օգտագործմամբ</w:t>
      </w:r>
      <w:r w:rsidRPr="006B3656">
        <w:rPr>
          <w:rFonts w:ascii="GHEA Grapalat" w:hAnsi="GHEA Grapalat"/>
          <w:sz w:val="22"/>
          <w:szCs w:val="22"/>
          <w:lang w:val="hy-AM"/>
        </w:rPr>
        <w:t xml:space="preserve"> (վաղաժամկետ մարում, նախատեսված գումարից ավել վճարում</w:t>
      </w:r>
      <w:r w:rsidR="0051630C" w:rsidRPr="006B3656">
        <w:rPr>
          <w:rFonts w:ascii="GHEA Grapalat" w:hAnsi="GHEA Grapalat"/>
          <w:sz w:val="22"/>
          <w:szCs w:val="22"/>
          <w:lang w:val="hy-AM"/>
        </w:rPr>
        <w:t>ներ, վարկերի մարման գրաֆիկների փոփոխություններ</w:t>
      </w:r>
      <w:r w:rsidRPr="006B3656">
        <w:rPr>
          <w:rFonts w:ascii="GHEA Grapalat" w:hAnsi="GHEA Grapalat"/>
          <w:sz w:val="22"/>
          <w:szCs w:val="22"/>
          <w:lang w:val="hy-AM"/>
        </w:rPr>
        <w:t xml:space="preserve">): </w:t>
      </w:r>
    </w:p>
    <w:p w:rsidR="009F7EF7" w:rsidRPr="006B3656" w:rsidRDefault="009F7EF7" w:rsidP="009F7EF7">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sz w:val="22"/>
          <w:szCs w:val="22"/>
          <w:lang w:val="hy-AM"/>
        </w:rPr>
        <w:lastRenderedPageBreak/>
        <w:t xml:space="preserve">Հաշվետու ժամանակահատվածում գյուղատնտեսական հումքի մթերումների (գնումների) նպատակով տրամադրվող վարկերի տոկոսադրույքների սուբսիդավորման միջոցառման շրջանակներում շահառուների թիվը նախատեսված 250-ի փոխարեն կազմել է 263, որից 235-ը նախորդ տարիներից սուբսիդավորվող տնտեսավարող սուբյեկտներն են: Ցուցանիշի գերազանցումը պայմանավորված է </w:t>
      </w:r>
      <w:r w:rsidR="008466AD" w:rsidRPr="006B3656">
        <w:rPr>
          <w:rFonts w:ascii="GHEA Grapalat" w:hAnsi="GHEA Grapalat"/>
          <w:sz w:val="22"/>
          <w:szCs w:val="22"/>
          <w:lang w:val="hy-AM"/>
        </w:rPr>
        <w:t xml:space="preserve">իրազեկվածության մակարդակի բարձրացմամբ, որի արդյունքում կաթի և չոր մրգերի արտադրության համար դիմել են ավելի </w:t>
      </w:r>
      <w:r w:rsidR="00890362" w:rsidRPr="00F371F3">
        <w:rPr>
          <w:rFonts w:ascii="GHEA Grapalat" w:hAnsi="GHEA Grapalat"/>
          <w:sz w:val="22"/>
          <w:szCs w:val="22"/>
          <w:lang w:val="hy-AM"/>
        </w:rPr>
        <w:t>մեծ թվով</w:t>
      </w:r>
      <w:r w:rsidR="008466AD" w:rsidRPr="006B3656">
        <w:rPr>
          <w:rFonts w:ascii="GHEA Grapalat" w:hAnsi="GHEA Grapalat"/>
          <w:sz w:val="22"/>
          <w:szCs w:val="22"/>
          <w:lang w:val="hy-AM"/>
        </w:rPr>
        <w:t xml:space="preserve"> շահառուներ</w:t>
      </w:r>
      <w:r w:rsidRPr="006B3656">
        <w:rPr>
          <w:rFonts w:ascii="GHEA Grapalat" w:hAnsi="GHEA Grapalat"/>
          <w:sz w:val="22"/>
          <w:szCs w:val="22"/>
          <w:lang w:val="hy-AM"/>
        </w:rPr>
        <w:t xml:space="preserve">: Ծախսերը կազմել են 1.7 մլրդ դրամ կամ ծրագրային ցուցանիշի 60.7%-ը: Կանխատեսվածից ցածր ցուցանիշը պայմանավորված է նրանով, որ </w:t>
      </w:r>
      <w:r w:rsidR="004E62A5" w:rsidRPr="006B3656">
        <w:rPr>
          <w:rFonts w:ascii="GHEA Grapalat" w:hAnsi="GHEA Grapalat"/>
          <w:sz w:val="22"/>
          <w:szCs w:val="22"/>
          <w:lang w:val="hy-AM"/>
        </w:rPr>
        <w:t xml:space="preserve">վարկային պորտֆելի գերակշռող մասը կազմում են խաղողի մթերման </w:t>
      </w:r>
      <w:r w:rsidR="00181B01" w:rsidRPr="00F371F3">
        <w:rPr>
          <w:rFonts w:ascii="GHEA Grapalat" w:hAnsi="GHEA Grapalat"/>
          <w:sz w:val="22"/>
          <w:szCs w:val="22"/>
          <w:lang w:val="hy-AM"/>
        </w:rPr>
        <w:t>նպատակով</w:t>
      </w:r>
      <w:r w:rsidR="004E62A5" w:rsidRPr="006B3656">
        <w:rPr>
          <w:rFonts w:ascii="GHEA Grapalat" w:hAnsi="GHEA Grapalat"/>
          <w:sz w:val="22"/>
          <w:szCs w:val="22"/>
          <w:lang w:val="hy-AM"/>
        </w:rPr>
        <w:t xml:space="preserve"> ներգրավվող վարկերը, որոնց շահառուները վարկային ծանրաբեռնվածության պատճառով քիչ վարկեր են ներգրավել</w:t>
      </w:r>
      <w:r w:rsidRPr="006B3656">
        <w:rPr>
          <w:rFonts w:ascii="GHEA Grapalat" w:hAnsi="GHEA Grapalat" w:cs="Sylfaen"/>
          <w:sz w:val="22"/>
          <w:szCs w:val="22"/>
          <w:lang w:val="hy-AM"/>
        </w:rPr>
        <w:t>:</w:t>
      </w:r>
    </w:p>
    <w:p w:rsidR="009F7EF7" w:rsidRPr="006B3656" w:rsidRDefault="009F7EF7" w:rsidP="009F7EF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Sylfaen"/>
          <w:sz w:val="22"/>
          <w:szCs w:val="22"/>
          <w:lang w:val="hy-AM"/>
        </w:rPr>
        <w:t>Նախորդ տարվա առաջին կիսամյակի համեմատ Գյուղատնտեսության խթանման ծրագրի ծախսերը նվազել</w:t>
      </w:r>
      <w:r w:rsidRPr="006B3656">
        <w:rPr>
          <w:rFonts w:ascii="Calibri" w:hAnsi="Calibri" w:cs="Calibri"/>
          <w:sz w:val="22"/>
          <w:szCs w:val="22"/>
          <w:lang w:val="hy-AM"/>
        </w:rPr>
        <w:t> </w:t>
      </w:r>
      <w:r w:rsidRPr="006B3656">
        <w:rPr>
          <w:rFonts w:ascii="GHEA Grapalat" w:hAnsi="GHEA Grapalat" w:cs="GHEA Grapalat"/>
          <w:sz w:val="22"/>
          <w:szCs w:val="22"/>
          <w:lang w:val="hy-AM"/>
        </w:rPr>
        <w:t>են</w:t>
      </w:r>
      <w:r w:rsidRPr="006B3656">
        <w:rPr>
          <w:rFonts w:ascii="GHEA Grapalat" w:hAnsi="GHEA Grapalat" w:cs="Sylfaen"/>
          <w:sz w:val="22"/>
          <w:szCs w:val="22"/>
          <w:lang w:val="hy-AM"/>
        </w:rPr>
        <w:t xml:space="preserve"> 40.1%-ով կամ 3.1 մլրդ դրամով, որը հիմնականում պայմանավորված է գյուղատնտեսական վարկերի</w:t>
      </w:r>
      <w:r w:rsidRPr="006B3656">
        <w:rPr>
          <w:rFonts w:ascii="GHEA Grapalat" w:hAnsi="GHEA Grapalat"/>
          <w:sz w:val="22"/>
          <w:szCs w:val="22"/>
          <w:lang w:val="hy-AM"/>
        </w:rPr>
        <w:t xml:space="preserve"> տոկոսադրույքների սուբսիդավորման ծախսերի 48.4% (2.3 մլրդ դրամ) </w:t>
      </w:r>
      <w:r w:rsidRPr="006B3656">
        <w:rPr>
          <w:rFonts w:ascii="GHEA Grapalat" w:hAnsi="GHEA Grapalat" w:cs="GHEA Grapalat"/>
          <w:sz w:val="22"/>
          <w:szCs w:val="22"/>
          <w:lang w:val="hy-AM"/>
        </w:rPr>
        <w:t>նվազմամբ:</w:t>
      </w:r>
    </w:p>
    <w:p w:rsidR="009F7EF7" w:rsidRPr="006B3656" w:rsidRDefault="009F7EF7" w:rsidP="009F7EF7">
      <w:pPr>
        <w:tabs>
          <w:tab w:val="left" w:pos="8931"/>
        </w:tabs>
        <w:spacing w:line="360" w:lineRule="auto"/>
        <w:ind w:firstLine="561"/>
        <w:jc w:val="both"/>
        <w:rPr>
          <w:rFonts w:ascii="GHEA Grapalat" w:hAnsi="GHEA Grapalat" w:cs="Sylfaen"/>
          <w:sz w:val="22"/>
          <w:szCs w:val="22"/>
          <w:lang w:val="hy-AM"/>
        </w:rPr>
      </w:pPr>
      <w:r w:rsidRPr="006B3656">
        <w:rPr>
          <w:rFonts w:ascii="GHEA Grapalat" w:hAnsi="GHEA Grapalat" w:cs="GHEA Grapalat"/>
          <w:sz w:val="22"/>
          <w:szCs w:val="22"/>
          <w:lang w:val="hy-AM"/>
        </w:rPr>
        <w:t xml:space="preserve">Հաշվետու կիսամյակում </w:t>
      </w:r>
      <w:r w:rsidRPr="006B3656">
        <w:rPr>
          <w:rFonts w:ascii="GHEA Grapalat" w:hAnsi="GHEA Grapalat" w:cs="GHEA Grapalat"/>
          <w:i/>
          <w:sz w:val="22"/>
          <w:szCs w:val="22"/>
          <w:lang w:val="hy-AM"/>
        </w:rPr>
        <w:t xml:space="preserve">Գիտելիքահենք, նորարարական տնտեսությանը և փոքր ու միջին ձեռնարկատիրությանն աջակցության </w:t>
      </w:r>
      <w:r w:rsidRPr="006B3656">
        <w:rPr>
          <w:rFonts w:ascii="GHEA Grapalat" w:hAnsi="GHEA Grapalat" w:cs="GHEA Grapalat"/>
          <w:sz w:val="22"/>
          <w:szCs w:val="22"/>
          <w:lang w:val="hy-AM"/>
        </w:rPr>
        <w:t>ծրագրի շրջանակներում օգտագործվել է շուրջ 7.7 մլրդ դրամ կամ նախատեսված միջոցների 97.6%-ը: Շեղումը հիմնականում</w:t>
      </w:r>
      <w:r w:rsidRPr="006B3656">
        <w:rPr>
          <w:rFonts w:ascii="GHEA Grapalat" w:hAnsi="GHEA Grapalat"/>
          <w:sz w:val="22"/>
          <w:szCs w:val="22"/>
          <w:lang w:val="hy-AM"/>
        </w:rPr>
        <w:t xml:space="preserve"> պայմանավորված է ՓՄՁ-ի սուբյեկտներին աջակցության ծրագրերի համակարգման և </w:t>
      </w:r>
      <w:r w:rsidRPr="006B3656">
        <w:rPr>
          <w:rFonts w:ascii="GHEA Grapalat" w:hAnsi="GHEA Grapalat" w:cs="Sylfaen"/>
          <w:sz w:val="22"/>
          <w:szCs w:val="22"/>
          <w:lang w:val="hy-AM"/>
        </w:rPr>
        <w:t>կառավարման համար նախատեսված 125</w:t>
      </w:r>
      <w:r w:rsidRPr="006B3656">
        <w:rPr>
          <w:rFonts w:ascii="Calibri" w:hAnsi="Calibri" w:cs="Calibri"/>
          <w:sz w:val="22"/>
          <w:szCs w:val="22"/>
          <w:lang w:val="hy-AM"/>
        </w:rPr>
        <w:t> </w:t>
      </w:r>
      <w:r w:rsidRPr="006B3656">
        <w:rPr>
          <w:rFonts w:ascii="GHEA Grapalat" w:hAnsi="GHEA Grapalat" w:cs="Sylfaen"/>
          <w:sz w:val="22"/>
          <w:szCs w:val="22"/>
          <w:lang w:val="hy-AM"/>
        </w:rPr>
        <w:t xml:space="preserve">մլն դրամ միջոցները չօգտագործելու հանգամանքով: Վերջինս պայմանավորված է նրանով, որ ծրագրի բաղադրիչների փոփոխության հետևանքով երկարատև քննարկումներ են պահանջվել, արդյունքում ծրագիրը </w:t>
      </w:r>
      <w:r w:rsidR="00875416" w:rsidRPr="006B3656">
        <w:rPr>
          <w:rFonts w:ascii="GHEA Grapalat" w:hAnsi="GHEA Grapalat" w:cs="Sylfaen"/>
          <w:sz w:val="22"/>
          <w:szCs w:val="22"/>
          <w:lang w:val="hy-AM"/>
        </w:rPr>
        <w:t>հաշվետու ժամանակահատվածում գտնվել</w:t>
      </w:r>
      <w:r w:rsidRPr="006B3656">
        <w:rPr>
          <w:rFonts w:ascii="GHEA Grapalat" w:hAnsi="GHEA Grapalat" w:cs="Sylfaen"/>
          <w:sz w:val="22"/>
          <w:szCs w:val="22"/>
          <w:lang w:val="hy-AM"/>
        </w:rPr>
        <w:t xml:space="preserve"> է համաձայնեցումների փուլում:</w:t>
      </w:r>
    </w:p>
    <w:p w:rsidR="009F7EF7" w:rsidRPr="006B3656" w:rsidRDefault="009F7EF7" w:rsidP="009F7EF7">
      <w:pPr>
        <w:tabs>
          <w:tab w:val="left" w:pos="8931"/>
        </w:tabs>
        <w:spacing w:line="360" w:lineRule="auto"/>
        <w:ind w:firstLine="561"/>
        <w:jc w:val="both"/>
        <w:rPr>
          <w:rFonts w:ascii="GHEA Grapalat" w:hAnsi="GHEA Grapalat"/>
          <w:sz w:val="22"/>
          <w:szCs w:val="22"/>
          <w:lang w:val="hy-AM"/>
        </w:rPr>
      </w:pPr>
      <w:r w:rsidRPr="006B3656">
        <w:rPr>
          <w:rFonts w:ascii="GHEA Grapalat" w:hAnsi="GHEA Grapalat" w:cs="Sylfaen"/>
          <w:sz w:val="22"/>
          <w:szCs w:val="22"/>
          <w:lang w:val="hy-AM"/>
        </w:rPr>
        <w:t xml:space="preserve">Տնտեսության արդիականացման միջոցառման շրջանակներում արտադրական </w:t>
      </w:r>
      <w:r w:rsidRPr="006B3656">
        <w:rPr>
          <w:rFonts w:ascii="GHEA Grapalat" w:hAnsi="GHEA Grapalat"/>
          <w:sz w:val="22"/>
          <w:szCs w:val="22"/>
          <w:lang w:val="hy-AM"/>
        </w:rPr>
        <w:t>հնարավորությունների արդիականացման և նոր տեխնոլոգիաների ներմուծման խթանման նպատակով մատչելի պայմաններով վարկերի տրամադրման միջոցով նախատեսված 1300-ի դիմաց աջակցություն է ստացել 1980 շահառու, իսկ սուբսիդավորվող վարկերի քանակը նախատեսված 3800-ի դիմաց կազմել է 4091: Ցուցանիշների գերազանցումը պայմանավորված</w:t>
      </w:r>
      <w:r w:rsidR="00875416" w:rsidRPr="006B3656">
        <w:rPr>
          <w:rFonts w:ascii="GHEA Grapalat" w:hAnsi="GHEA Grapalat"/>
          <w:sz w:val="22"/>
          <w:szCs w:val="22"/>
          <w:lang w:val="hy-AM"/>
        </w:rPr>
        <w:t xml:space="preserve"> է</w:t>
      </w:r>
      <w:r w:rsidRPr="006B3656">
        <w:rPr>
          <w:rFonts w:ascii="GHEA Grapalat" w:hAnsi="GHEA Grapalat"/>
          <w:sz w:val="22"/>
          <w:szCs w:val="22"/>
          <w:lang w:val="hy-AM"/>
        </w:rPr>
        <w:t xml:space="preserve"> միջոցառման նկատմամբ բարձր պահանջարկով: Միջոցառման ծախսերը կազմել են շուրջ 6.5 մլրդ դրամ՝ ապահովելով 100</w:t>
      </w:r>
      <w:r w:rsidR="00875416" w:rsidRPr="006B3656">
        <w:rPr>
          <w:rFonts w:ascii="GHEA Grapalat" w:hAnsi="GHEA Grapalat"/>
          <w:sz w:val="22"/>
          <w:szCs w:val="22"/>
          <w:lang w:val="hy-AM"/>
        </w:rPr>
        <w:t>% կատարողական:</w:t>
      </w:r>
    </w:p>
    <w:p w:rsidR="009F7EF7" w:rsidRPr="006B3656" w:rsidRDefault="009F7EF7" w:rsidP="009F7EF7">
      <w:pPr>
        <w:tabs>
          <w:tab w:val="left" w:pos="8931"/>
        </w:tabs>
        <w:spacing w:line="360" w:lineRule="auto"/>
        <w:ind w:firstLine="561"/>
        <w:jc w:val="both"/>
        <w:rPr>
          <w:rFonts w:ascii="GHEA Grapalat" w:hAnsi="GHEA Grapalat"/>
          <w:sz w:val="22"/>
          <w:szCs w:val="22"/>
          <w:lang w:val="hy-AM"/>
        </w:rPr>
      </w:pPr>
      <w:r w:rsidRPr="006B3656">
        <w:rPr>
          <w:rFonts w:ascii="GHEA Grapalat" w:hAnsi="GHEA Grapalat"/>
          <w:sz w:val="22"/>
          <w:szCs w:val="22"/>
          <w:lang w:val="hy-AM"/>
        </w:rPr>
        <w:t xml:space="preserve">Հաշվետու ժամանակահատվածում Բարձր որակավորում ունեցող մասնագետների ներգրավման նպատակով տնտեսավարողներին աջակցության միջոցառման շրջանակներում տնտեսավարողների կողմից ներգրավված բարձր որակավորում ունեցող մասնագետների թիվը նախատեսված 410-ի փոխարեն կազմել է 1002 մարդ, որից 476-ը նախորդ տարիներից </w:t>
      </w:r>
      <w:r w:rsidRPr="006B3656">
        <w:rPr>
          <w:rFonts w:ascii="GHEA Grapalat" w:hAnsi="GHEA Grapalat"/>
          <w:sz w:val="22"/>
          <w:szCs w:val="22"/>
          <w:lang w:val="hy-AM"/>
        </w:rPr>
        <w:lastRenderedPageBreak/>
        <w:t>սուբսիդավորվող տնտեսավարող սուբյեկտներն են: Ցուցանիշի գերազանցումը պայմանավորված է</w:t>
      </w:r>
      <w:r w:rsidR="00442B56" w:rsidRPr="006B3656">
        <w:rPr>
          <w:rFonts w:ascii="GHEA Grapalat" w:hAnsi="GHEA Grapalat"/>
          <w:sz w:val="22"/>
          <w:szCs w:val="22"/>
          <w:lang w:val="hy-AM"/>
        </w:rPr>
        <w:t xml:space="preserve"> </w:t>
      </w:r>
      <w:r w:rsidRPr="006B3656">
        <w:rPr>
          <w:rFonts w:ascii="GHEA Grapalat" w:hAnsi="GHEA Grapalat"/>
          <w:sz w:val="22"/>
          <w:szCs w:val="22"/>
          <w:lang w:val="hy-AM"/>
        </w:rPr>
        <w:t>ծրագրի նկատմամբ բարձր պահանջարկով: Միջոցառման շրջանակներում նախատեսված 1.2 մլրդ դրամ</w:t>
      </w:r>
      <w:r w:rsidR="00E1328A" w:rsidRPr="006B3656">
        <w:rPr>
          <w:rFonts w:ascii="GHEA Grapalat" w:hAnsi="GHEA Grapalat"/>
          <w:sz w:val="22"/>
          <w:szCs w:val="22"/>
          <w:lang w:val="hy-AM"/>
        </w:rPr>
        <w:t>ի</w:t>
      </w:r>
      <w:r w:rsidRPr="006B3656">
        <w:rPr>
          <w:rFonts w:ascii="GHEA Grapalat" w:hAnsi="GHEA Grapalat"/>
          <w:sz w:val="22"/>
          <w:szCs w:val="22"/>
          <w:lang w:val="hy-AM"/>
        </w:rPr>
        <w:t xml:space="preserve"> միջոցներն ամբողջությամբ օգտագործվել են: </w:t>
      </w:r>
    </w:p>
    <w:p w:rsidR="009F7EF7" w:rsidRPr="006B3656" w:rsidRDefault="009F7EF7" w:rsidP="009F7EF7">
      <w:pPr>
        <w:tabs>
          <w:tab w:val="left" w:pos="8931"/>
        </w:tabs>
        <w:spacing w:line="360" w:lineRule="auto"/>
        <w:ind w:firstLine="561"/>
        <w:jc w:val="both"/>
        <w:rPr>
          <w:rFonts w:ascii="GHEA Grapalat" w:hAnsi="GHEA Grapalat"/>
          <w:sz w:val="22"/>
          <w:szCs w:val="22"/>
          <w:lang w:val="hy-AM"/>
        </w:rPr>
      </w:pPr>
      <w:r w:rsidRPr="006B3656">
        <w:rPr>
          <w:rFonts w:ascii="GHEA Grapalat" w:hAnsi="GHEA Grapalat"/>
          <w:sz w:val="22"/>
          <w:szCs w:val="22"/>
          <w:lang w:val="hy-AM"/>
        </w:rPr>
        <w:t>Նախորդ տարվա առաջին կիսամյակի համեմատ Գիտելիքահենք, նորարարական տնտեսությանը և փոքր ու միջին ձեռնարկատիրությանն աջակցության</w:t>
      </w:r>
      <w:r w:rsidR="00E1328A" w:rsidRPr="006B3656">
        <w:rPr>
          <w:rFonts w:ascii="GHEA Grapalat" w:hAnsi="GHEA Grapalat"/>
          <w:sz w:val="22"/>
          <w:szCs w:val="22"/>
          <w:lang w:val="hy-AM"/>
        </w:rPr>
        <w:t xml:space="preserve"> ծրագրի</w:t>
      </w:r>
      <w:r w:rsidRPr="006B3656">
        <w:rPr>
          <w:rFonts w:ascii="GHEA Grapalat" w:hAnsi="GHEA Grapalat"/>
          <w:sz w:val="22"/>
          <w:szCs w:val="22"/>
          <w:lang w:val="hy-AM"/>
        </w:rPr>
        <w:t xml:space="preserve"> ծախսերն աճել</w:t>
      </w:r>
      <w:r w:rsidRPr="006B3656">
        <w:rPr>
          <w:rFonts w:ascii="Calibri" w:hAnsi="Calibri" w:cs="Calibri"/>
          <w:sz w:val="22"/>
          <w:szCs w:val="22"/>
          <w:lang w:val="hy-AM"/>
        </w:rPr>
        <w:t> </w:t>
      </w:r>
      <w:r w:rsidRPr="006B3656">
        <w:rPr>
          <w:rFonts w:ascii="GHEA Grapalat" w:hAnsi="GHEA Grapalat"/>
          <w:sz w:val="22"/>
          <w:szCs w:val="22"/>
          <w:lang w:val="hy-AM"/>
        </w:rPr>
        <w:t xml:space="preserve">են 2.6 անգամ կամ շուրջ 4.8 մլրդ դրամով, որը հիմնականում պայմանավորված է </w:t>
      </w:r>
      <w:r w:rsidRPr="006B3656">
        <w:rPr>
          <w:rFonts w:ascii="GHEA Grapalat" w:hAnsi="GHEA Grapalat" w:cs="GHEA Grapalat"/>
          <w:sz w:val="22"/>
          <w:szCs w:val="22"/>
          <w:lang w:val="hy-AM"/>
        </w:rPr>
        <w:t>տնտեսության արդիականացման միջոցառման</w:t>
      </w:r>
      <w:r w:rsidRPr="006B3656">
        <w:rPr>
          <w:rFonts w:ascii="GHEA Grapalat" w:hAnsi="GHEA Grapalat"/>
          <w:sz w:val="22"/>
          <w:szCs w:val="22"/>
          <w:lang w:val="hy-AM"/>
        </w:rPr>
        <w:t xml:space="preserve"> ծախսերի 2.4 անգամ (3.7 մլրդ դրամ) աճով:</w:t>
      </w:r>
    </w:p>
    <w:p w:rsidR="009F7EF7" w:rsidRPr="006B3656" w:rsidRDefault="009F7EF7" w:rsidP="009F7EF7">
      <w:pPr>
        <w:tabs>
          <w:tab w:val="left" w:pos="8931"/>
        </w:tabs>
        <w:spacing w:line="360" w:lineRule="auto"/>
        <w:ind w:firstLine="561"/>
        <w:jc w:val="both"/>
        <w:rPr>
          <w:rFonts w:ascii="GHEA Grapalat" w:hAnsi="GHEA Grapalat" w:cs="GHEA Grapalat"/>
          <w:sz w:val="22"/>
          <w:szCs w:val="22"/>
          <w:lang w:val="hy-AM"/>
        </w:rPr>
      </w:pPr>
      <w:r w:rsidRPr="006B3656">
        <w:rPr>
          <w:rFonts w:ascii="GHEA Grapalat" w:hAnsi="GHEA Grapalat"/>
          <w:sz w:val="22"/>
          <w:szCs w:val="22"/>
          <w:lang w:val="hy-AM"/>
        </w:rPr>
        <w:t xml:space="preserve">2024 թվականի </w:t>
      </w:r>
      <w:r w:rsidRPr="006B3656">
        <w:rPr>
          <w:rFonts w:ascii="GHEA Grapalat" w:hAnsi="GHEA Grapalat" w:cs="GHEA Grapalat"/>
          <w:sz w:val="22"/>
          <w:szCs w:val="22"/>
          <w:lang w:val="hy-AM"/>
        </w:rPr>
        <w:t xml:space="preserve">առաջին կիսամյակում </w:t>
      </w:r>
      <w:r w:rsidRPr="006B3656">
        <w:rPr>
          <w:rFonts w:ascii="GHEA Grapalat" w:hAnsi="GHEA Grapalat" w:cs="GHEA Grapalat"/>
          <w:i/>
          <w:sz w:val="22"/>
          <w:szCs w:val="22"/>
          <w:lang w:val="hy-AM"/>
        </w:rPr>
        <w:t>Ներդրումների և արտահանման խթանման</w:t>
      </w:r>
      <w:r w:rsidRPr="006B3656">
        <w:rPr>
          <w:rFonts w:ascii="GHEA Grapalat" w:hAnsi="GHEA Grapalat" w:cs="GHEA Grapalat"/>
          <w:sz w:val="22"/>
          <w:szCs w:val="22"/>
          <w:lang w:val="hy-AM"/>
        </w:rPr>
        <w:t xml:space="preserve"> ծրագրի շրջանակներում օգտագործվել է շուրջ 113.9 մլն դրամ կամ նախատեսված միջոցների 3.1%-ը: Շեղումը հիմնականում պայմանավորված է «ԷՔՍՊՈ 2025» Օսակա, Կանսայ, Ճապոնիա համաշխարհային ցուցահանդեսին ՀՀ մասնակցության կազմակերպման աշխատանքների, ինչպես նաև ներդրումներ իրականացնող կազմակերպություններին ենթակառուցվածքների կառուցման ձևաչափով oժանդակելու համար նախատեսված ընդհանուր առմամբ շուրջ 3.1 մլրդ դրամ միջոցները չօգտագործելու հանգամանքով: Նշված առաջին միջոցառման շրջանակներում նախատեսված շուրջ 1.6 մլրդ դրամ միջոցները չեն օգտագործվել՝ պայմանավորված նրանով, որ Լոռու մարզում տեղի ունեցած աղետի պատճառով որոշում է կայացվել միջոցներն ուղղել հասցված վնասի վերացմանը, արդյունքում՝</w:t>
      </w:r>
      <w:r w:rsidR="00442B56"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«ԷՔՍՊՈ 2025» ՀՀ մասնակցության ձևաչափը վերանայվել է՝ ավելի բարձր արժեքով A դասի տաղավարից տեղափոխվելով C դասի տաղավար:</w:t>
      </w:r>
    </w:p>
    <w:p w:rsidR="009F7EF7" w:rsidRPr="006B3656" w:rsidRDefault="009F7EF7" w:rsidP="009F7EF7">
      <w:pPr>
        <w:tabs>
          <w:tab w:val="left" w:pos="8931"/>
        </w:tabs>
        <w:spacing w:line="360" w:lineRule="auto"/>
        <w:ind w:firstLine="561"/>
        <w:jc w:val="both"/>
        <w:rPr>
          <w:rFonts w:ascii="GHEA Grapalat" w:hAnsi="GHEA Grapalat" w:cs="GHEA Grapalat"/>
          <w:sz w:val="22"/>
          <w:szCs w:val="22"/>
          <w:lang w:val="hy-AM"/>
        </w:rPr>
      </w:pPr>
      <w:r w:rsidRPr="006B3656">
        <w:rPr>
          <w:rFonts w:ascii="GHEA Grapalat" w:hAnsi="GHEA Grapalat"/>
          <w:sz w:val="22"/>
          <w:szCs w:val="22"/>
          <w:lang w:val="hy-AM"/>
        </w:rPr>
        <w:t xml:space="preserve">Հաշվետու կիսամյակում </w:t>
      </w:r>
      <w:r w:rsidR="00EF1760" w:rsidRPr="006B3656">
        <w:rPr>
          <w:rFonts w:ascii="GHEA Grapalat" w:hAnsi="GHEA Grapalat"/>
          <w:sz w:val="22"/>
          <w:szCs w:val="22"/>
          <w:lang w:val="hy-AM"/>
        </w:rPr>
        <w:t>«</w:t>
      </w:r>
      <w:r w:rsidR="00EF1760" w:rsidRPr="006B3656">
        <w:rPr>
          <w:rFonts w:ascii="GHEA Grapalat" w:hAnsi="GHEA Grapalat" w:cs="GHEA Grapalat"/>
          <w:sz w:val="22"/>
          <w:szCs w:val="22"/>
          <w:lang w:val="hy-AM"/>
        </w:rPr>
        <w:t xml:space="preserve">Ենթակառուցվածքներ ներդրումների դիմաց» միջոցառման շրջանակներում </w:t>
      </w:r>
      <w:r w:rsidRPr="006B3656">
        <w:rPr>
          <w:rFonts w:ascii="GHEA Grapalat" w:hAnsi="GHEA Grapalat" w:cs="GHEA Grapalat"/>
          <w:sz w:val="22"/>
          <w:szCs w:val="22"/>
          <w:lang w:val="hy-AM"/>
        </w:rPr>
        <w:t>նախատեսված 1.5 մլրդ դրամ միջոցները չեն օգտագործվել՝ պայմանավորված գործող կարգում կատարված փոփոխությամբ,</w:t>
      </w:r>
      <w:r w:rsidR="00DD665F" w:rsidRPr="00F371F3">
        <w:rPr>
          <w:rFonts w:ascii="GHEA Grapalat" w:hAnsi="GHEA Grapalat" w:cs="GHEA Grapalat"/>
          <w:sz w:val="22"/>
          <w:szCs w:val="22"/>
          <w:lang w:val="hy-AM"/>
        </w:rPr>
        <w:t xml:space="preserve"> որի համաձայն փոխհատուցումը պետք է իրականացվի ենթակառուցվածքների կառուցման աշխատանքներն ավարտելուց հետո</w:t>
      </w:r>
      <w:r w:rsidRPr="006B3656">
        <w:rPr>
          <w:rFonts w:ascii="GHEA Grapalat" w:hAnsi="GHEA Grapalat" w:cs="GHEA Grapalat"/>
          <w:sz w:val="22"/>
          <w:szCs w:val="22"/>
          <w:lang w:val="hy-AM"/>
        </w:rPr>
        <w:t xml:space="preserve">: </w:t>
      </w:r>
    </w:p>
    <w:p w:rsidR="009F7EF7" w:rsidRPr="006B3656" w:rsidRDefault="009F7EF7" w:rsidP="009F7EF7">
      <w:pPr>
        <w:tabs>
          <w:tab w:val="left" w:pos="8931"/>
        </w:tabs>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Ներդրումների և արտահանման խթանման ծրագրի շրջանակներում իրականացվել են երկու միջոցառումներ, որոնց գծով առկա են շեղումներ: Մասնավորապես՝ ՀՀ արտահանմանն ուղղված արդյունաբերական քաղաքականության ռազմավարությամբ նախատեսված միջոցառումների շրջանակներում նախատեսված 4-ի դիմաց կազմակերպվել և իրականացվել է արտերկրում հայկական արտադրանքի վերաբերյալ գովազդի և հասարակական կարծիքի ձևավորման (PR) 2 միջոցառում, ապահովվել է մասնակցությունը 3 միջազգային ցուցահանդեսների, նախատեսված 7-ի դիմաց</w:t>
      </w:r>
      <w:r w:rsidR="00F40EC9" w:rsidRPr="006B3656">
        <w:rPr>
          <w:rFonts w:ascii="GHEA Grapalat" w:hAnsi="GHEA Grapalat" w:cs="GHEA Grapalat"/>
          <w:sz w:val="22"/>
          <w:szCs w:val="22"/>
          <w:lang w:val="hy-AM"/>
        </w:rPr>
        <w:t>՝</w:t>
      </w:r>
      <w:r w:rsidRPr="006B3656">
        <w:rPr>
          <w:rFonts w:ascii="GHEA Grapalat" w:hAnsi="GHEA Grapalat" w:cs="GHEA Grapalat"/>
          <w:sz w:val="22"/>
          <w:szCs w:val="22"/>
          <w:lang w:val="hy-AM"/>
        </w:rPr>
        <w:t xml:space="preserve"> 4 գործարար համաժողովների (ֆորումների), ինչպես նաև այլ համանման միջոցառումների մասնակցությունը և (կամ) կազմակերպումը: 2 </w:t>
      </w:r>
      <w:r w:rsidRPr="006B3656">
        <w:rPr>
          <w:rFonts w:ascii="GHEA Grapalat" w:hAnsi="GHEA Grapalat"/>
          <w:sz w:val="22"/>
          <w:szCs w:val="22"/>
          <w:lang w:val="hy-AM"/>
        </w:rPr>
        <w:t>ցուցանիշների գծով արձանագրված թերակատարումները պայմանավորված են նրանով, որ ե</w:t>
      </w:r>
      <w:r w:rsidRPr="006B3656">
        <w:rPr>
          <w:rFonts w:ascii="GHEA Grapalat" w:hAnsi="GHEA Grapalat" w:cs="GHEA Grapalat"/>
          <w:sz w:val="22"/>
          <w:szCs w:val="22"/>
          <w:lang w:val="hy-AM"/>
        </w:rPr>
        <w:t xml:space="preserve">լնելով գործարար հանրության կողմից </w:t>
      </w:r>
      <w:r w:rsidR="00F40EC9" w:rsidRPr="006B3656">
        <w:rPr>
          <w:rFonts w:ascii="GHEA Grapalat" w:hAnsi="GHEA Grapalat" w:cs="GHEA Grapalat"/>
          <w:sz w:val="22"/>
          <w:szCs w:val="22"/>
          <w:lang w:val="hy-AM"/>
        </w:rPr>
        <w:t xml:space="preserve">ստացված </w:t>
      </w:r>
      <w:r w:rsidRPr="006B3656">
        <w:rPr>
          <w:rFonts w:ascii="GHEA Grapalat" w:hAnsi="GHEA Grapalat" w:cs="GHEA Grapalat"/>
          <w:sz w:val="22"/>
          <w:szCs w:val="22"/>
          <w:lang w:val="hy-AM"/>
        </w:rPr>
        <w:t>առաջարկներից</w:t>
      </w:r>
      <w:r w:rsidR="00F40EC9" w:rsidRPr="006B3656">
        <w:rPr>
          <w:rFonts w:ascii="GHEA Grapalat" w:hAnsi="GHEA Grapalat" w:cs="GHEA Grapalat"/>
          <w:sz w:val="22"/>
          <w:szCs w:val="22"/>
          <w:lang w:val="hy-AM"/>
        </w:rPr>
        <w:t>՝</w:t>
      </w:r>
      <w:r w:rsidRPr="006B3656">
        <w:rPr>
          <w:rFonts w:ascii="GHEA Grapalat" w:hAnsi="GHEA Grapalat" w:cs="GHEA Grapalat"/>
          <w:sz w:val="22"/>
          <w:szCs w:val="22"/>
          <w:lang w:val="hy-AM"/>
        </w:rPr>
        <w:t xml:space="preserve"> նպատակահարմար է գտնվել միջոցներն ուղղել միջազգային </w:t>
      </w:r>
      <w:r w:rsidRPr="006B3656">
        <w:rPr>
          <w:rFonts w:ascii="GHEA Grapalat" w:hAnsi="GHEA Grapalat" w:cs="GHEA Grapalat"/>
          <w:sz w:val="22"/>
          <w:szCs w:val="22"/>
          <w:lang w:val="hy-AM"/>
        </w:rPr>
        <w:lastRenderedPageBreak/>
        <w:t>ցուցահանդեսներին</w:t>
      </w:r>
      <w:r w:rsidR="00442B56"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 xml:space="preserve">կազմակերպմանը: Ծախսերը կազմել են շուրջ 73.9 մլն դրամ կամ ծրագրված ցուցանիշի 24.6%-ը՝ պայմանավորված նրանով, որ ելնելով գործարար հանրության կողմից առաջարկներից՝ որոշում է կայացվել </w:t>
      </w:r>
      <w:r w:rsidR="00F40EC9" w:rsidRPr="006B3656">
        <w:rPr>
          <w:rFonts w:ascii="GHEA Grapalat" w:hAnsi="GHEA Grapalat" w:cs="GHEA Grapalat"/>
          <w:sz w:val="22"/>
          <w:szCs w:val="22"/>
          <w:lang w:val="hy-AM"/>
        </w:rPr>
        <w:t>փոփոխել միջոցառման իրականացման ձևաչափը՝</w:t>
      </w:r>
      <w:r w:rsidR="004459E0" w:rsidRPr="006B3656">
        <w:rPr>
          <w:rFonts w:ascii="GHEA Grapalat" w:hAnsi="GHEA Grapalat" w:cs="GHEA Grapalat"/>
          <w:sz w:val="22"/>
          <w:szCs w:val="22"/>
          <w:lang w:val="hy-AM"/>
        </w:rPr>
        <w:t xml:space="preserve"> </w:t>
      </w:r>
      <w:r w:rsidR="00F40EC9" w:rsidRPr="006B3656">
        <w:rPr>
          <w:rFonts w:ascii="GHEA Grapalat" w:hAnsi="GHEA Grapalat" w:cs="GHEA Grapalat"/>
          <w:sz w:val="22"/>
          <w:szCs w:val="22"/>
          <w:lang w:val="hy-AM"/>
        </w:rPr>
        <w:t>նախապատվությունը տալով միջազգային ցուցահանդեսներին մասնակցությանը:</w:t>
      </w:r>
    </w:p>
    <w:p w:rsidR="009F7EF7" w:rsidRPr="006B3656" w:rsidRDefault="00AC59B6" w:rsidP="009F7EF7">
      <w:pPr>
        <w:tabs>
          <w:tab w:val="left" w:pos="8931"/>
        </w:tabs>
        <w:spacing w:line="360" w:lineRule="auto"/>
        <w:ind w:firstLine="561"/>
        <w:jc w:val="both"/>
        <w:rPr>
          <w:rFonts w:ascii="GHEA Grapalat" w:hAnsi="GHEA Grapalat" w:cs="GHEA Grapalat"/>
          <w:sz w:val="22"/>
          <w:szCs w:val="22"/>
          <w:lang w:val="hy-AM"/>
        </w:rPr>
      </w:pPr>
      <w:r w:rsidRPr="00F371F3">
        <w:rPr>
          <w:rFonts w:ascii="GHEA Grapalat" w:hAnsi="GHEA Grapalat" w:cs="GHEA Grapalat"/>
          <w:sz w:val="22"/>
          <w:szCs w:val="22"/>
          <w:lang w:val="hy-AM"/>
        </w:rPr>
        <w:t>Թ</w:t>
      </w:r>
      <w:r w:rsidR="0008522D" w:rsidRPr="006B3656">
        <w:rPr>
          <w:rFonts w:ascii="GHEA Grapalat" w:hAnsi="GHEA Grapalat" w:cs="GHEA Grapalat"/>
          <w:sz w:val="22"/>
          <w:szCs w:val="22"/>
          <w:lang w:val="hy-AM"/>
        </w:rPr>
        <w:t>ողարկման և վարկանիշավորման պետական աջակցության միջոցառման շրջանակներում պ</w:t>
      </w:r>
      <w:r w:rsidR="009F7EF7" w:rsidRPr="006B3656">
        <w:rPr>
          <w:rFonts w:ascii="GHEA Grapalat" w:hAnsi="GHEA Grapalat" w:cs="GHEA Grapalat"/>
          <w:sz w:val="22"/>
          <w:szCs w:val="22"/>
          <w:lang w:val="hy-AM"/>
        </w:rPr>
        <w:t>արտատոմսերի և բաժնետոմսերի թողարկման, տեղաբաշխման և բորսայում ցուցակման համար օժանդակությ</w:t>
      </w:r>
      <w:r w:rsidR="00F40EC9" w:rsidRPr="006B3656">
        <w:rPr>
          <w:rFonts w:ascii="GHEA Grapalat" w:hAnsi="GHEA Grapalat" w:cs="GHEA Grapalat"/>
          <w:sz w:val="22"/>
          <w:szCs w:val="22"/>
          <w:lang w:val="hy-AM"/>
        </w:rPr>
        <w:t>ա</w:t>
      </w:r>
      <w:r w:rsidR="009F7EF7" w:rsidRPr="006B3656">
        <w:rPr>
          <w:rFonts w:ascii="GHEA Grapalat" w:hAnsi="GHEA Grapalat" w:cs="GHEA Grapalat"/>
          <w:sz w:val="22"/>
          <w:szCs w:val="22"/>
          <w:lang w:val="hy-AM"/>
        </w:rPr>
        <w:t>ն և</w:t>
      </w:r>
      <w:r w:rsidR="00442B56" w:rsidRPr="006B3656">
        <w:rPr>
          <w:rFonts w:ascii="GHEA Grapalat" w:hAnsi="GHEA Grapalat" w:cs="GHEA Grapalat"/>
          <w:sz w:val="22"/>
          <w:szCs w:val="22"/>
          <w:lang w:val="hy-AM"/>
        </w:rPr>
        <w:t xml:space="preserve"> </w:t>
      </w:r>
      <w:r w:rsidR="009F7EF7" w:rsidRPr="006B3656">
        <w:rPr>
          <w:rFonts w:ascii="GHEA Grapalat" w:hAnsi="GHEA Grapalat" w:cs="GHEA Grapalat"/>
          <w:sz w:val="22"/>
          <w:szCs w:val="22"/>
          <w:lang w:val="hy-AM"/>
        </w:rPr>
        <w:t>միջազգային վարկանիշային գործակալություններից վարկանիշի ստացման և սպասարկման առաջին 12 ամիսների ծախսերի մասնակի փոխհատուցման նպատակով</w:t>
      </w:r>
      <w:r w:rsidR="0008522D" w:rsidRPr="006B3656">
        <w:rPr>
          <w:rFonts w:ascii="GHEA Grapalat" w:hAnsi="GHEA Grapalat" w:cs="GHEA Grapalat"/>
          <w:sz w:val="22"/>
          <w:szCs w:val="22"/>
          <w:lang w:val="hy-AM"/>
        </w:rPr>
        <w:t xml:space="preserve"> պետական բյուջեից տրամադրվել է</w:t>
      </w:r>
      <w:r w:rsidR="009F7EF7" w:rsidRPr="006B3656">
        <w:rPr>
          <w:rFonts w:ascii="GHEA Grapalat" w:hAnsi="GHEA Grapalat" w:cs="GHEA Grapalat"/>
          <w:sz w:val="22"/>
          <w:szCs w:val="22"/>
          <w:lang w:val="hy-AM"/>
        </w:rPr>
        <w:t xml:space="preserve"> </w:t>
      </w:r>
      <w:r w:rsidR="0008522D" w:rsidRPr="006B3656">
        <w:rPr>
          <w:rFonts w:ascii="GHEA Grapalat" w:hAnsi="GHEA Grapalat" w:cs="GHEA Grapalat"/>
          <w:sz w:val="22"/>
          <w:szCs w:val="22"/>
          <w:lang w:val="hy-AM"/>
        </w:rPr>
        <w:t xml:space="preserve">40 մլն դրամ կամ </w:t>
      </w:r>
      <w:r w:rsidR="00EC59F7" w:rsidRPr="006B3656">
        <w:rPr>
          <w:rFonts w:ascii="GHEA Grapalat" w:hAnsi="GHEA Grapalat" w:cs="GHEA Grapalat"/>
          <w:sz w:val="22"/>
          <w:szCs w:val="22"/>
          <w:lang w:val="hy-AM"/>
        </w:rPr>
        <w:t>նախատեսված միջոցների</w:t>
      </w:r>
      <w:r w:rsidR="0008522D" w:rsidRPr="006B3656">
        <w:rPr>
          <w:rFonts w:ascii="GHEA Grapalat" w:hAnsi="GHEA Grapalat" w:cs="GHEA Grapalat"/>
          <w:sz w:val="22"/>
          <w:szCs w:val="22"/>
          <w:lang w:val="hy-AM"/>
        </w:rPr>
        <w:t xml:space="preserve"> 44.4%-ը` </w:t>
      </w:r>
      <w:r w:rsidR="0008522D" w:rsidRPr="006B3656">
        <w:rPr>
          <w:rFonts w:ascii="GHEA Grapalat" w:hAnsi="GHEA Grapalat"/>
          <w:sz w:val="22"/>
          <w:szCs w:val="22"/>
          <w:lang w:val="hy-AM"/>
        </w:rPr>
        <w:t xml:space="preserve">հիմնականում պայմանավորված </w:t>
      </w:r>
      <w:r w:rsidR="0008522D" w:rsidRPr="006B3656">
        <w:rPr>
          <w:rFonts w:ascii="GHEA Grapalat" w:hAnsi="GHEA Grapalat" w:cs="GHEA Grapalat"/>
          <w:sz w:val="22"/>
          <w:szCs w:val="22"/>
          <w:lang w:val="hy-AM"/>
        </w:rPr>
        <w:t>նրանով, որ պարտատոմսի թողարկումը, տեղաբաշխումը և ցուցակումն իրականացվել է նախատեսվածից քիչ ծավալով</w:t>
      </w:r>
      <w:r w:rsidR="00EC59F7" w:rsidRPr="006B3656">
        <w:rPr>
          <w:rFonts w:ascii="GHEA Grapalat" w:hAnsi="GHEA Grapalat" w:cs="GHEA Grapalat"/>
          <w:sz w:val="22"/>
          <w:szCs w:val="22"/>
          <w:lang w:val="hy-AM"/>
        </w:rPr>
        <w:t>:</w:t>
      </w:r>
    </w:p>
    <w:p w:rsidR="009F7EF7" w:rsidRPr="006B3656" w:rsidRDefault="009F7EF7" w:rsidP="009F7EF7">
      <w:pPr>
        <w:tabs>
          <w:tab w:val="left" w:pos="8931"/>
        </w:tabs>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Նախորդ տարվա առաջին կիսամյակի համեմատ Ներդրումների և արտահանման խթանման ծրագրի ծախսերը նվազել են 41.3%-ով կամ 80.1 մլն դրամով, որը հիմնականում պայմանավորված է ՀՀ արտահանմանն ուղղված արդյունաբերական քաղաքականության ռազմավարությամբ նախատեսված միջոցառումների գծով ծախսերի 44.9% (60.1 մլն դրամ) նվազմամբ, ինչպես նաև 2023 թվականի առաջին կիսամյակում </w:t>
      </w:r>
      <w:r w:rsidRPr="006B3656">
        <w:rPr>
          <w:rFonts w:ascii="GHEA Grapalat" w:hAnsi="GHEA Grapalat"/>
          <w:sz w:val="22"/>
          <w:szCs w:val="22"/>
          <w:lang w:val="hy-AM"/>
        </w:rPr>
        <w:t xml:space="preserve">Հայաստանի Հանրապետությունում ներդրումային ծրագրերի խթանման, </w:t>
      </w:r>
      <w:r w:rsidRPr="006B3656">
        <w:rPr>
          <w:rFonts w:ascii="GHEA Grapalat" w:hAnsi="GHEA Grapalat" w:cs="GHEA Grapalat"/>
          <w:sz w:val="22"/>
          <w:szCs w:val="22"/>
          <w:lang w:val="hy-AM"/>
        </w:rPr>
        <w:t>իրականացման և հետներդրումային սպասարկման պետական աջակցության միջոցառման համար միջոցների հատկացմամբ, որ</w:t>
      </w:r>
      <w:r w:rsidR="00EC59F7" w:rsidRPr="006B3656">
        <w:rPr>
          <w:rFonts w:ascii="GHEA Grapalat" w:hAnsi="GHEA Grapalat" w:cs="GHEA Grapalat"/>
          <w:sz w:val="22"/>
          <w:szCs w:val="22"/>
          <w:lang w:val="hy-AM"/>
        </w:rPr>
        <w:t>ին հատկացված միջոցները</w:t>
      </w:r>
      <w:r w:rsidRPr="006B3656">
        <w:rPr>
          <w:rFonts w:ascii="GHEA Grapalat" w:hAnsi="GHEA Grapalat" w:cs="GHEA Grapalat"/>
          <w:sz w:val="22"/>
          <w:szCs w:val="22"/>
          <w:lang w:val="hy-AM"/>
        </w:rPr>
        <w:t xml:space="preserve"> 2024 թվականի առաջին կիսամյակում </w:t>
      </w:r>
      <w:r w:rsidR="00EC59F7" w:rsidRPr="006B3656">
        <w:rPr>
          <w:rFonts w:ascii="GHEA Grapalat" w:hAnsi="GHEA Grapalat" w:cs="GHEA Grapalat"/>
          <w:sz w:val="22"/>
          <w:szCs w:val="22"/>
          <w:lang w:val="hy-AM"/>
        </w:rPr>
        <w:t>չեն</w:t>
      </w:r>
      <w:r w:rsidRPr="006B3656">
        <w:rPr>
          <w:rFonts w:ascii="GHEA Grapalat" w:hAnsi="GHEA Grapalat" w:cs="GHEA Grapalat"/>
          <w:sz w:val="22"/>
          <w:szCs w:val="22"/>
          <w:lang w:val="hy-AM"/>
        </w:rPr>
        <w:t xml:space="preserve"> օգտագործվել: </w:t>
      </w:r>
    </w:p>
    <w:p w:rsidR="009F7EF7" w:rsidRPr="00F371F3" w:rsidRDefault="009F7EF7" w:rsidP="009F7EF7">
      <w:pPr>
        <w:tabs>
          <w:tab w:val="left" w:pos="8931"/>
        </w:tabs>
        <w:spacing w:line="360" w:lineRule="auto"/>
        <w:ind w:firstLine="561"/>
        <w:jc w:val="both"/>
        <w:rPr>
          <w:rFonts w:ascii="GHEA Grapalat" w:hAnsi="GHEA Grapalat" w:cs="Sylfaen"/>
          <w:sz w:val="22"/>
          <w:szCs w:val="22"/>
          <w:lang w:val="hy-AM"/>
        </w:rPr>
      </w:pPr>
      <w:r w:rsidRPr="006B3656">
        <w:rPr>
          <w:rFonts w:ascii="GHEA Grapalat" w:hAnsi="GHEA Grapalat" w:cs="GHEA Grapalat"/>
          <w:sz w:val="22"/>
          <w:szCs w:val="22"/>
          <w:lang w:val="hy-AM"/>
        </w:rPr>
        <w:t xml:space="preserve">2024 թվականի </w:t>
      </w:r>
      <w:r w:rsidRPr="006B3656">
        <w:rPr>
          <w:rFonts w:ascii="GHEA Grapalat" w:hAnsi="GHEA Grapalat"/>
          <w:sz w:val="22"/>
          <w:szCs w:val="22"/>
          <w:lang w:val="hy-AM"/>
        </w:rPr>
        <w:t>առաջին կիսամյակում</w:t>
      </w:r>
      <w:r w:rsidRPr="006B3656">
        <w:rPr>
          <w:rFonts w:ascii="GHEA Grapalat" w:hAnsi="GHEA Grapalat" w:cs="GHEA Grapalat"/>
          <w:i/>
          <w:sz w:val="22"/>
          <w:szCs w:val="22"/>
          <w:lang w:val="hy-AM"/>
        </w:rPr>
        <w:t xml:space="preserve"> Գյուղատնտեսության արդիականացման</w:t>
      </w:r>
      <w:r w:rsidRPr="006B3656">
        <w:rPr>
          <w:rFonts w:ascii="GHEA Grapalat" w:hAnsi="GHEA Grapalat" w:cs="GHEA Grapalat"/>
          <w:sz w:val="22"/>
          <w:szCs w:val="22"/>
          <w:lang w:val="hy-AM"/>
        </w:rPr>
        <w:t xml:space="preserve"> ծրագրի շրջանակներում օգտագործվել է ավելի քան 10.1 մլրդ դրամ՝ ապահովելով 88.4% կատարողական: </w:t>
      </w:r>
      <w:r w:rsidRPr="006B3656">
        <w:rPr>
          <w:rFonts w:ascii="GHEA Grapalat" w:hAnsi="GHEA Grapalat"/>
          <w:sz w:val="22"/>
          <w:szCs w:val="22"/>
          <w:lang w:val="hy-AM"/>
        </w:rPr>
        <w:t>Շեղումը հիմնականում պայմանավորված է</w:t>
      </w:r>
      <w:r w:rsidRPr="006B3656">
        <w:rPr>
          <w:rFonts w:ascii="GHEA Grapalat" w:hAnsi="GHEA Grapalat" w:cs="Sylfaen"/>
          <w:sz w:val="22"/>
          <w:szCs w:val="22"/>
          <w:lang w:val="hy-AM"/>
        </w:rPr>
        <w:t xml:space="preserve"> Հայաստանի Հանրապետության ագրոպարենային ոլորտի սարքավորումների տրամադրման լիզինգի տոկոսադրույքների սուբսիդավորման և Հայաստանի Հանրապետությունում ինտենսիվ այգեգործության զարգացման նպատակով ծախսերի մասնակի փոխհատուցման միջոցառումների կատարողականով: Առաջին միջոցառման շահառուների թիվը նախատեսված 675-ի փոխարեն կազմել է 721, որից 655-ը նախորդ տարիներից սուբսիդավորվող տնտեսավարող սուբյեկտներն են: Ծրագրված ցուցանիշի գերազանցումը պայմանավորված է նրանով, որ ծրագրից օգտվել են նախատեսվածից շատ շահառուներ, ովքեր ձեռք են բերել ցածրարժեք սարքավորումներ: Միջոցառմանն ուղղվել է շուրջ 1.8 մլրդ դրամ՝ ապահովելով 79.5% կատարողական, ինչը </w:t>
      </w:r>
      <w:r w:rsidRPr="006B3656">
        <w:rPr>
          <w:rFonts w:ascii="GHEA Grapalat" w:hAnsi="GHEA Grapalat" w:cs="GHEA Grapalat"/>
          <w:sz w:val="22"/>
          <w:szCs w:val="22"/>
          <w:lang w:val="hy-AM"/>
        </w:rPr>
        <w:t>պայմանավորված է նրանով, որ</w:t>
      </w:r>
      <w:r w:rsidR="00442B56" w:rsidRPr="006B3656">
        <w:rPr>
          <w:rFonts w:ascii="GHEA Grapalat" w:hAnsi="GHEA Grapalat" w:cs="GHEA Grapalat"/>
          <w:sz w:val="22"/>
          <w:szCs w:val="22"/>
          <w:lang w:val="hy-AM"/>
        </w:rPr>
        <w:t xml:space="preserve"> </w:t>
      </w:r>
      <w:r w:rsidR="00C16A3F" w:rsidRPr="006B3656">
        <w:rPr>
          <w:rFonts w:ascii="GHEA Grapalat" w:hAnsi="GHEA Grapalat" w:cs="GHEA Grapalat"/>
          <w:sz w:val="22"/>
          <w:szCs w:val="22"/>
          <w:lang w:val="hy-AM"/>
        </w:rPr>
        <w:t>ծրագր</w:t>
      </w:r>
      <w:r w:rsidR="00C16A3F" w:rsidRPr="00F371F3">
        <w:rPr>
          <w:rFonts w:ascii="GHEA Grapalat" w:hAnsi="GHEA Grapalat" w:cs="GHEA Grapalat"/>
          <w:sz w:val="22"/>
          <w:szCs w:val="22"/>
          <w:lang w:val="hy-AM"/>
        </w:rPr>
        <w:t>ի պայմանների համաձայն</w:t>
      </w:r>
      <w:r w:rsidR="00C16A3F" w:rsidRPr="006B3656">
        <w:rPr>
          <w:rFonts w:ascii="GHEA Grapalat" w:hAnsi="GHEA Grapalat" w:cs="GHEA Grapalat"/>
          <w:sz w:val="22"/>
          <w:szCs w:val="22"/>
          <w:lang w:val="hy-AM"/>
        </w:rPr>
        <w:t xml:space="preserve"> ձեռք բերվող սարքավորումների</w:t>
      </w:r>
      <w:r w:rsidR="00837E26" w:rsidRPr="006B3656">
        <w:rPr>
          <w:rFonts w:ascii="GHEA Grapalat" w:hAnsi="GHEA Grapalat" w:cs="GHEA Grapalat"/>
          <w:sz w:val="22"/>
          <w:szCs w:val="22"/>
          <w:lang w:val="hy-AM"/>
        </w:rPr>
        <w:t xml:space="preserve"> </w:t>
      </w:r>
      <w:r w:rsidR="00C16A3F" w:rsidRPr="006B3656">
        <w:rPr>
          <w:rFonts w:ascii="GHEA Grapalat" w:hAnsi="GHEA Grapalat" w:cs="GHEA Grapalat"/>
          <w:sz w:val="22"/>
          <w:szCs w:val="22"/>
          <w:lang w:val="hy-AM"/>
        </w:rPr>
        <w:t>արժեքների հանրագումարը</w:t>
      </w:r>
      <w:r w:rsidR="00C16A3F" w:rsidRPr="00F371F3">
        <w:rPr>
          <w:rFonts w:ascii="GHEA Grapalat" w:hAnsi="GHEA Grapalat" w:cs="GHEA Grapalat"/>
          <w:sz w:val="22"/>
          <w:szCs w:val="22"/>
          <w:lang w:val="hy-AM"/>
        </w:rPr>
        <w:t xml:space="preserve"> </w:t>
      </w:r>
      <w:r w:rsidR="00C16A3F" w:rsidRPr="006B3656">
        <w:rPr>
          <w:rFonts w:ascii="GHEA Grapalat" w:hAnsi="GHEA Grapalat" w:cs="GHEA Grapalat"/>
          <w:sz w:val="22"/>
          <w:szCs w:val="22"/>
          <w:lang w:val="hy-AM"/>
        </w:rPr>
        <w:t xml:space="preserve">1 շահառուի հաշվով չպետք է գերազանցի 1 </w:t>
      </w:r>
      <w:r w:rsidR="00C16A3F" w:rsidRPr="006B3656">
        <w:rPr>
          <w:rFonts w:ascii="GHEA Grapalat" w:hAnsi="GHEA Grapalat" w:cs="GHEA Grapalat"/>
          <w:sz w:val="22"/>
          <w:szCs w:val="22"/>
          <w:lang w:val="hy-AM"/>
        </w:rPr>
        <w:lastRenderedPageBreak/>
        <w:t xml:space="preserve">մլրդ դրամը, սակայն </w:t>
      </w:r>
      <w:r w:rsidR="00C16A3F" w:rsidRPr="00F371F3">
        <w:rPr>
          <w:rFonts w:ascii="GHEA Grapalat" w:hAnsi="GHEA Grapalat" w:cs="GHEA Grapalat"/>
          <w:sz w:val="22"/>
          <w:szCs w:val="22"/>
          <w:lang w:val="hy-AM"/>
        </w:rPr>
        <w:t>շ</w:t>
      </w:r>
      <w:r w:rsidR="00C16A3F" w:rsidRPr="006B3656">
        <w:rPr>
          <w:rFonts w:ascii="GHEA Grapalat" w:hAnsi="GHEA Grapalat" w:cs="GHEA Grapalat"/>
          <w:sz w:val="22"/>
          <w:szCs w:val="22"/>
          <w:lang w:val="hy-AM"/>
        </w:rPr>
        <w:t>ահառուների հիմնական մասը նախկինում ներգրավված լիզինգների արդյունքում հատել է սահմանված շեմը</w:t>
      </w:r>
      <w:r w:rsidR="00B04623" w:rsidRPr="00F371F3">
        <w:rPr>
          <w:rFonts w:ascii="GHEA Grapalat" w:hAnsi="GHEA Grapalat" w:cs="GHEA Grapalat"/>
          <w:sz w:val="22"/>
          <w:szCs w:val="22"/>
          <w:lang w:val="hy-AM"/>
        </w:rPr>
        <w:t>:</w:t>
      </w:r>
    </w:p>
    <w:p w:rsidR="009F7EF7" w:rsidRPr="006B3656" w:rsidRDefault="009F7EF7" w:rsidP="009F7EF7">
      <w:pPr>
        <w:tabs>
          <w:tab w:val="left" w:pos="8931"/>
        </w:tabs>
        <w:spacing w:line="360" w:lineRule="auto"/>
        <w:ind w:firstLine="561"/>
        <w:jc w:val="both"/>
        <w:rPr>
          <w:rFonts w:ascii="GHEA Grapalat" w:hAnsi="GHEA Grapalat" w:cs="GHEA Grapalat"/>
          <w:sz w:val="22"/>
          <w:szCs w:val="22"/>
          <w:lang w:val="hy-AM"/>
        </w:rPr>
      </w:pPr>
      <w:r w:rsidRPr="006B3656">
        <w:rPr>
          <w:rFonts w:ascii="GHEA Grapalat" w:hAnsi="GHEA Grapalat" w:cs="Sylfaen"/>
          <w:sz w:val="22"/>
          <w:szCs w:val="22"/>
          <w:lang w:val="hy-AM"/>
        </w:rPr>
        <w:t>Հաշվետու կիսամյակում Հայաստանի Հանրապետությունում ինտենսիվ այգեգործության զարգացման նպատակով ծախսերի մասնակի փոխհատուցման միջոցառման շրջանակներում նախատեսված 25 հա-ի դիմաց փաստացի հիմնվել են 10 հա նոր ինտենսիվ պտղատու այգիներ և նախատեսված 48 հա-ի դիմաց փաստացի ներդրվել են 25.8 հա ոռոգման արդիական համակարգեր: Միջոցառման ծախսերը կազմել են 145.8</w:t>
      </w:r>
      <w:r w:rsidRPr="006B3656">
        <w:rPr>
          <w:rFonts w:ascii="Calibri" w:hAnsi="Calibri" w:cs="Calibri"/>
          <w:sz w:val="22"/>
          <w:szCs w:val="22"/>
          <w:lang w:val="hy-AM"/>
        </w:rPr>
        <w:t> </w:t>
      </w:r>
      <w:r w:rsidRPr="006B3656">
        <w:rPr>
          <w:rFonts w:ascii="GHEA Grapalat" w:hAnsi="GHEA Grapalat" w:cs="Sylfaen"/>
          <w:sz w:val="22"/>
          <w:szCs w:val="22"/>
          <w:lang w:val="hy-AM"/>
        </w:rPr>
        <w:t xml:space="preserve">մլն դրամ կամ ծրագրային ցուցանիշի 27.3%-ը: Ցածր կատարողականը պայմանավորված է </w:t>
      </w:r>
      <w:r w:rsidR="00A64E21" w:rsidRPr="006B3656">
        <w:rPr>
          <w:rFonts w:ascii="GHEA Grapalat" w:hAnsi="GHEA Grapalat" w:cs="Sylfaen"/>
          <w:sz w:val="22"/>
          <w:szCs w:val="22"/>
          <w:lang w:val="hy-AM"/>
        </w:rPr>
        <w:t>հիմնված այգիներում</w:t>
      </w:r>
      <w:r w:rsidRPr="006B3656">
        <w:rPr>
          <w:rFonts w:ascii="GHEA Grapalat" w:hAnsi="GHEA Grapalat" w:cs="Sylfaen"/>
          <w:sz w:val="22"/>
          <w:szCs w:val="22"/>
          <w:lang w:val="hy-AM"/>
        </w:rPr>
        <w:t xml:space="preserve"> մոնի</w:t>
      </w:r>
      <w:r w:rsidR="008442AE" w:rsidRPr="006B3656">
        <w:rPr>
          <w:rFonts w:ascii="GHEA Grapalat" w:hAnsi="GHEA Grapalat" w:cs="Sylfaen"/>
          <w:sz w:val="22"/>
          <w:szCs w:val="22"/>
          <w:lang w:val="hy-AM"/>
        </w:rPr>
        <w:t>տ</w:t>
      </w:r>
      <w:r w:rsidRPr="006B3656">
        <w:rPr>
          <w:rFonts w:ascii="GHEA Grapalat" w:hAnsi="GHEA Grapalat" w:cs="Sylfaen"/>
          <w:sz w:val="22"/>
          <w:szCs w:val="22"/>
          <w:lang w:val="hy-AM"/>
        </w:rPr>
        <w:t>որինգի արդյունքում արձանագրվ</w:t>
      </w:r>
      <w:r w:rsidR="00A64E21" w:rsidRPr="006B3656">
        <w:rPr>
          <w:rFonts w:ascii="GHEA Grapalat" w:hAnsi="GHEA Grapalat" w:cs="Sylfaen"/>
          <w:sz w:val="22"/>
          <w:szCs w:val="22"/>
          <w:lang w:val="hy-AM"/>
        </w:rPr>
        <w:t>ած</w:t>
      </w:r>
      <w:r w:rsidRPr="006B3656">
        <w:rPr>
          <w:rFonts w:ascii="GHEA Grapalat" w:hAnsi="GHEA Grapalat" w:cs="Sylfaen"/>
          <w:sz w:val="22"/>
          <w:szCs w:val="22"/>
          <w:lang w:val="hy-AM"/>
        </w:rPr>
        <w:t xml:space="preserve"> անհամապատասխանություններ</w:t>
      </w:r>
      <w:r w:rsidR="00A64E21" w:rsidRPr="006B3656">
        <w:rPr>
          <w:rFonts w:ascii="GHEA Grapalat" w:hAnsi="GHEA Grapalat" w:cs="Sylfaen"/>
          <w:sz w:val="22"/>
          <w:szCs w:val="22"/>
          <w:lang w:val="hy-AM"/>
        </w:rPr>
        <w:t>ով</w:t>
      </w:r>
      <w:r w:rsidRPr="006B3656">
        <w:rPr>
          <w:rFonts w:ascii="GHEA Grapalat" w:hAnsi="GHEA Grapalat" w:cs="Sylfaen"/>
          <w:sz w:val="22"/>
          <w:szCs w:val="22"/>
          <w:lang w:val="hy-AM"/>
        </w:rPr>
        <w:t>, կազմվել են բացասական եզրակացություն</w:t>
      </w:r>
      <w:r w:rsidR="00A64E21" w:rsidRPr="006B3656">
        <w:rPr>
          <w:rFonts w:ascii="GHEA Grapalat" w:hAnsi="GHEA Grapalat" w:cs="Sylfaen"/>
          <w:sz w:val="22"/>
          <w:szCs w:val="22"/>
          <w:lang w:val="hy-AM"/>
        </w:rPr>
        <w:t>ներ</w:t>
      </w:r>
      <w:r w:rsidRPr="006B3656">
        <w:rPr>
          <w:rFonts w:ascii="GHEA Grapalat" w:hAnsi="GHEA Grapalat" w:cs="Sylfaen"/>
          <w:sz w:val="22"/>
          <w:szCs w:val="22"/>
          <w:lang w:val="hy-AM"/>
        </w:rPr>
        <w:t xml:space="preserve"> կամ անհրաժեշտություն է առաջացել իրականացնել կրկնակի մոնի</w:t>
      </w:r>
      <w:r w:rsidR="008442AE" w:rsidRPr="006B3656">
        <w:rPr>
          <w:rFonts w:ascii="GHEA Grapalat" w:hAnsi="GHEA Grapalat" w:cs="Sylfaen"/>
          <w:sz w:val="22"/>
          <w:szCs w:val="22"/>
          <w:lang w:val="hy-AM"/>
        </w:rPr>
        <w:t>տ</w:t>
      </w:r>
      <w:r w:rsidRPr="006B3656">
        <w:rPr>
          <w:rFonts w:ascii="GHEA Grapalat" w:hAnsi="GHEA Grapalat" w:cs="Sylfaen"/>
          <w:sz w:val="22"/>
          <w:szCs w:val="22"/>
          <w:lang w:val="hy-AM"/>
        </w:rPr>
        <w:t>որինգ, որոնց</w:t>
      </w:r>
      <w:r w:rsidRPr="006B3656">
        <w:rPr>
          <w:rFonts w:ascii="GHEA Grapalat" w:hAnsi="GHEA Grapalat" w:cs="GHEA Grapalat"/>
          <w:sz w:val="22"/>
          <w:szCs w:val="22"/>
          <w:lang w:val="hy-AM"/>
        </w:rPr>
        <w:t xml:space="preserve"> հետևանքով ձգձգվել է փոխհատուցման գործընթացը</w:t>
      </w:r>
      <w:r w:rsidRPr="006B3656">
        <w:rPr>
          <w:rFonts w:ascii="GHEA Grapalat" w:hAnsi="GHEA Grapalat" w:cs="Sylfaen"/>
          <w:sz w:val="22"/>
          <w:szCs w:val="22"/>
          <w:lang w:val="hy-AM"/>
        </w:rPr>
        <w:t>:</w:t>
      </w:r>
      <w:r w:rsidRPr="006B3656">
        <w:rPr>
          <w:rFonts w:ascii="GHEA Grapalat" w:hAnsi="GHEA Grapalat" w:cs="GHEA Grapalat"/>
          <w:sz w:val="22"/>
          <w:szCs w:val="22"/>
          <w:lang w:val="hy-AM"/>
        </w:rPr>
        <w:t xml:space="preserve"> </w:t>
      </w:r>
    </w:p>
    <w:p w:rsidR="009F7EF7" w:rsidRPr="006B3656" w:rsidRDefault="009F7EF7" w:rsidP="009F7EF7">
      <w:pPr>
        <w:tabs>
          <w:tab w:val="left" w:pos="8931"/>
        </w:tabs>
        <w:spacing w:line="360" w:lineRule="auto"/>
        <w:ind w:firstLine="561"/>
        <w:jc w:val="both"/>
        <w:rPr>
          <w:rFonts w:ascii="GHEA Grapalat" w:hAnsi="GHEA Grapalat" w:cs="Sylfaen"/>
          <w:sz w:val="22"/>
          <w:szCs w:val="22"/>
          <w:lang w:val="hy-AM"/>
        </w:rPr>
      </w:pPr>
      <w:r w:rsidRPr="006B3656">
        <w:rPr>
          <w:rFonts w:ascii="GHEA Grapalat" w:hAnsi="GHEA Grapalat" w:cs="Sylfaen"/>
          <w:sz w:val="22"/>
          <w:szCs w:val="22"/>
          <w:lang w:val="hy-AM"/>
        </w:rPr>
        <w:t>Հաշվետու ժամանակահատվածում Հայաստանի Հանրապետությունում ինտենսիվ այգեգործության զարգացման նպատակով տրամադրվող վարկերի տոկոսադրույքների սուբսիդավորման միջոցառման շրջանակներում նախատեսված 2864.75 հա-ի դիմաց փաստացի հիմնվ</w:t>
      </w:r>
      <w:r w:rsidR="00A64E21" w:rsidRPr="006B3656">
        <w:rPr>
          <w:rFonts w:ascii="GHEA Grapalat" w:hAnsi="GHEA Grapalat" w:cs="Sylfaen"/>
          <w:sz w:val="22"/>
          <w:szCs w:val="22"/>
          <w:lang w:val="hy-AM"/>
        </w:rPr>
        <w:t>ած ինտենսիվ պտղատու այգիները կազմել են</w:t>
      </w:r>
      <w:r w:rsidRPr="006B3656">
        <w:rPr>
          <w:rFonts w:ascii="GHEA Grapalat" w:hAnsi="GHEA Grapalat" w:cs="Sylfaen"/>
          <w:sz w:val="22"/>
          <w:szCs w:val="22"/>
          <w:lang w:val="hy-AM"/>
        </w:rPr>
        <w:t xml:space="preserve"> 4218.73 հա,</w:t>
      </w:r>
      <w:r w:rsidR="00BF5B30" w:rsidRPr="00F371F3">
        <w:rPr>
          <w:rFonts w:ascii="GHEA Grapalat" w:hAnsi="GHEA Grapalat" w:cs="Sylfaen"/>
          <w:sz w:val="22"/>
          <w:szCs w:val="22"/>
          <w:lang w:val="hy-AM"/>
        </w:rPr>
        <w:t xml:space="preserve"> որից </w:t>
      </w:r>
      <w:r w:rsidR="00301895" w:rsidRPr="00F371F3">
        <w:rPr>
          <w:rFonts w:ascii="GHEA Grapalat" w:hAnsi="GHEA Grapalat" w:cs="Sylfaen"/>
          <w:sz w:val="22"/>
          <w:szCs w:val="22"/>
          <w:lang w:val="hy-AM"/>
        </w:rPr>
        <w:t>733 հա-ն</w:t>
      </w:r>
      <w:r w:rsidR="00BF5B30" w:rsidRPr="00F371F3">
        <w:rPr>
          <w:rFonts w:ascii="GHEA Grapalat" w:hAnsi="GHEA Grapalat" w:cs="Sylfaen"/>
          <w:sz w:val="22"/>
          <w:szCs w:val="22"/>
          <w:lang w:val="hy-AM"/>
        </w:rPr>
        <w:t xml:space="preserve"> 2024 թվականին հիմնված այգիներն են,</w:t>
      </w:r>
      <w:r w:rsidRPr="006B3656">
        <w:rPr>
          <w:rFonts w:ascii="GHEA Grapalat" w:hAnsi="GHEA Grapalat" w:cs="Sylfaen"/>
          <w:sz w:val="22"/>
          <w:szCs w:val="22"/>
          <w:lang w:val="hy-AM"/>
        </w:rPr>
        <w:t xml:space="preserve"> նախորդ տարիներին տեղակայվ</w:t>
      </w:r>
      <w:r w:rsidR="00A64E21" w:rsidRPr="006B3656">
        <w:rPr>
          <w:rFonts w:ascii="GHEA Grapalat" w:hAnsi="GHEA Grapalat" w:cs="Sylfaen"/>
          <w:sz w:val="22"/>
          <w:szCs w:val="22"/>
          <w:lang w:val="hy-AM"/>
        </w:rPr>
        <w:t>ած կարկտապաշտպան ցանցային համակարգերը՝ նախատեսվածին համապատասխան՝</w:t>
      </w:r>
      <w:r w:rsidRPr="006B3656">
        <w:rPr>
          <w:rFonts w:ascii="GHEA Grapalat" w:hAnsi="GHEA Grapalat" w:cs="Sylfaen"/>
          <w:sz w:val="22"/>
          <w:szCs w:val="22"/>
          <w:lang w:val="hy-AM"/>
        </w:rPr>
        <w:t xml:space="preserve"> 76.3 հա,</w:t>
      </w:r>
      <w:r w:rsidR="00A64E21" w:rsidRPr="006B3656">
        <w:rPr>
          <w:rFonts w:ascii="GHEA Grapalat" w:hAnsi="GHEA Grapalat" w:cs="Sylfaen"/>
          <w:sz w:val="22"/>
          <w:szCs w:val="22"/>
          <w:lang w:val="hy-AM"/>
        </w:rPr>
        <w:t xml:space="preserve"> նախորդ տարիներին հիմնված բարձրարժեք մշակաբույսերի ցանքատարածությունները՝</w:t>
      </w:r>
      <w:r w:rsidRPr="006B3656">
        <w:rPr>
          <w:rFonts w:ascii="GHEA Grapalat" w:hAnsi="GHEA Grapalat" w:cs="Sylfaen"/>
          <w:sz w:val="22"/>
          <w:szCs w:val="22"/>
          <w:lang w:val="hy-AM"/>
        </w:rPr>
        <w:t xml:space="preserve"> 13.182 հա</w:t>
      </w:r>
      <w:r w:rsidR="00A64E21" w:rsidRPr="006B3656">
        <w:rPr>
          <w:rFonts w:ascii="GHEA Grapalat" w:hAnsi="GHEA Grapalat" w:cs="Sylfaen"/>
          <w:sz w:val="22"/>
          <w:szCs w:val="22"/>
          <w:lang w:val="hy-AM"/>
        </w:rPr>
        <w:t>՝ նախատեսված 103.182 հա-ի դիմաց</w:t>
      </w:r>
      <w:r w:rsidRPr="006B3656">
        <w:rPr>
          <w:rFonts w:ascii="GHEA Grapalat" w:hAnsi="GHEA Grapalat" w:cs="Sylfaen"/>
          <w:sz w:val="22"/>
          <w:szCs w:val="22"/>
          <w:lang w:val="hy-AM"/>
        </w:rPr>
        <w:t>, ներդրվ</w:t>
      </w:r>
      <w:r w:rsidR="00A64E21" w:rsidRPr="006B3656">
        <w:rPr>
          <w:rFonts w:ascii="GHEA Grapalat" w:hAnsi="GHEA Grapalat" w:cs="Sylfaen"/>
          <w:sz w:val="22"/>
          <w:szCs w:val="22"/>
          <w:lang w:val="hy-AM"/>
        </w:rPr>
        <w:t>ած</w:t>
      </w:r>
      <w:r w:rsidRPr="006B3656">
        <w:rPr>
          <w:rFonts w:ascii="GHEA Grapalat" w:hAnsi="GHEA Grapalat" w:cs="Sylfaen"/>
          <w:sz w:val="22"/>
          <w:szCs w:val="22"/>
          <w:lang w:val="hy-AM"/>
        </w:rPr>
        <w:t xml:space="preserve"> </w:t>
      </w:r>
      <w:r w:rsidR="00A64E21" w:rsidRPr="006B3656">
        <w:rPr>
          <w:rFonts w:ascii="GHEA Grapalat" w:hAnsi="GHEA Grapalat" w:cs="Sylfaen"/>
          <w:sz w:val="22"/>
          <w:szCs w:val="22"/>
          <w:lang w:val="hy-AM"/>
        </w:rPr>
        <w:t>ոռոգման արդիական համակարգերը</w:t>
      </w:r>
      <w:r w:rsidR="00301895" w:rsidRPr="00F371F3">
        <w:rPr>
          <w:rFonts w:ascii="GHEA Grapalat" w:hAnsi="GHEA Grapalat" w:cs="Sylfaen"/>
          <w:sz w:val="22"/>
          <w:szCs w:val="22"/>
          <w:lang w:val="hy-AM"/>
        </w:rPr>
        <w:t xml:space="preserve"> </w:t>
      </w:r>
      <w:r w:rsidR="00301895" w:rsidRPr="006B3656">
        <w:rPr>
          <w:rFonts w:ascii="GHEA Grapalat" w:hAnsi="GHEA Grapalat" w:cs="Sylfaen"/>
          <w:sz w:val="22"/>
          <w:szCs w:val="22"/>
          <w:lang w:val="hy-AM"/>
        </w:rPr>
        <w:t>նախատեսված 558.7 հա-ի դիմաց</w:t>
      </w:r>
      <w:r w:rsidR="00301895" w:rsidRPr="00F371F3">
        <w:rPr>
          <w:rFonts w:ascii="GHEA Grapalat" w:hAnsi="GHEA Grapalat" w:cs="Sylfaen"/>
          <w:sz w:val="22"/>
          <w:szCs w:val="22"/>
          <w:lang w:val="hy-AM"/>
        </w:rPr>
        <w:t xml:space="preserve"> կազմել են</w:t>
      </w:r>
      <w:r w:rsidR="00A64E21"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599.7 հա</w:t>
      </w:r>
      <w:r w:rsidR="00301895" w:rsidRPr="006B3656">
        <w:rPr>
          <w:rFonts w:ascii="GHEA Grapalat" w:hAnsi="GHEA Grapalat" w:cs="Sylfaen"/>
          <w:sz w:val="22"/>
          <w:szCs w:val="22"/>
          <w:lang w:val="hy-AM"/>
        </w:rPr>
        <w:t xml:space="preserve">, որից </w:t>
      </w:r>
      <w:r w:rsidR="00301895" w:rsidRPr="00F371F3">
        <w:rPr>
          <w:rFonts w:ascii="GHEA Grapalat" w:hAnsi="GHEA Grapalat" w:cs="Sylfaen"/>
          <w:sz w:val="22"/>
          <w:szCs w:val="22"/>
          <w:lang w:val="hy-AM"/>
        </w:rPr>
        <w:t>13 հա-ն 2024 թվականին ներդրված համակարգերն են</w:t>
      </w:r>
      <w:r w:rsidRPr="006B3656">
        <w:rPr>
          <w:rFonts w:ascii="GHEA Grapalat" w:hAnsi="GHEA Grapalat" w:cs="Sylfaen"/>
          <w:sz w:val="22"/>
          <w:szCs w:val="22"/>
          <w:lang w:val="hy-AM"/>
        </w:rPr>
        <w:t>: Միջոցառման շրջանակներում նախատեսված արդյունքային ցուցանիշների գծով արձանագրված գերակատարումները պայմանավորված են ծրագրում</w:t>
      </w:r>
      <w:r w:rsidR="00464627" w:rsidRPr="006B3656">
        <w:rPr>
          <w:rFonts w:ascii="GHEA Grapalat" w:hAnsi="GHEA Grapalat" w:cs="Sylfaen"/>
          <w:sz w:val="22"/>
          <w:szCs w:val="22"/>
          <w:lang w:val="hy-AM"/>
        </w:rPr>
        <w:t xml:space="preserve"> ՀՀ կառավարության որոշմամբ</w:t>
      </w:r>
      <w:r w:rsidRPr="006B3656">
        <w:rPr>
          <w:rFonts w:ascii="GHEA Grapalat" w:hAnsi="GHEA Grapalat" w:cs="Sylfaen"/>
          <w:sz w:val="22"/>
          <w:szCs w:val="22"/>
          <w:lang w:val="hy-AM"/>
        </w:rPr>
        <w:t xml:space="preserve"> կատարված փոփոխութ</w:t>
      </w:r>
      <w:r w:rsidR="00A64E21" w:rsidRPr="006B3656">
        <w:rPr>
          <w:rFonts w:ascii="GHEA Grapalat" w:hAnsi="GHEA Grapalat" w:cs="Sylfaen"/>
          <w:sz w:val="22"/>
          <w:szCs w:val="22"/>
          <w:lang w:val="hy-AM"/>
        </w:rPr>
        <w:t>յ</w:t>
      </w:r>
      <w:r w:rsidR="00464627" w:rsidRPr="006B3656">
        <w:rPr>
          <w:rFonts w:ascii="GHEA Grapalat" w:hAnsi="GHEA Grapalat" w:cs="Sylfaen"/>
          <w:sz w:val="22"/>
          <w:szCs w:val="22"/>
          <w:lang w:val="hy-AM"/>
        </w:rPr>
        <w:t>ուններով, որոնց համաձայն</w:t>
      </w:r>
      <w:r w:rsidRPr="006B3656">
        <w:rPr>
          <w:rFonts w:ascii="GHEA Grapalat" w:hAnsi="GHEA Grapalat" w:cs="Sylfaen"/>
          <w:sz w:val="22"/>
          <w:szCs w:val="22"/>
          <w:lang w:val="hy-AM"/>
        </w:rPr>
        <w:t xml:space="preserve"> ծրագիրը երկարաձգվել է </w:t>
      </w:r>
      <w:r w:rsidR="005257EC" w:rsidRPr="006B3656">
        <w:rPr>
          <w:rFonts w:ascii="GHEA Grapalat" w:hAnsi="GHEA Grapalat" w:cs="Sylfaen"/>
          <w:sz w:val="22"/>
          <w:szCs w:val="22"/>
          <w:lang w:val="hy-AM"/>
        </w:rPr>
        <w:t xml:space="preserve">մինչև </w:t>
      </w:r>
      <w:r w:rsidRPr="006B3656">
        <w:rPr>
          <w:rFonts w:ascii="GHEA Grapalat" w:hAnsi="GHEA Grapalat" w:cs="Sylfaen"/>
          <w:sz w:val="22"/>
          <w:szCs w:val="22"/>
          <w:lang w:val="hy-AM"/>
        </w:rPr>
        <w:t>2025</w:t>
      </w:r>
      <w:r w:rsidRPr="006B3656">
        <w:rPr>
          <w:rFonts w:ascii="Calibri" w:hAnsi="Calibri" w:cs="Calibri"/>
          <w:sz w:val="22"/>
          <w:szCs w:val="22"/>
          <w:lang w:val="hy-AM"/>
        </w:rPr>
        <w:t> </w:t>
      </w:r>
      <w:r w:rsidRPr="006B3656">
        <w:rPr>
          <w:rFonts w:ascii="GHEA Grapalat" w:hAnsi="GHEA Grapalat" w:cs="Sylfaen"/>
          <w:sz w:val="22"/>
          <w:szCs w:val="22"/>
          <w:lang w:val="hy-AM"/>
        </w:rPr>
        <w:t>թվական:</w:t>
      </w:r>
      <w:r w:rsidR="005257EC"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Մեկ ցուցանիշի գծով արձանագրվել է թերակատարում՝ պայմանավորված ծրագրին մասնակցելու նպատակով ներկայացված հայտերի՝ նախատեսվածից քիչ լինելու հանգամանքով: Միջոցառմանն ուղղվել է 6.3</w:t>
      </w:r>
      <w:r w:rsidR="00A64E21"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մլրդ դրամ՝ ապահովելով 99.3% կատարողական: Վերջինս պայմանավորված է նրանով, որ նախատեսվել էր վարկային միջոցների ամբողջական տրամադրում, սակայն վարկային միջոցները փաստացի տրամադրվել են փուլերով՝ ուսումնասիրելով յուրաքանչյուր փուլի նպատակային օգտագործումը, որից հետո շարունակվում </w:t>
      </w:r>
      <w:r w:rsidR="0042647E" w:rsidRPr="006B3656">
        <w:rPr>
          <w:rFonts w:ascii="GHEA Grapalat" w:hAnsi="GHEA Grapalat" w:cs="Sylfaen"/>
          <w:sz w:val="22"/>
          <w:szCs w:val="22"/>
          <w:lang w:val="hy-AM"/>
        </w:rPr>
        <w:t>են</w:t>
      </w:r>
      <w:r w:rsidRPr="006B3656">
        <w:rPr>
          <w:rFonts w:ascii="GHEA Grapalat" w:hAnsi="GHEA Grapalat" w:cs="Sylfaen"/>
          <w:sz w:val="22"/>
          <w:szCs w:val="22"/>
          <w:lang w:val="hy-AM"/>
        </w:rPr>
        <w:t xml:space="preserve"> վարկերի </w:t>
      </w:r>
      <w:r w:rsidR="0042647E" w:rsidRPr="006B3656">
        <w:rPr>
          <w:rFonts w:ascii="GHEA Grapalat" w:hAnsi="GHEA Grapalat" w:cs="Sylfaen"/>
          <w:sz w:val="22"/>
          <w:szCs w:val="22"/>
          <w:lang w:val="hy-AM"/>
        </w:rPr>
        <w:t xml:space="preserve">տրամադրման </w:t>
      </w:r>
      <w:r w:rsidRPr="006B3656">
        <w:rPr>
          <w:rFonts w:ascii="GHEA Grapalat" w:hAnsi="GHEA Grapalat" w:cs="Sylfaen"/>
          <w:sz w:val="22"/>
          <w:szCs w:val="22"/>
          <w:lang w:val="hy-AM"/>
        </w:rPr>
        <w:t>հաջորդ փուլերը:</w:t>
      </w:r>
    </w:p>
    <w:p w:rsidR="009F7EF7" w:rsidRPr="006B3656" w:rsidRDefault="009F7EF7" w:rsidP="009F7EF7">
      <w:pPr>
        <w:tabs>
          <w:tab w:val="left" w:pos="8931"/>
        </w:tabs>
        <w:spacing w:line="360" w:lineRule="auto"/>
        <w:ind w:firstLine="561"/>
        <w:jc w:val="both"/>
        <w:rPr>
          <w:rFonts w:ascii="GHEA Grapalat" w:hAnsi="GHEA Grapalat" w:cs="Sylfaen"/>
          <w:sz w:val="22"/>
          <w:szCs w:val="22"/>
          <w:lang w:val="hy-AM"/>
        </w:rPr>
      </w:pPr>
      <w:r w:rsidRPr="006B3656">
        <w:rPr>
          <w:rFonts w:ascii="GHEA Grapalat" w:hAnsi="GHEA Grapalat" w:cs="Sylfaen"/>
          <w:sz w:val="22"/>
          <w:szCs w:val="22"/>
          <w:lang w:val="hy-AM"/>
        </w:rPr>
        <w:t>Հայաստանի Հանրապետությունում</w:t>
      </w:r>
      <w:r w:rsidR="00442B5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խաղողի, ժամանակակից տեխնոլոգիաներով մշակվող ինտենսիվ պտղատու այգիների և հատապտղանոցների հիմնման համար տնտեսավարողներին տրամադրվող նպատակային վարկերի տոկոսադրույքների սուբսիդավորման միջոցառման </w:t>
      </w:r>
      <w:r w:rsidRPr="006B3656">
        <w:rPr>
          <w:rFonts w:ascii="GHEA Grapalat" w:hAnsi="GHEA Grapalat" w:cs="Sylfaen"/>
          <w:sz w:val="22"/>
          <w:szCs w:val="22"/>
          <w:lang w:val="hy-AM"/>
        </w:rPr>
        <w:lastRenderedPageBreak/>
        <w:t xml:space="preserve">շրջանակներում իրականացվել է նախորդ տարիներին հիմնված </w:t>
      </w:r>
      <w:r w:rsidR="0042647E" w:rsidRPr="006B3656">
        <w:rPr>
          <w:rFonts w:ascii="GHEA Grapalat" w:hAnsi="GHEA Grapalat" w:cs="Sylfaen"/>
          <w:sz w:val="22"/>
          <w:szCs w:val="22"/>
          <w:lang w:val="hy-AM"/>
        </w:rPr>
        <w:t xml:space="preserve">1253 հա </w:t>
      </w:r>
      <w:r w:rsidRPr="006B3656">
        <w:rPr>
          <w:rFonts w:ascii="GHEA Grapalat" w:hAnsi="GHEA Grapalat" w:cs="Sylfaen"/>
          <w:sz w:val="22"/>
          <w:szCs w:val="22"/>
          <w:lang w:val="hy-AM"/>
        </w:rPr>
        <w:t>ինտենսիվ պտղատու այգիների համար նպատակային վարկերի տոկոսադրույքների սուբսիդավորում</w:t>
      </w:r>
      <w:r w:rsidR="0042647E" w:rsidRPr="006B3656">
        <w:rPr>
          <w:rFonts w:ascii="GHEA Grapalat" w:hAnsi="GHEA Grapalat" w:cs="Sylfaen"/>
          <w:sz w:val="22"/>
          <w:szCs w:val="22"/>
          <w:lang w:val="hy-AM"/>
        </w:rPr>
        <w:t>՝ նախատեսված 1445.4 հա-ի դիմաց</w:t>
      </w:r>
      <w:r w:rsidRPr="006B3656">
        <w:rPr>
          <w:rFonts w:ascii="GHEA Grapalat" w:hAnsi="GHEA Grapalat" w:cs="Sylfaen"/>
          <w:sz w:val="22"/>
          <w:szCs w:val="22"/>
          <w:lang w:val="hy-AM"/>
        </w:rPr>
        <w:t>: Միջոցառմանն ուղղվել է շուրջ 1.2 մլրդ դրամ՝ ապահովելով 100% կատարողական:</w:t>
      </w:r>
    </w:p>
    <w:p w:rsidR="009F7EF7" w:rsidRPr="006B3656" w:rsidRDefault="009F7EF7" w:rsidP="009F7EF7">
      <w:pPr>
        <w:tabs>
          <w:tab w:val="left" w:pos="8931"/>
        </w:tabs>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Նախորդ տարվա առաջին կիսամյակի համեմատ Գյուղատնտեսության արդիականացման ծրագրի ծախսերն աճել են 60.1%-ով կամ 3.8 մլրդ դրամով, որը հիմնականում պայմանավորված է Հայաստանի Հանրապետությունում ինտենսիվ այգեգործության զարգացման նպատակով սուբսիդավորման ծախսերի 80.1% (2.8 մլրդ դրամ)</w:t>
      </w:r>
      <w:r w:rsidR="00482638" w:rsidRPr="006B3656">
        <w:rPr>
          <w:rFonts w:ascii="GHEA Grapalat" w:hAnsi="GHEA Grapalat" w:cs="GHEA Grapalat"/>
          <w:sz w:val="22"/>
          <w:szCs w:val="22"/>
          <w:lang w:val="hy-AM"/>
        </w:rPr>
        <w:t xml:space="preserve"> </w:t>
      </w:r>
      <w:r w:rsidR="00266CC5" w:rsidRPr="006B3656">
        <w:rPr>
          <w:rFonts w:ascii="GHEA Grapalat" w:hAnsi="GHEA Grapalat" w:cs="GHEA Grapalat"/>
          <w:sz w:val="22"/>
          <w:szCs w:val="22"/>
          <w:lang w:val="hy-AM"/>
        </w:rPr>
        <w:t>և Հայաստանի Հանրապետության ագրոպարենային ոլորտի սարքավորումների</w:t>
      </w:r>
      <w:r w:rsidR="004459E0" w:rsidRPr="006B3656">
        <w:rPr>
          <w:rFonts w:ascii="GHEA Grapalat" w:hAnsi="GHEA Grapalat" w:cs="GHEA Grapalat"/>
          <w:sz w:val="22"/>
          <w:szCs w:val="22"/>
          <w:lang w:val="hy-AM"/>
        </w:rPr>
        <w:t xml:space="preserve"> </w:t>
      </w:r>
      <w:r w:rsidR="00266CC5" w:rsidRPr="006B3656">
        <w:rPr>
          <w:rFonts w:ascii="GHEA Grapalat" w:hAnsi="GHEA Grapalat" w:cs="GHEA Grapalat"/>
          <w:sz w:val="22"/>
          <w:szCs w:val="22"/>
          <w:lang w:val="hy-AM"/>
        </w:rPr>
        <w:t>լիզինգի</w:t>
      </w:r>
      <w:r w:rsidR="004459E0" w:rsidRPr="006B3656">
        <w:rPr>
          <w:rFonts w:ascii="GHEA Grapalat" w:hAnsi="GHEA Grapalat" w:cs="GHEA Grapalat"/>
          <w:sz w:val="22"/>
          <w:szCs w:val="22"/>
          <w:lang w:val="hy-AM"/>
        </w:rPr>
        <w:t xml:space="preserve"> </w:t>
      </w:r>
      <w:r w:rsidR="00266CC5" w:rsidRPr="006B3656">
        <w:rPr>
          <w:rFonts w:ascii="GHEA Grapalat" w:hAnsi="GHEA Grapalat" w:cs="GHEA Grapalat"/>
          <w:sz w:val="22"/>
          <w:szCs w:val="22"/>
          <w:lang w:val="hy-AM"/>
        </w:rPr>
        <w:t>աջակցության ծախսերի 62.4% (687.2 մլն դրամ)</w:t>
      </w:r>
      <w:r w:rsidRPr="006B3656">
        <w:rPr>
          <w:rFonts w:ascii="GHEA Grapalat" w:hAnsi="GHEA Grapalat" w:cs="GHEA Grapalat"/>
          <w:sz w:val="22"/>
          <w:szCs w:val="22"/>
          <w:lang w:val="hy-AM"/>
        </w:rPr>
        <w:t xml:space="preserve"> աճով:</w:t>
      </w:r>
    </w:p>
    <w:p w:rsidR="009F7EF7" w:rsidRPr="006B3656" w:rsidRDefault="009F7EF7" w:rsidP="009F7EF7">
      <w:pPr>
        <w:tabs>
          <w:tab w:val="left" w:pos="8931"/>
        </w:tabs>
        <w:spacing w:line="360" w:lineRule="auto"/>
        <w:ind w:firstLine="561"/>
        <w:jc w:val="both"/>
        <w:rPr>
          <w:rFonts w:ascii="GHEA Grapalat" w:hAnsi="GHEA Grapalat" w:cs="Sylfaen"/>
          <w:sz w:val="22"/>
          <w:szCs w:val="22"/>
          <w:lang w:val="hy-AM"/>
        </w:rPr>
      </w:pPr>
      <w:r w:rsidRPr="006B3656">
        <w:rPr>
          <w:rFonts w:ascii="GHEA Grapalat" w:hAnsi="GHEA Grapalat" w:cs="GHEA Grapalat"/>
          <w:sz w:val="22"/>
          <w:szCs w:val="22"/>
          <w:lang w:val="hy-AM"/>
        </w:rPr>
        <w:t xml:space="preserve">Հաշվետու ժամանակահատվածում </w:t>
      </w:r>
      <w:r w:rsidRPr="006B3656">
        <w:rPr>
          <w:rFonts w:ascii="GHEA Grapalat" w:hAnsi="GHEA Grapalat" w:cs="GHEA Grapalat"/>
          <w:i/>
          <w:sz w:val="22"/>
          <w:szCs w:val="22"/>
          <w:lang w:val="hy-AM"/>
        </w:rPr>
        <w:t>Զբոսաշրջության զարգացման</w:t>
      </w:r>
      <w:r w:rsidRPr="006B3656">
        <w:rPr>
          <w:rFonts w:ascii="GHEA Grapalat" w:hAnsi="GHEA Grapalat" w:cs="GHEA Grapalat"/>
          <w:sz w:val="22"/>
          <w:szCs w:val="22"/>
          <w:lang w:val="hy-AM"/>
        </w:rPr>
        <w:t xml:space="preserve"> ծրագրի ծախսերը կազմել են շուրջ 2.4 մլր</w:t>
      </w:r>
      <w:r w:rsidR="00563E2E" w:rsidRPr="006B3656">
        <w:rPr>
          <w:rFonts w:ascii="GHEA Grapalat" w:hAnsi="GHEA Grapalat" w:cs="GHEA Grapalat"/>
          <w:sz w:val="22"/>
          <w:szCs w:val="22"/>
          <w:lang w:val="hy-AM"/>
        </w:rPr>
        <w:t>դ</w:t>
      </w:r>
      <w:r w:rsidRPr="006B3656">
        <w:rPr>
          <w:rFonts w:ascii="GHEA Grapalat" w:hAnsi="GHEA Grapalat" w:cs="GHEA Grapalat"/>
          <w:sz w:val="22"/>
          <w:szCs w:val="22"/>
          <w:lang w:val="hy-AM"/>
        </w:rPr>
        <w:t xml:space="preserve"> դրամ՝ </w:t>
      </w:r>
      <w:r w:rsidRPr="006B3656">
        <w:rPr>
          <w:rFonts w:ascii="GHEA Grapalat" w:hAnsi="GHEA Grapalat" w:cs="Sylfaen"/>
          <w:sz w:val="22"/>
          <w:szCs w:val="22"/>
          <w:lang w:val="hy-AM"/>
        </w:rPr>
        <w:t>ապահովելով 50% կատարողական: Վերջինս հիմնականում պայմանավորված է Համաշխարհային բանկի աջակցությամբ իրականացվող Տեղական տնտեսության և ենթակառուցվածքների զարգացման ծրագրի կատարողականով, որը կազմել է 53.3% կամ 1.9 մլրդ դրամ: Ծրագրի կառավարման մասով կատարողականը կազմել է 71.2% կամ շուրջ 68.5 մլն դրամ, որը պայմանավորված է աշխատակազմի ոչ լրիվ համալր</w:t>
      </w:r>
      <w:r w:rsidR="00556359" w:rsidRPr="006B3656">
        <w:rPr>
          <w:rFonts w:ascii="GHEA Grapalat" w:hAnsi="GHEA Grapalat" w:cs="Sylfaen"/>
          <w:sz w:val="22"/>
          <w:szCs w:val="22"/>
          <w:lang w:val="hy-AM"/>
        </w:rPr>
        <w:t>վածությամբ</w:t>
      </w:r>
      <w:r w:rsidRPr="006B3656">
        <w:rPr>
          <w:rFonts w:ascii="GHEA Grapalat" w:hAnsi="GHEA Grapalat" w:cs="Sylfaen"/>
          <w:sz w:val="22"/>
          <w:szCs w:val="22"/>
          <w:lang w:val="hy-AM"/>
        </w:rPr>
        <w:t xml:space="preserve">, ինչպես նաև </w:t>
      </w:r>
      <w:r w:rsidR="00F026D1" w:rsidRPr="006B3656">
        <w:rPr>
          <w:rFonts w:ascii="GHEA Grapalat" w:hAnsi="GHEA Grapalat" w:cs="Sylfaen"/>
          <w:sz w:val="22"/>
          <w:szCs w:val="22"/>
          <w:lang w:val="hy-AM"/>
        </w:rPr>
        <w:t>գրասենյակային ապրանքների գնման և վարչական ծառայությունների հետ կապված ծախսերի մի մասի</w:t>
      </w:r>
      <w:r w:rsidRPr="006B3656">
        <w:rPr>
          <w:rFonts w:ascii="GHEA Grapalat" w:hAnsi="GHEA Grapalat" w:cs="Sylfaen"/>
          <w:sz w:val="22"/>
          <w:szCs w:val="22"/>
          <w:lang w:val="hy-AM"/>
        </w:rPr>
        <w:t>՝ հաջորդ եռամսյակ տեղափոխմամբ: Ծրագրի շրջանակներում շուրջ 1.9 մլրդ դրամ են կազմել ՀՀ տարբեր մարզերում զբոսաշրջության հետ կապված ենթակառուցվածքների բարելավմանն ուղղված միջոցառումների գծով ծախսերը՝ ապահովելով 52.8% կատարողական: Շեղումը պայմանավորված է նրանով, որ անբարենպաստ եղանակային պայմանների հետևանքով մի շարք ենթածրագրերում շինարարական աշխատանքները դադարեցվել են, մյուս</w:t>
      </w:r>
      <w:r w:rsidR="00782933" w:rsidRPr="006B3656">
        <w:rPr>
          <w:rFonts w:ascii="GHEA Grapalat" w:hAnsi="GHEA Grapalat" w:cs="Sylfaen"/>
          <w:sz w:val="22"/>
          <w:szCs w:val="22"/>
          <w:lang w:val="hy-AM"/>
        </w:rPr>
        <w:t>ն</w:t>
      </w:r>
      <w:r w:rsidRPr="006B3656">
        <w:rPr>
          <w:rFonts w:ascii="GHEA Grapalat" w:hAnsi="GHEA Grapalat" w:cs="Sylfaen"/>
          <w:sz w:val="22"/>
          <w:szCs w:val="22"/>
          <w:lang w:val="hy-AM"/>
        </w:rPr>
        <w:t xml:space="preserve">երում դանդաղ են ընթացել, բացի այդ, </w:t>
      </w:r>
      <w:r w:rsidR="00782933" w:rsidRPr="006B3656">
        <w:rPr>
          <w:rFonts w:ascii="GHEA Grapalat" w:hAnsi="GHEA Grapalat" w:cs="Sylfaen"/>
          <w:sz w:val="22"/>
          <w:szCs w:val="22"/>
          <w:lang w:val="hy-AM"/>
        </w:rPr>
        <w:t>առաջին</w:t>
      </w:r>
      <w:r w:rsidRPr="006B3656">
        <w:rPr>
          <w:rFonts w:ascii="GHEA Grapalat" w:hAnsi="GHEA Grapalat" w:cs="Sylfaen"/>
          <w:sz w:val="22"/>
          <w:szCs w:val="22"/>
          <w:lang w:val="hy-AM"/>
        </w:rPr>
        <w:t xml:space="preserve"> կիսամյակի վերջ</w:t>
      </w:r>
      <w:r w:rsidR="00782933" w:rsidRPr="006B3656">
        <w:rPr>
          <w:rFonts w:ascii="GHEA Grapalat" w:hAnsi="GHEA Grapalat" w:cs="Sylfaen"/>
          <w:sz w:val="22"/>
          <w:szCs w:val="22"/>
          <w:lang w:val="hy-AM"/>
        </w:rPr>
        <w:t>ին</w:t>
      </w:r>
      <w:r w:rsidRPr="006B3656">
        <w:rPr>
          <w:rFonts w:ascii="GHEA Grapalat" w:hAnsi="GHEA Grapalat" w:cs="Sylfaen"/>
          <w:sz w:val="22"/>
          <w:szCs w:val="22"/>
          <w:lang w:val="hy-AM"/>
        </w:rPr>
        <w:t xml:space="preserve"> ներկայացված կատարողականների դիմաց վճարումները կատարվել են հուլիսին:</w:t>
      </w:r>
    </w:p>
    <w:p w:rsidR="009F7EF7" w:rsidRPr="006B3656" w:rsidRDefault="009F7EF7" w:rsidP="009F7EF7">
      <w:pPr>
        <w:tabs>
          <w:tab w:val="left" w:pos="8931"/>
        </w:tabs>
        <w:spacing w:line="360" w:lineRule="auto"/>
        <w:ind w:firstLine="561"/>
        <w:jc w:val="both"/>
        <w:rPr>
          <w:rFonts w:ascii="GHEA Grapalat" w:hAnsi="GHEA Grapalat" w:cs="Sylfaen"/>
          <w:sz w:val="22"/>
          <w:szCs w:val="22"/>
          <w:lang w:val="hy-AM"/>
        </w:rPr>
      </w:pPr>
      <w:r w:rsidRPr="006B3656">
        <w:rPr>
          <w:rFonts w:ascii="GHEA Grapalat" w:hAnsi="GHEA Grapalat" w:cs="Sylfaen"/>
          <w:sz w:val="22"/>
          <w:szCs w:val="22"/>
          <w:lang w:val="hy-AM"/>
        </w:rPr>
        <w:t>Զբոսաշրջության զարգացմանն աջակցության միջոցառման շրջանակներում սահմանված արդյունքային</w:t>
      </w:r>
      <w:r w:rsidRPr="006B3656">
        <w:rPr>
          <w:rFonts w:ascii="GHEA Grapalat" w:hAnsi="GHEA Grapalat"/>
          <w:sz w:val="22"/>
          <w:szCs w:val="22"/>
          <w:lang w:val="hy-AM"/>
        </w:rPr>
        <w:t xml:space="preserve"> </w:t>
      </w:r>
      <w:r w:rsidRPr="006B3656">
        <w:rPr>
          <w:rFonts w:ascii="GHEA Grapalat" w:hAnsi="GHEA Grapalat" w:cs="Sylfaen"/>
          <w:sz w:val="22"/>
          <w:szCs w:val="22"/>
          <w:lang w:val="hy-AM"/>
        </w:rPr>
        <w:t>ցուցանիշներ</w:t>
      </w:r>
      <w:r w:rsidR="000300F0" w:rsidRPr="006B3656">
        <w:rPr>
          <w:rFonts w:ascii="GHEA Grapalat" w:hAnsi="GHEA Grapalat" w:cs="Sylfaen"/>
          <w:sz w:val="22"/>
          <w:szCs w:val="22"/>
          <w:lang w:val="hy-AM"/>
        </w:rPr>
        <w:t>ի մեծամասնությունը</w:t>
      </w:r>
      <w:r w:rsidRPr="006B3656">
        <w:rPr>
          <w:rFonts w:ascii="GHEA Grapalat" w:hAnsi="GHEA Grapalat" w:cs="Sylfaen"/>
          <w:sz w:val="22"/>
          <w:szCs w:val="22"/>
          <w:lang w:val="hy-AM"/>
        </w:rPr>
        <w:t xml:space="preserve"> կատար</w:t>
      </w:r>
      <w:r w:rsidRPr="006B3656">
        <w:rPr>
          <w:rFonts w:ascii="GHEA Grapalat" w:hAnsi="GHEA Grapalat"/>
          <w:sz w:val="22"/>
          <w:szCs w:val="22"/>
          <w:lang w:val="hy-AM"/>
        </w:rPr>
        <w:t xml:space="preserve">վել </w:t>
      </w:r>
      <w:r w:rsidR="000300F0" w:rsidRPr="006B3656">
        <w:rPr>
          <w:rFonts w:ascii="GHEA Grapalat" w:hAnsi="GHEA Grapalat"/>
          <w:sz w:val="22"/>
          <w:szCs w:val="22"/>
          <w:lang w:val="hy-AM"/>
        </w:rPr>
        <w:t>է</w:t>
      </w:r>
      <w:r w:rsidRPr="006B3656">
        <w:rPr>
          <w:rFonts w:ascii="GHEA Grapalat" w:hAnsi="GHEA Grapalat"/>
          <w:sz w:val="22"/>
          <w:szCs w:val="22"/>
          <w:lang w:val="hy-AM"/>
        </w:rPr>
        <w:t xml:space="preserve"> նախատեսված ողջ ծավալով, որոշ արդյունքային ցուցանիշների գծով արձանագրվել են թերակատարումներ, մասնավորապես՝ նախատեսված 3-ի դիմաց ապահովվել է</w:t>
      </w:r>
      <w:r w:rsidR="000300F0" w:rsidRPr="006B3656">
        <w:rPr>
          <w:rFonts w:ascii="GHEA Grapalat" w:hAnsi="GHEA Grapalat"/>
          <w:sz w:val="22"/>
          <w:szCs w:val="22"/>
          <w:lang w:val="hy-AM"/>
        </w:rPr>
        <w:t xml:space="preserve"> </w:t>
      </w:r>
      <w:r w:rsidRPr="006B3656">
        <w:rPr>
          <w:rFonts w:ascii="GHEA Grapalat" w:hAnsi="GHEA Grapalat"/>
          <w:sz w:val="22"/>
          <w:szCs w:val="22"/>
          <w:lang w:val="hy-AM"/>
        </w:rPr>
        <w:t>մասնակցություն</w:t>
      </w:r>
      <w:r w:rsidR="000300F0" w:rsidRPr="006B3656">
        <w:rPr>
          <w:rFonts w:ascii="GHEA Grapalat" w:hAnsi="GHEA Grapalat"/>
          <w:sz w:val="22"/>
          <w:szCs w:val="22"/>
          <w:lang w:val="hy-AM"/>
        </w:rPr>
        <w:t>ը 2</w:t>
      </w:r>
      <w:r w:rsidRPr="006B3656">
        <w:rPr>
          <w:rFonts w:ascii="GHEA Grapalat" w:hAnsi="GHEA Grapalat"/>
          <w:sz w:val="22"/>
          <w:szCs w:val="22"/>
          <w:lang w:val="hy-AM"/>
        </w:rPr>
        <w:t xml:space="preserve"> միջազգային զբոսաշրջային</w:t>
      </w:r>
      <w:r w:rsidR="00442B56" w:rsidRPr="006B3656">
        <w:rPr>
          <w:rFonts w:ascii="GHEA Grapalat" w:hAnsi="GHEA Grapalat"/>
          <w:sz w:val="22"/>
          <w:szCs w:val="22"/>
          <w:lang w:val="hy-AM"/>
        </w:rPr>
        <w:t xml:space="preserve"> </w:t>
      </w:r>
      <w:r w:rsidRPr="006B3656">
        <w:rPr>
          <w:rFonts w:ascii="GHEA Grapalat" w:hAnsi="GHEA Grapalat"/>
          <w:sz w:val="22"/>
          <w:szCs w:val="22"/>
          <w:lang w:val="hy-AM"/>
        </w:rPr>
        <w:t>ցուցահանդեսների՝ պայմանավորված 1 ցուցահանդեսի մասնակցությ</w:t>
      </w:r>
      <w:r w:rsidR="000300F0" w:rsidRPr="006B3656">
        <w:rPr>
          <w:rFonts w:ascii="GHEA Grapalat" w:hAnsi="GHEA Grapalat"/>
          <w:sz w:val="22"/>
          <w:szCs w:val="22"/>
          <w:lang w:val="hy-AM"/>
        </w:rPr>
        <w:t>ան՝</w:t>
      </w:r>
      <w:r w:rsidRPr="006B3656">
        <w:rPr>
          <w:rFonts w:ascii="GHEA Grapalat" w:hAnsi="GHEA Grapalat"/>
          <w:sz w:val="22"/>
          <w:szCs w:val="22"/>
          <w:lang w:val="hy-AM"/>
        </w:rPr>
        <w:t xml:space="preserve"> չորրորդ եռամսյակ</w:t>
      </w:r>
      <w:r w:rsidR="000300F0" w:rsidRPr="006B3656">
        <w:rPr>
          <w:rFonts w:ascii="GHEA Grapalat" w:hAnsi="GHEA Grapalat"/>
          <w:sz w:val="22"/>
          <w:szCs w:val="22"/>
          <w:lang w:val="hy-AM"/>
        </w:rPr>
        <w:t xml:space="preserve"> տեղափոխմամբ</w:t>
      </w:r>
      <w:r w:rsidRPr="006B3656">
        <w:rPr>
          <w:rFonts w:ascii="GHEA Grapalat" w:hAnsi="GHEA Grapalat"/>
          <w:sz w:val="22"/>
          <w:szCs w:val="22"/>
          <w:lang w:val="hy-AM"/>
        </w:rPr>
        <w:t>: Նախատեսված 5-ի դիմաց աջակցություն է ցուցաբերվել 1 զբոսաշրջային տեղեկատվական կենտրոնի</w:t>
      </w:r>
      <w:r w:rsidR="00442B56" w:rsidRPr="006B3656">
        <w:rPr>
          <w:rFonts w:ascii="GHEA Grapalat" w:hAnsi="GHEA Grapalat"/>
          <w:sz w:val="22"/>
          <w:szCs w:val="22"/>
          <w:lang w:val="hy-AM"/>
        </w:rPr>
        <w:t xml:space="preserve"> </w:t>
      </w:r>
      <w:r w:rsidRPr="006B3656">
        <w:rPr>
          <w:rFonts w:ascii="GHEA Grapalat" w:hAnsi="GHEA Grapalat"/>
          <w:sz w:val="22"/>
          <w:szCs w:val="22"/>
          <w:lang w:val="hy-AM"/>
        </w:rPr>
        <w:t>գործունեությանը՝ պայմանավորված կազմակերպությունների ընտրության մրցույթների արդյունք</w:t>
      </w:r>
      <w:r w:rsidR="00312405" w:rsidRPr="006B3656">
        <w:rPr>
          <w:rFonts w:ascii="GHEA Grapalat" w:hAnsi="GHEA Grapalat"/>
          <w:sz w:val="22"/>
          <w:szCs w:val="22"/>
          <w:lang w:val="hy-AM"/>
        </w:rPr>
        <w:t>ներով</w:t>
      </w:r>
      <w:r w:rsidRPr="006B3656">
        <w:rPr>
          <w:rFonts w:ascii="GHEA Grapalat" w:hAnsi="GHEA Grapalat"/>
          <w:sz w:val="22"/>
          <w:szCs w:val="22"/>
          <w:lang w:val="hy-AM"/>
        </w:rPr>
        <w:t xml:space="preserve">: Միջոցառման շրջանակներում օգտագործվել է 348.9 մլն </w:t>
      </w:r>
      <w:r w:rsidRPr="006B3656">
        <w:rPr>
          <w:rFonts w:ascii="GHEA Grapalat" w:hAnsi="GHEA Grapalat"/>
          <w:sz w:val="22"/>
          <w:szCs w:val="22"/>
          <w:lang w:val="hy-AM"/>
        </w:rPr>
        <w:lastRenderedPageBreak/>
        <w:t>դրամ կամ նախատեսված միջոցների 35.1%</w:t>
      </w:r>
      <w:r w:rsidRPr="006B3656">
        <w:rPr>
          <w:rFonts w:ascii="GHEA Grapalat" w:hAnsi="GHEA Grapalat"/>
          <w:sz w:val="22"/>
          <w:szCs w:val="22"/>
          <w:lang w:val="hy-AM"/>
        </w:rPr>
        <w:noBreakHyphen/>
        <w:t>ը: Շեղումը պայմանավորված</w:t>
      </w:r>
      <w:r w:rsidRPr="006B3656">
        <w:rPr>
          <w:rFonts w:ascii="GHEA Grapalat" w:hAnsi="GHEA Grapalat" w:cs="Sylfaen"/>
          <w:sz w:val="22"/>
          <w:szCs w:val="22"/>
          <w:lang w:val="hy-AM"/>
        </w:rPr>
        <w:t xml:space="preserve"> է նրանով, որ կրկնակի հայտարարված մրցույթների արդյունքում ծախսերը հավաստող փաստաթղթերը ներկայացվել են հաշվետու </w:t>
      </w:r>
      <w:r w:rsidR="00312405" w:rsidRPr="006B3656">
        <w:rPr>
          <w:rFonts w:ascii="GHEA Grapalat" w:hAnsi="GHEA Grapalat" w:cs="Sylfaen"/>
          <w:sz w:val="22"/>
          <w:szCs w:val="22"/>
          <w:lang w:val="hy-AM"/>
        </w:rPr>
        <w:t>ժամանակահատվածի</w:t>
      </w:r>
      <w:r w:rsidRPr="006B3656">
        <w:rPr>
          <w:rFonts w:ascii="GHEA Grapalat" w:hAnsi="GHEA Grapalat" w:cs="Sylfaen"/>
          <w:sz w:val="22"/>
          <w:szCs w:val="22"/>
          <w:lang w:val="hy-AM"/>
        </w:rPr>
        <w:t xml:space="preserve"> վերջ</w:t>
      </w:r>
      <w:r w:rsidR="00312405" w:rsidRPr="006B3656">
        <w:rPr>
          <w:rFonts w:ascii="GHEA Grapalat" w:hAnsi="GHEA Grapalat" w:cs="Sylfaen"/>
          <w:sz w:val="22"/>
          <w:szCs w:val="22"/>
          <w:lang w:val="hy-AM"/>
        </w:rPr>
        <w:t>ին</w:t>
      </w:r>
      <w:r w:rsidRPr="006B3656">
        <w:rPr>
          <w:rFonts w:ascii="GHEA Grapalat" w:hAnsi="GHEA Grapalat" w:cs="Sylfaen"/>
          <w:sz w:val="22"/>
          <w:szCs w:val="22"/>
          <w:lang w:val="hy-AM"/>
        </w:rPr>
        <w:t>, ուստի վճարումների մի մասը տեղափոխվել է հաջորդ եռամսյակ:</w:t>
      </w:r>
    </w:p>
    <w:p w:rsidR="009F7EF7" w:rsidRPr="006B3656" w:rsidRDefault="009F7EF7" w:rsidP="009F7EF7">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Նախորդ տարվա առաջին կիսամյակի համեմատ Զբոսաշրջության զարգացման ծրագրի ծախսերը նվազել</w:t>
      </w:r>
      <w:r w:rsidRPr="006B3656">
        <w:rPr>
          <w:rFonts w:ascii="Calibri" w:hAnsi="Calibri" w:cs="Calibri"/>
          <w:sz w:val="22"/>
          <w:szCs w:val="22"/>
          <w:lang w:val="hy-AM"/>
        </w:rPr>
        <w:t> </w:t>
      </w:r>
      <w:r w:rsidRPr="006B3656">
        <w:rPr>
          <w:rFonts w:ascii="GHEA Grapalat" w:hAnsi="GHEA Grapalat" w:cs="Sylfaen"/>
          <w:sz w:val="22"/>
          <w:szCs w:val="22"/>
          <w:lang w:val="hy-AM"/>
        </w:rPr>
        <w:t>են 1.8%-ով կամ 43.1 մլն դրամով:</w:t>
      </w:r>
    </w:p>
    <w:p w:rsidR="009F7EF7" w:rsidRPr="006B3656" w:rsidRDefault="009F7EF7" w:rsidP="009F7EF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Sylfaen"/>
          <w:sz w:val="22"/>
          <w:szCs w:val="22"/>
          <w:lang w:val="hy-AM"/>
        </w:rPr>
        <w:t xml:space="preserve">Հաշվետու ժամանակահատվածում ՀՀ էկոնոմիկայի նախարարության կողմից իրականացված այլ ծրագրերից </w:t>
      </w:r>
      <w:r w:rsidRPr="006B3656">
        <w:rPr>
          <w:rFonts w:ascii="GHEA Grapalat" w:hAnsi="GHEA Grapalat" w:cs="GHEA Grapalat"/>
          <w:i/>
          <w:sz w:val="22"/>
          <w:szCs w:val="22"/>
          <w:lang w:val="hy-AM"/>
        </w:rPr>
        <w:t>Անասնաբուժական ծառայությունների</w:t>
      </w:r>
      <w:r w:rsidRPr="006B3656">
        <w:rPr>
          <w:rFonts w:ascii="GHEA Grapalat" w:hAnsi="GHEA Grapalat" w:cs="GHEA Grapalat"/>
          <w:sz w:val="22"/>
          <w:szCs w:val="22"/>
          <w:lang w:val="hy-AM"/>
        </w:rPr>
        <w:t xml:space="preserve"> ծրագրի շրջանակներում օգտագործվել է</w:t>
      </w:r>
      <w:r w:rsidRPr="006B3656">
        <w:rPr>
          <w:rFonts w:ascii="Calibri" w:hAnsi="Calibri" w:cs="Calibri"/>
          <w:sz w:val="22"/>
          <w:szCs w:val="22"/>
          <w:lang w:val="hy-AM"/>
        </w:rPr>
        <w:t xml:space="preserve"> </w:t>
      </w:r>
      <w:r w:rsidRPr="006B3656">
        <w:rPr>
          <w:rFonts w:ascii="GHEA Grapalat" w:hAnsi="GHEA Grapalat" w:cs="GHEA Grapalat"/>
          <w:sz w:val="22"/>
          <w:szCs w:val="22"/>
          <w:lang w:val="hy-AM"/>
        </w:rPr>
        <w:t>1.7</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 կամ նախատեսված միջոցների 73%</w:t>
      </w:r>
      <w:r w:rsidRPr="006B3656">
        <w:rPr>
          <w:rFonts w:ascii="GHEA Grapalat" w:hAnsi="GHEA Grapalat" w:cs="GHEA Grapalat"/>
          <w:sz w:val="22"/>
          <w:szCs w:val="22"/>
          <w:lang w:val="hy-AM"/>
        </w:rPr>
        <w:noBreakHyphen/>
        <w:t>ը: Շեղումը հիմնականում պայմանավորված է նրանով, որ արհեստական սերմնավորման միջոցով հանրապետությունում անասնագլխաքանակի ավելացման և տոհմային հատկանիշների բարելավման նպատակով կովերի արհեստական սերմնավորման միջոցառումների իրականացման համար նախատեսված 440 մլն դրամ միջոցները չեն օգտագործվել: Վերջինս պայմանավորված է միջոցառման իրականացման ձևաչափի փոփոխությա</w:t>
      </w:r>
      <w:r w:rsidR="00CA43B4" w:rsidRPr="006B3656">
        <w:rPr>
          <w:rFonts w:ascii="GHEA Grapalat" w:hAnsi="GHEA Grapalat" w:cs="GHEA Grapalat"/>
          <w:sz w:val="22"/>
          <w:szCs w:val="22"/>
          <w:lang w:val="hy-AM"/>
        </w:rPr>
        <w:t>մբ, որի</w:t>
      </w:r>
      <w:r w:rsidRPr="006B3656">
        <w:rPr>
          <w:rFonts w:ascii="GHEA Grapalat" w:hAnsi="GHEA Grapalat" w:cs="GHEA Grapalat"/>
          <w:sz w:val="22"/>
          <w:szCs w:val="22"/>
          <w:lang w:val="hy-AM"/>
        </w:rPr>
        <w:t xml:space="preserve"> հետևանքով</w:t>
      </w:r>
      <w:r w:rsidR="00442B56"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միջոցառման իրականացումը</w:t>
      </w:r>
      <w:r w:rsidR="00442B56"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տեղափոխվել է հաջորդ կիսամյակ:</w:t>
      </w:r>
    </w:p>
    <w:p w:rsidR="009F7EF7" w:rsidRPr="006B3656" w:rsidRDefault="009F7EF7" w:rsidP="009F7EF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Sylfaen"/>
          <w:sz w:val="22"/>
          <w:szCs w:val="22"/>
          <w:lang w:val="hy-AM"/>
        </w:rPr>
        <w:t>Հաշվետու ժամանակահատվածում</w:t>
      </w:r>
      <w:r w:rsidRPr="006B3656">
        <w:rPr>
          <w:rFonts w:ascii="GHEA Grapalat" w:hAnsi="GHEA Grapalat" w:cs="GHEA Grapalat"/>
          <w:sz w:val="22"/>
          <w:szCs w:val="22"/>
          <w:lang w:val="hy-AM"/>
        </w:rPr>
        <w:t xml:space="preserve"> Անասնաբուժական ծառայությունների ծրագրի շրջանակներում իրականացվել են երկու միջոցառումներ, որոնց գծով առկա են շեղումներ: Մասնավորապես՝ գյուղատնտեսական կենդանիների պատվաստման միջոցառման շրջանակներում իրականացվել են 459288 ախտորոշման և 2260411 կանխարգելիչ (պատվաստումներ) միջոցառումներ՝ նախատեսված համապատասխանաբար 403625-ի և 2039564-ի դիմաց: Նշենք, որ ցուցանիշների գծով արձանագրված գերակատարումները պայմանավորված են </w:t>
      </w:r>
      <w:r w:rsidR="00CA43B4" w:rsidRPr="006B3656">
        <w:rPr>
          <w:rFonts w:ascii="GHEA Grapalat" w:hAnsi="GHEA Grapalat" w:cs="GHEA Grapalat"/>
          <w:sz w:val="22"/>
          <w:szCs w:val="22"/>
          <w:lang w:val="hy-AM"/>
        </w:rPr>
        <w:t xml:space="preserve">կայուն </w:t>
      </w:r>
      <w:r w:rsidRPr="006B3656">
        <w:rPr>
          <w:rFonts w:ascii="GHEA Grapalat" w:hAnsi="GHEA Grapalat" w:cs="GHEA Grapalat"/>
          <w:sz w:val="22"/>
          <w:szCs w:val="22"/>
          <w:lang w:val="hy-AM"/>
        </w:rPr>
        <w:t xml:space="preserve">անասնահամաճարակային իրավիճակի պահպանման </w:t>
      </w:r>
      <w:r w:rsidR="00CA43B4" w:rsidRPr="006B3656">
        <w:rPr>
          <w:rFonts w:ascii="GHEA Grapalat" w:hAnsi="GHEA Grapalat" w:cs="GHEA Grapalat"/>
          <w:sz w:val="22"/>
          <w:szCs w:val="22"/>
          <w:lang w:val="hy-AM"/>
        </w:rPr>
        <w:t>անհրաժեշտությամբ</w:t>
      </w:r>
      <w:r w:rsidRPr="006B3656">
        <w:rPr>
          <w:rFonts w:ascii="GHEA Grapalat" w:hAnsi="GHEA Grapalat" w:cs="GHEA Grapalat"/>
          <w:sz w:val="22"/>
          <w:szCs w:val="22"/>
          <w:lang w:val="hy-AM"/>
        </w:rPr>
        <w:t>: Միջոցառման ծախսերը կազմել են շուրջ 1.7 մլրդ դրամ՝ ապահովելով 92.4% կատարողական</w:t>
      </w:r>
      <w:r w:rsidR="00CA43B4"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 xml:space="preserve">պայմանավորված նրանով, որ հունիս ամսին կատարված աշխատանքների </w:t>
      </w:r>
      <w:r w:rsidR="00CA43B4" w:rsidRPr="006B3656">
        <w:rPr>
          <w:rFonts w:ascii="GHEA Grapalat" w:hAnsi="GHEA Grapalat" w:cs="GHEA Grapalat"/>
          <w:sz w:val="22"/>
          <w:szCs w:val="22"/>
          <w:lang w:val="hy-AM"/>
        </w:rPr>
        <w:t xml:space="preserve">դիմաց վճարումները </w:t>
      </w:r>
      <w:r w:rsidRPr="006B3656">
        <w:rPr>
          <w:rFonts w:ascii="GHEA Grapalat" w:hAnsi="GHEA Grapalat" w:cs="GHEA Grapalat"/>
          <w:sz w:val="22"/>
          <w:szCs w:val="22"/>
          <w:lang w:val="hy-AM"/>
        </w:rPr>
        <w:t>հիմնավորող փաստաթղթերը հաշվետու ժամանակահատվածում չեն ներկայացվել:</w:t>
      </w:r>
    </w:p>
    <w:p w:rsidR="009F7EF7" w:rsidRPr="006B3656" w:rsidRDefault="009F7EF7" w:rsidP="009F7EF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Հայաստանի Հանրապետությունում խոշոր եղջերավոր կենդանիների համարակալման և հաշվառման միջոցառման շրջանակներում իրականացվել են 71809 հատ համարակալման միջոցառումներ՝ նախատեսված 153400-ի դիմաց՝ պայմանավորված նրանով, որ ելնելով առաջնահերթությունից</w:t>
      </w:r>
      <w:r w:rsidR="00722DC7" w:rsidRPr="006B3656">
        <w:rPr>
          <w:rFonts w:ascii="GHEA Grapalat" w:hAnsi="GHEA Grapalat" w:cs="GHEA Grapalat"/>
          <w:sz w:val="22"/>
          <w:szCs w:val="22"/>
          <w:lang w:val="hy-AM"/>
        </w:rPr>
        <w:t>՝</w:t>
      </w:r>
      <w:r w:rsidRPr="006B3656">
        <w:rPr>
          <w:rFonts w:ascii="GHEA Grapalat" w:hAnsi="GHEA Grapalat" w:cs="GHEA Grapalat"/>
          <w:sz w:val="22"/>
          <w:szCs w:val="22"/>
          <w:lang w:val="hy-AM"/>
        </w:rPr>
        <w:t xml:space="preserve"> իրականացվել են ինտենսիվ պատվաստման միջոցառումներ, արդյունքում համարակալման միջոցառումները տեղափոխվել են երրորդ եռամսյակ: Ծախսերը կազմել են 46.2</w:t>
      </w:r>
      <w:r w:rsidR="007522D6" w:rsidRPr="006B3656">
        <w:rPr>
          <w:rFonts w:ascii="Calibri" w:hAnsi="Calibri" w:cs="Calibri"/>
          <w:sz w:val="22"/>
          <w:szCs w:val="22"/>
          <w:lang w:val="hy-AM"/>
        </w:rPr>
        <w:t> </w:t>
      </w:r>
      <w:r w:rsidRPr="006B3656">
        <w:rPr>
          <w:rFonts w:ascii="GHEA Grapalat" w:hAnsi="GHEA Grapalat" w:cs="GHEA Grapalat"/>
          <w:sz w:val="22"/>
          <w:szCs w:val="22"/>
          <w:lang w:val="hy-AM"/>
        </w:rPr>
        <w:t xml:space="preserve">մլն դրամ կամ ծրագրային ցուցանիշի 44.9%-ը՝ հիմնականում պայմանավորված հակադաբաղային պատվաստանյութի ուշ ձեռքբերման և դաբաղի պատվաստման պլանային աշխատանքների ուշ </w:t>
      </w:r>
      <w:r w:rsidRPr="006B3656">
        <w:rPr>
          <w:rFonts w:ascii="GHEA Grapalat" w:hAnsi="GHEA Grapalat" w:cs="GHEA Grapalat"/>
          <w:sz w:val="22"/>
          <w:szCs w:val="22"/>
          <w:lang w:val="hy-AM"/>
        </w:rPr>
        <w:lastRenderedPageBreak/>
        <w:t>իրականացման հետևանքով համարակալման աշխատանքների հաջորդ եռամսյակ տեղափոխելու հանգամանքով:</w:t>
      </w:r>
    </w:p>
    <w:p w:rsidR="009F7EF7" w:rsidRPr="006B3656" w:rsidRDefault="009F7EF7" w:rsidP="009F7EF7">
      <w:pPr>
        <w:autoSpaceDE w:val="0"/>
        <w:autoSpaceDN w:val="0"/>
        <w:adjustRightInd w:val="0"/>
        <w:spacing w:line="360" w:lineRule="auto"/>
        <w:ind w:firstLine="567"/>
        <w:jc w:val="both"/>
        <w:rPr>
          <w:rFonts w:ascii="GHEA Grapalat" w:hAnsi="GHEA Grapalat"/>
          <w:sz w:val="22"/>
          <w:szCs w:val="22"/>
          <w:lang w:val="hy-AM"/>
        </w:rPr>
      </w:pPr>
      <w:r w:rsidRPr="006B3656">
        <w:rPr>
          <w:rFonts w:ascii="GHEA Grapalat" w:hAnsi="GHEA Grapalat" w:cs="GHEA Grapalat"/>
          <w:sz w:val="22"/>
          <w:szCs w:val="22"/>
          <w:lang w:val="hy-AM"/>
        </w:rPr>
        <w:t>Նախորդ տարվա առաջին կիսամյակի համեմատ Անասնաբուժական ծառայությունների ծրագրի ծախսերն աճել են 63%-ով կամ 662.8 մլն դրամով՝ պայմանավորված գյուղատնտեսական կենդանիների պատվաստման միջոցառման</w:t>
      </w:r>
      <w:r w:rsidRPr="006B3656">
        <w:rPr>
          <w:rFonts w:ascii="GHEA Grapalat" w:hAnsi="GHEA Grapalat"/>
          <w:sz w:val="22"/>
          <w:szCs w:val="22"/>
          <w:lang w:val="hy-AM"/>
        </w:rPr>
        <w:t xml:space="preserve"> </w:t>
      </w:r>
      <w:r w:rsidRPr="006B3656">
        <w:rPr>
          <w:rFonts w:ascii="GHEA Grapalat" w:hAnsi="GHEA Grapalat" w:cs="GHEA Grapalat"/>
          <w:sz w:val="22"/>
          <w:szCs w:val="22"/>
          <w:lang w:val="hy-AM"/>
        </w:rPr>
        <w:t>գծով ծախսերի 99.7% (832.7 մլն դրամ) աճով:</w:t>
      </w:r>
    </w:p>
    <w:p w:rsidR="00310C06" w:rsidRPr="006B3656" w:rsidRDefault="00310C06" w:rsidP="00310C06">
      <w:pPr>
        <w:spacing w:line="360" w:lineRule="auto"/>
        <w:ind w:firstLine="561"/>
        <w:jc w:val="both"/>
        <w:rPr>
          <w:rFonts w:ascii="GHEA Grapalat" w:hAnsi="GHEA Grapalat"/>
          <w:sz w:val="22"/>
          <w:szCs w:val="22"/>
          <w:lang w:val="af-ZA"/>
        </w:rPr>
      </w:pPr>
    </w:p>
    <w:p w:rsidR="006E141D" w:rsidRPr="006B3656" w:rsidRDefault="00310C06" w:rsidP="006E141D">
      <w:pPr>
        <w:autoSpaceDE w:val="0"/>
        <w:autoSpaceDN w:val="0"/>
        <w:adjustRightInd w:val="0"/>
        <w:spacing w:line="360" w:lineRule="auto"/>
        <w:ind w:firstLine="567"/>
        <w:jc w:val="both"/>
        <w:rPr>
          <w:rFonts w:ascii="GHEA Grapalat" w:hAnsi="GHEA Grapalat" w:cs="GHEA Grapalat"/>
          <w:sz w:val="22"/>
          <w:szCs w:val="22"/>
          <w:lang w:val="af-ZA"/>
        </w:rPr>
      </w:pPr>
      <w:r w:rsidRPr="006B3656">
        <w:rPr>
          <w:rFonts w:ascii="GHEA Grapalat" w:hAnsi="GHEA Grapalat" w:cs="GHEA Grapalat"/>
          <w:i/>
          <w:sz w:val="22"/>
          <w:szCs w:val="22"/>
          <w:u w:val="single"/>
          <w:lang w:val="hy-AM"/>
        </w:rPr>
        <w:t>ՀՀ արտաքին գործերի նախարարության</w:t>
      </w:r>
      <w:r w:rsidRPr="006B3656">
        <w:rPr>
          <w:rFonts w:ascii="GHEA Grapalat" w:hAnsi="GHEA Grapalat" w:cs="GHEA Grapalat"/>
          <w:sz w:val="22"/>
          <w:szCs w:val="22"/>
          <w:lang w:val="hy-AM"/>
        </w:rPr>
        <w:t xml:space="preserve"> </w:t>
      </w:r>
      <w:r w:rsidR="006E141D" w:rsidRPr="006B3656">
        <w:rPr>
          <w:rFonts w:ascii="GHEA Grapalat" w:hAnsi="GHEA Grapalat" w:cs="GHEA Grapalat"/>
          <w:sz w:val="22"/>
          <w:szCs w:val="22"/>
          <w:lang w:val="hy-AM"/>
        </w:rPr>
        <w:t>պատասխանատվությամբ</w:t>
      </w:r>
      <w:r w:rsidR="006E141D" w:rsidRPr="006B3656">
        <w:rPr>
          <w:rFonts w:ascii="GHEA Grapalat" w:hAnsi="GHEA Grapalat" w:cs="GHEA Grapalat"/>
          <w:sz w:val="22"/>
          <w:szCs w:val="22"/>
          <w:lang w:val="af-ZA"/>
        </w:rPr>
        <w:t xml:space="preserve"> 2024 </w:t>
      </w:r>
      <w:r w:rsidR="006E141D" w:rsidRPr="006B3656">
        <w:rPr>
          <w:rFonts w:ascii="GHEA Grapalat" w:hAnsi="GHEA Grapalat" w:cs="GHEA Grapalat"/>
          <w:sz w:val="22"/>
          <w:szCs w:val="22"/>
          <w:lang w:val="hy-AM"/>
        </w:rPr>
        <w:t>թվականի</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առաջին</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կիսամյակում</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կատարվել</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է</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պետական</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բյուջեի</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6</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ծրագիր</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որոնց</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գծով</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ծախսերը</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կազմել</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են</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17.8</w:t>
      </w:r>
      <w:r w:rsidR="006E141D" w:rsidRPr="006B3656">
        <w:rPr>
          <w:rFonts w:ascii="Courier New" w:hAnsi="Courier New" w:cs="Courier New"/>
          <w:sz w:val="22"/>
          <w:szCs w:val="22"/>
          <w:lang w:val="af-ZA"/>
        </w:rPr>
        <w:t> </w:t>
      </w:r>
      <w:r w:rsidR="006E141D" w:rsidRPr="006B3656">
        <w:rPr>
          <w:rFonts w:ascii="GHEA Grapalat" w:hAnsi="GHEA Grapalat" w:cs="GHEA Grapalat"/>
          <w:sz w:val="22"/>
          <w:szCs w:val="22"/>
          <w:lang w:val="hy-AM"/>
        </w:rPr>
        <w:t>մլրդ</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դրամ</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կամ</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ծրագրված</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ցուցանիշի</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97</w:t>
      </w:r>
      <w:r w:rsidR="006E141D" w:rsidRPr="006B3656">
        <w:rPr>
          <w:rFonts w:ascii="GHEA Grapalat" w:hAnsi="GHEA Grapalat" w:cs="GHEA Grapalat"/>
          <w:sz w:val="22"/>
          <w:szCs w:val="22"/>
          <w:lang w:val="af-ZA"/>
        </w:rPr>
        <w:t>.2%</w:t>
      </w:r>
      <w:r w:rsidR="006E141D" w:rsidRPr="006B3656">
        <w:rPr>
          <w:rFonts w:ascii="GHEA Grapalat" w:hAnsi="GHEA Grapalat" w:cs="GHEA Grapalat"/>
          <w:sz w:val="22"/>
          <w:szCs w:val="22"/>
          <w:lang w:val="af-ZA"/>
        </w:rPr>
        <w:noBreakHyphen/>
      </w:r>
      <w:r w:rsidR="006E141D" w:rsidRPr="006B3656">
        <w:rPr>
          <w:rFonts w:ascii="GHEA Grapalat" w:hAnsi="GHEA Grapalat" w:cs="GHEA Grapalat"/>
          <w:sz w:val="22"/>
          <w:szCs w:val="22"/>
          <w:lang w:val="hy-AM"/>
        </w:rPr>
        <w:t>ը</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Ծրագրված</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ցուցանիշից</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շեղումը</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և</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նախորդ</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տարվա</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նույն</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ժամանակահատվածի</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համեմատ</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նախարարության</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ծախսերի</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2.4 անգամ</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10.3 մլրդ</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դրամ</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աճը</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հիմնականում</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պայմանավորված</w:t>
      </w:r>
      <w:r w:rsidR="006E141D" w:rsidRPr="006B3656">
        <w:rPr>
          <w:rFonts w:ascii="GHEA Grapalat" w:hAnsi="GHEA Grapalat" w:cs="GHEA Grapalat"/>
          <w:sz w:val="22"/>
          <w:szCs w:val="22"/>
          <w:lang w:val="af-ZA"/>
        </w:rPr>
        <w:t xml:space="preserve"> </w:t>
      </w:r>
      <w:r w:rsidR="00A865EB" w:rsidRPr="006B3656">
        <w:rPr>
          <w:rFonts w:ascii="GHEA Grapalat" w:hAnsi="GHEA Grapalat" w:cs="GHEA Grapalat"/>
          <w:sz w:val="22"/>
          <w:szCs w:val="22"/>
        </w:rPr>
        <w:t>է</w:t>
      </w:r>
      <w:r w:rsidR="006E141D" w:rsidRPr="006B3656">
        <w:rPr>
          <w:rFonts w:ascii="GHEA Grapalat" w:hAnsi="GHEA Grapalat" w:cs="GHEA Grapalat"/>
          <w:sz w:val="22"/>
          <w:szCs w:val="22"/>
          <w:lang w:val="af-ZA"/>
        </w:rPr>
        <w:t xml:space="preserve"> </w:t>
      </w:r>
      <w:r w:rsidR="005D0D6F" w:rsidRPr="006B3656">
        <w:rPr>
          <w:rFonts w:ascii="GHEA Grapalat" w:hAnsi="GHEA Grapalat" w:cs="GHEA Grapalat"/>
          <w:sz w:val="22"/>
          <w:szCs w:val="22"/>
        </w:rPr>
        <w:t>Օ</w:t>
      </w:r>
      <w:r w:rsidR="006E141D" w:rsidRPr="006B3656">
        <w:rPr>
          <w:rFonts w:ascii="GHEA Grapalat" w:hAnsi="GHEA Grapalat" w:cs="GHEA Grapalat"/>
          <w:sz w:val="22"/>
          <w:szCs w:val="22"/>
          <w:lang w:val="hy-AM"/>
        </w:rPr>
        <w:t>տարերկրյա</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պետություններում</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ՀՀ</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դիվանագիտական</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ծառայության</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մարմինների</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գործունեության</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կազմակերպման</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ու</w:t>
      </w:r>
      <w:r w:rsidR="006E141D" w:rsidRPr="006B3656">
        <w:rPr>
          <w:rFonts w:ascii="GHEA Grapalat" w:hAnsi="GHEA Grapalat" w:cs="GHEA Grapalat"/>
          <w:sz w:val="22"/>
          <w:szCs w:val="22"/>
          <w:lang w:val="af-ZA"/>
        </w:rPr>
        <w:t xml:space="preserve"> </w:t>
      </w:r>
      <w:r w:rsidR="006E141D" w:rsidRPr="006B3656">
        <w:rPr>
          <w:rFonts w:ascii="GHEA Grapalat" w:hAnsi="GHEA Grapalat" w:cs="GHEA Grapalat"/>
          <w:sz w:val="22"/>
          <w:szCs w:val="22"/>
          <w:lang w:val="hy-AM"/>
        </w:rPr>
        <w:t>իրականացման</w:t>
      </w:r>
      <w:r w:rsidR="006E141D" w:rsidRPr="006B3656">
        <w:rPr>
          <w:rFonts w:ascii="GHEA Grapalat" w:hAnsi="GHEA Grapalat" w:cs="GHEA Grapalat"/>
          <w:sz w:val="22"/>
          <w:szCs w:val="22"/>
          <w:lang w:val="af-ZA"/>
        </w:rPr>
        <w:t xml:space="preserve"> ծախսեր</w:t>
      </w:r>
      <w:r w:rsidR="00A865EB" w:rsidRPr="006B3656">
        <w:rPr>
          <w:rFonts w:ascii="GHEA Grapalat" w:hAnsi="GHEA Grapalat" w:cs="GHEA Grapalat"/>
          <w:sz w:val="22"/>
          <w:szCs w:val="22"/>
          <w:lang w:val="af-ZA"/>
        </w:rPr>
        <w:t>ի աճ</w:t>
      </w:r>
      <w:r w:rsidR="006E141D" w:rsidRPr="006B3656">
        <w:rPr>
          <w:rFonts w:ascii="GHEA Grapalat" w:hAnsi="GHEA Grapalat" w:cs="GHEA Grapalat"/>
          <w:sz w:val="22"/>
          <w:szCs w:val="22"/>
          <w:lang w:val="hy-AM"/>
        </w:rPr>
        <w:t>ով</w:t>
      </w:r>
      <w:r w:rsidR="006E141D" w:rsidRPr="006B3656">
        <w:rPr>
          <w:rFonts w:ascii="GHEA Grapalat" w:hAnsi="GHEA Grapalat" w:cs="GHEA Grapalat"/>
          <w:sz w:val="22"/>
          <w:szCs w:val="22"/>
          <w:lang w:val="af-ZA"/>
        </w:rPr>
        <w:t>:</w:t>
      </w:r>
    </w:p>
    <w:p w:rsidR="006E141D" w:rsidRPr="006B3656" w:rsidRDefault="006E141D" w:rsidP="006E141D">
      <w:pPr>
        <w:autoSpaceDE w:val="0"/>
        <w:autoSpaceDN w:val="0"/>
        <w:adjustRightInd w:val="0"/>
        <w:spacing w:line="360" w:lineRule="auto"/>
        <w:ind w:firstLine="567"/>
        <w:jc w:val="both"/>
        <w:rPr>
          <w:rFonts w:ascii="GHEA Grapalat" w:hAnsi="GHEA Grapalat" w:cs="GHEA Grapalat"/>
          <w:sz w:val="22"/>
          <w:szCs w:val="22"/>
          <w:lang w:val="af-ZA"/>
        </w:rPr>
      </w:pPr>
    </w:p>
    <w:p w:rsidR="006E141D" w:rsidRPr="006B3656" w:rsidRDefault="006E141D" w:rsidP="006E141D">
      <w:pPr>
        <w:keepNext/>
        <w:numPr>
          <w:ilvl w:val="0"/>
          <w:numId w:val="11"/>
        </w:numPr>
        <w:tabs>
          <w:tab w:val="left" w:pos="1276"/>
        </w:tabs>
        <w:spacing w:before="120" w:after="120"/>
        <w:ind w:left="0" w:firstLine="0"/>
        <w:rPr>
          <w:rFonts w:ascii="GHEA Grapalat" w:hAnsi="GHEA Grapalat"/>
          <w:b/>
          <w:bCs/>
          <w:i/>
          <w:sz w:val="18"/>
          <w:szCs w:val="18"/>
          <w:lang w:val="af-ZA"/>
        </w:rPr>
      </w:pPr>
      <w:r w:rsidRPr="006B3656">
        <w:rPr>
          <w:rFonts w:ascii="GHEA Grapalat" w:hAnsi="GHEA Grapalat"/>
          <w:b/>
          <w:bCs/>
          <w:i/>
          <w:sz w:val="18"/>
          <w:szCs w:val="18"/>
          <w:lang w:val="af-ZA"/>
        </w:rPr>
        <w:t>2024</w:t>
      </w:r>
      <w:r w:rsidRPr="006B3656">
        <w:rPr>
          <w:rFonts w:ascii="GHEA Grapalat" w:hAnsi="GHEA Grapalat"/>
          <w:b/>
          <w:bCs/>
          <w:i/>
          <w:sz w:val="18"/>
          <w:szCs w:val="18"/>
        </w:rPr>
        <w:t>թ</w:t>
      </w:r>
      <w:r w:rsidRPr="006B3656">
        <w:rPr>
          <w:rFonts w:ascii="GHEA Grapalat" w:hAnsi="GHEA Grapalat"/>
          <w:b/>
          <w:bCs/>
          <w:i/>
          <w:sz w:val="18"/>
          <w:szCs w:val="18"/>
          <w:lang w:val="af-ZA"/>
        </w:rPr>
        <w:t xml:space="preserve">. </w:t>
      </w:r>
      <w:r w:rsidRPr="006B3656">
        <w:rPr>
          <w:rFonts w:ascii="GHEA Grapalat" w:hAnsi="GHEA Grapalat"/>
          <w:b/>
          <w:bCs/>
          <w:i/>
          <w:sz w:val="18"/>
          <w:szCs w:val="18"/>
        </w:rPr>
        <w:t>առաջին</w:t>
      </w:r>
      <w:r w:rsidRPr="006B3656">
        <w:rPr>
          <w:rFonts w:ascii="GHEA Grapalat" w:hAnsi="GHEA Grapalat"/>
          <w:b/>
          <w:bCs/>
          <w:i/>
          <w:sz w:val="18"/>
          <w:szCs w:val="18"/>
          <w:lang w:val="af-ZA"/>
        </w:rPr>
        <w:t xml:space="preserve"> </w:t>
      </w:r>
      <w:r w:rsidRPr="006B3656">
        <w:rPr>
          <w:rFonts w:ascii="GHEA Grapalat" w:hAnsi="GHEA Grapalat"/>
          <w:b/>
          <w:bCs/>
          <w:i/>
          <w:sz w:val="18"/>
          <w:szCs w:val="18"/>
          <w:lang w:val="hy-AM"/>
        </w:rPr>
        <w:t>կիսամ</w:t>
      </w:r>
      <w:r w:rsidRPr="006B3656">
        <w:rPr>
          <w:rFonts w:ascii="GHEA Grapalat" w:hAnsi="GHEA Grapalat"/>
          <w:b/>
          <w:bCs/>
          <w:i/>
          <w:sz w:val="18"/>
          <w:szCs w:val="18"/>
        </w:rPr>
        <w:t>յակում</w:t>
      </w:r>
      <w:r w:rsidRPr="006B3656">
        <w:rPr>
          <w:rFonts w:ascii="GHEA Grapalat" w:hAnsi="GHEA Grapalat"/>
          <w:b/>
          <w:bCs/>
          <w:i/>
          <w:sz w:val="18"/>
          <w:szCs w:val="18"/>
          <w:lang w:val="af-ZA"/>
        </w:rPr>
        <w:t xml:space="preserve"> </w:t>
      </w:r>
      <w:r w:rsidRPr="006B3656">
        <w:rPr>
          <w:rFonts w:ascii="GHEA Grapalat" w:hAnsi="GHEA Grapalat"/>
          <w:b/>
          <w:bCs/>
          <w:i/>
          <w:sz w:val="18"/>
          <w:szCs w:val="18"/>
        </w:rPr>
        <w:t>ՀՀ</w:t>
      </w:r>
      <w:r w:rsidRPr="006B3656">
        <w:rPr>
          <w:rFonts w:ascii="GHEA Grapalat" w:hAnsi="GHEA Grapalat"/>
          <w:b/>
          <w:bCs/>
          <w:i/>
          <w:sz w:val="18"/>
          <w:szCs w:val="18"/>
          <w:lang w:val="af-ZA"/>
        </w:rPr>
        <w:t xml:space="preserve"> </w:t>
      </w:r>
      <w:r w:rsidRPr="006B3656">
        <w:rPr>
          <w:rFonts w:ascii="GHEA Grapalat" w:hAnsi="GHEA Grapalat"/>
          <w:b/>
          <w:bCs/>
          <w:i/>
          <w:sz w:val="18"/>
          <w:szCs w:val="18"/>
        </w:rPr>
        <w:t>արտաքին</w:t>
      </w:r>
      <w:r w:rsidRPr="006B3656">
        <w:rPr>
          <w:rFonts w:ascii="GHEA Grapalat" w:hAnsi="GHEA Grapalat"/>
          <w:b/>
          <w:bCs/>
          <w:i/>
          <w:sz w:val="18"/>
          <w:szCs w:val="18"/>
          <w:lang w:val="af-ZA"/>
        </w:rPr>
        <w:t xml:space="preserve"> </w:t>
      </w:r>
      <w:r w:rsidRPr="006B3656">
        <w:rPr>
          <w:rFonts w:ascii="GHEA Grapalat" w:hAnsi="GHEA Grapalat"/>
          <w:b/>
          <w:bCs/>
          <w:i/>
          <w:sz w:val="18"/>
          <w:szCs w:val="18"/>
        </w:rPr>
        <w:t>գործերի</w:t>
      </w:r>
      <w:r w:rsidRPr="006B3656">
        <w:rPr>
          <w:rFonts w:ascii="GHEA Grapalat" w:hAnsi="GHEA Grapalat"/>
          <w:b/>
          <w:bCs/>
          <w:i/>
          <w:sz w:val="18"/>
          <w:szCs w:val="18"/>
          <w:lang w:val="af-ZA"/>
        </w:rPr>
        <w:t xml:space="preserve"> </w:t>
      </w:r>
      <w:r w:rsidRPr="006B3656">
        <w:rPr>
          <w:rFonts w:ascii="GHEA Grapalat" w:hAnsi="GHEA Grapalat"/>
          <w:b/>
          <w:bCs/>
          <w:i/>
          <w:sz w:val="18"/>
          <w:szCs w:val="18"/>
        </w:rPr>
        <w:t>նախարարության</w:t>
      </w:r>
      <w:r w:rsidRPr="006B3656">
        <w:rPr>
          <w:rFonts w:ascii="GHEA Grapalat" w:hAnsi="GHEA Grapalat"/>
          <w:b/>
          <w:bCs/>
          <w:i/>
          <w:sz w:val="18"/>
          <w:szCs w:val="18"/>
          <w:lang w:val="af-ZA"/>
        </w:rPr>
        <w:t xml:space="preserve"> </w:t>
      </w:r>
      <w:r w:rsidRPr="006B3656">
        <w:rPr>
          <w:rFonts w:ascii="GHEA Grapalat" w:hAnsi="GHEA Grapalat"/>
          <w:b/>
          <w:bCs/>
          <w:i/>
          <w:sz w:val="18"/>
          <w:szCs w:val="18"/>
        </w:rPr>
        <w:t>կողմից</w:t>
      </w:r>
      <w:r w:rsidRPr="006B3656">
        <w:rPr>
          <w:rFonts w:ascii="GHEA Grapalat" w:hAnsi="GHEA Grapalat"/>
          <w:b/>
          <w:bCs/>
          <w:i/>
          <w:sz w:val="18"/>
          <w:szCs w:val="18"/>
          <w:lang w:val="af-ZA"/>
        </w:rPr>
        <w:t xml:space="preserve"> </w:t>
      </w:r>
      <w:r w:rsidRPr="006B3656">
        <w:rPr>
          <w:rFonts w:ascii="GHEA Grapalat" w:hAnsi="GHEA Grapalat"/>
          <w:b/>
          <w:bCs/>
          <w:i/>
          <w:sz w:val="18"/>
          <w:szCs w:val="18"/>
        </w:rPr>
        <w:t>իրականացված</w:t>
      </w:r>
      <w:r w:rsidRPr="006B3656">
        <w:rPr>
          <w:rFonts w:ascii="GHEA Grapalat" w:hAnsi="GHEA Grapalat"/>
          <w:b/>
          <w:bCs/>
          <w:i/>
          <w:sz w:val="18"/>
          <w:szCs w:val="18"/>
          <w:lang w:val="af-ZA"/>
        </w:rPr>
        <w:t xml:space="preserve"> </w:t>
      </w:r>
      <w:r w:rsidRPr="006B3656">
        <w:rPr>
          <w:rFonts w:ascii="GHEA Grapalat" w:hAnsi="GHEA Grapalat"/>
          <w:b/>
          <w:bCs/>
          <w:i/>
          <w:sz w:val="18"/>
          <w:szCs w:val="18"/>
        </w:rPr>
        <w:t>ծրագրերը</w:t>
      </w:r>
      <w:r w:rsidRPr="006B3656">
        <w:rPr>
          <w:rFonts w:ascii="GHEA Grapalat" w:hAnsi="GHEA Grapalat"/>
          <w:b/>
          <w:bCs/>
          <w:i/>
          <w:sz w:val="18"/>
          <w:szCs w:val="18"/>
          <w:lang w:val="af-ZA"/>
        </w:rPr>
        <w:t xml:space="preserve"> (</w:t>
      </w:r>
      <w:r w:rsidRPr="006B3656">
        <w:rPr>
          <w:rFonts w:ascii="GHEA Grapalat" w:hAnsi="GHEA Grapalat"/>
          <w:b/>
          <w:bCs/>
          <w:i/>
          <w:sz w:val="18"/>
          <w:szCs w:val="18"/>
        </w:rPr>
        <w:t>մլն</w:t>
      </w:r>
      <w:r w:rsidRPr="006B3656">
        <w:rPr>
          <w:rFonts w:ascii="GHEA Grapalat" w:hAnsi="GHEA Grapalat"/>
          <w:b/>
          <w:bCs/>
          <w:i/>
          <w:sz w:val="18"/>
          <w:szCs w:val="18"/>
          <w:lang w:val="af-ZA"/>
        </w:rPr>
        <w:t xml:space="preserve"> </w:t>
      </w:r>
      <w:r w:rsidRPr="006B3656">
        <w:rPr>
          <w:rFonts w:ascii="GHEA Grapalat" w:hAnsi="GHEA Grapalat"/>
          <w:b/>
          <w:bCs/>
          <w:i/>
          <w:sz w:val="18"/>
          <w:szCs w:val="18"/>
        </w:rPr>
        <w:t>դրամ</w:t>
      </w:r>
      <w:r w:rsidRPr="006B3656">
        <w:rPr>
          <w:rFonts w:ascii="GHEA Grapalat" w:hAnsi="GHEA Grapalat"/>
          <w:b/>
          <w:bCs/>
          <w:i/>
          <w:sz w:val="18"/>
          <w:szCs w:val="18"/>
          <w:lang w:val="af-ZA"/>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965"/>
        <w:gridCol w:w="951"/>
        <w:gridCol w:w="973"/>
        <w:gridCol w:w="1203"/>
        <w:gridCol w:w="1203"/>
        <w:gridCol w:w="1358"/>
      </w:tblGrid>
      <w:tr w:rsidR="006E141D" w:rsidRPr="00F371F3" w:rsidTr="00C778DC">
        <w:trPr>
          <w:trHeight w:val="300"/>
          <w:jc w:val="center"/>
        </w:trPr>
        <w:tc>
          <w:tcPr>
            <w:tcW w:w="3585" w:type="dxa"/>
            <w:shd w:val="clear" w:color="auto" w:fill="auto"/>
            <w:noWrap/>
            <w:vAlign w:val="bottom"/>
            <w:hideMark/>
          </w:tcPr>
          <w:p w:rsidR="006E141D" w:rsidRPr="006B3656" w:rsidRDefault="006E141D" w:rsidP="00C778DC">
            <w:pPr>
              <w:rPr>
                <w:rFonts w:ascii="GHEA Grapalat" w:hAnsi="GHEA Grapalat" w:cs="Calibri"/>
                <w:color w:val="000000"/>
                <w:sz w:val="18"/>
                <w:szCs w:val="18"/>
                <w:lang w:val="af-ZA"/>
              </w:rPr>
            </w:pPr>
          </w:p>
        </w:tc>
        <w:tc>
          <w:tcPr>
            <w:tcW w:w="965" w:type="dxa"/>
          </w:tcPr>
          <w:p w:rsidR="006E141D" w:rsidRPr="006B3656" w:rsidRDefault="006E141D"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af-ZA"/>
              </w:rPr>
              <w:t>202</w:t>
            </w:r>
            <w:r w:rsidRPr="006B3656">
              <w:rPr>
                <w:rFonts w:ascii="GHEA Grapalat" w:hAnsi="GHEA Grapalat" w:cs="Calibri"/>
                <w:b/>
                <w:bCs/>
                <w:sz w:val="18"/>
                <w:szCs w:val="18"/>
                <w:lang w:val="hy-AM"/>
              </w:rPr>
              <w:t>3</w:t>
            </w:r>
            <w:r w:rsidRPr="006B3656">
              <w:rPr>
                <w:rFonts w:ascii="GHEA Grapalat" w:hAnsi="GHEA Grapalat" w:cs="Calibri"/>
                <w:b/>
                <w:bCs/>
                <w:sz w:val="18"/>
                <w:szCs w:val="18"/>
              </w:rPr>
              <w:t>թ</w:t>
            </w:r>
            <w:r w:rsidRPr="006B3656">
              <w:rPr>
                <w:rFonts w:ascii="GHEA Grapalat" w:hAnsi="GHEA Grapalat" w:cs="Calibri"/>
                <w:b/>
                <w:bCs/>
                <w:sz w:val="18"/>
                <w:szCs w:val="18"/>
                <w:lang w:val="af-ZA"/>
              </w:rPr>
              <w:t xml:space="preserve">. </w:t>
            </w:r>
            <w:r w:rsidRPr="006B3656">
              <w:rPr>
                <w:rFonts w:ascii="GHEA Grapalat" w:hAnsi="GHEA Grapalat" w:cs="Calibri"/>
                <w:b/>
                <w:bCs/>
                <w:sz w:val="18"/>
                <w:szCs w:val="18"/>
              </w:rPr>
              <w:t>առաջին</w:t>
            </w:r>
            <w:r w:rsidRPr="006B3656">
              <w:rPr>
                <w:rFonts w:ascii="GHEA Grapalat" w:hAnsi="GHEA Grapalat" w:cs="Calibri"/>
                <w:b/>
                <w:bCs/>
                <w:sz w:val="18"/>
                <w:szCs w:val="18"/>
                <w:lang w:val="af-ZA"/>
              </w:rPr>
              <w:t xml:space="preserve"> </w:t>
            </w:r>
            <w:r w:rsidRPr="006B3656">
              <w:rPr>
                <w:rFonts w:ascii="GHEA Grapalat" w:hAnsi="GHEA Grapalat" w:cs="Calibri"/>
                <w:b/>
                <w:bCs/>
                <w:sz w:val="18"/>
                <w:szCs w:val="18"/>
                <w:lang w:val="hy-AM"/>
              </w:rPr>
              <w:t>կիսամ</w:t>
            </w:r>
            <w:r w:rsidRPr="006B3656">
              <w:rPr>
                <w:rFonts w:ascii="GHEA Grapalat" w:hAnsi="GHEA Grapalat" w:cs="Calibri"/>
                <w:b/>
                <w:bCs/>
                <w:sz w:val="18"/>
                <w:szCs w:val="18"/>
                <w:lang w:val="af-ZA"/>
              </w:rPr>
              <w:t>-</w:t>
            </w:r>
            <w:r w:rsidRPr="006B3656">
              <w:rPr>
                <w:rFonts w:ascii="GHEA Grapalat" w:hAnsi="GHEA Grapalat" w:cs="Calibri"/>
                <w:b/>
                <w:bCs/>
                <w:sz w:val="18"/>
                <w:szCs w:val="18"/>
              </w:rPr>
              <w:t>յակի</w:t>
            </w:r>
            <w:r w:rsidRPr="006B3656">
              <w:rPr>
                <w:rFonts w:ascii="GHEA Grapalat" w:hAnsi="GHEA Grapalat" w:cs="Calibri"/>
                <w:b/>
                <w:bCs/>
                <w:sz w:val="18"/>
                <w:szCs w:val="18"/>
                <w:lang w:val="af-ZA"/>
              </w:rPr>
              <w:t xml:space="preserve"> </w:t>
            </w:r>
            <w:r w:rsidRPr="006B3656">
              <w:rPr>
                <w:rFonts w:ascii="GHEA Grapalat" w:hAnsi="GHEA Grapalat" w:cs="Calibri"/>
                <w:b/>
                <w:bCs/>
                <w:sz w:val="18"/>
                <w:szCs w:val="18"/>
              </w:rPr>
              <w:t>փաստ</w:t>
            </w:r>
          </w:p>
        </w:tc>
        <w:tc>
          <w:tcPr>
            <w:tcW w:w="951" w:type="dxa"/>
          </w:tcPr>
          <w:p w:rsidR="006E141D" w:rsidRPr="006B3656" w:rsidRDefault="006E141D"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973" w:type="dxa"/>
            <w:shd w:val="clear" w:color="auto" w:fill="auto"/>
            <w:noWrap/>
            <w:hideMark/>
          </w:tcPr>
          <w:p w:rsidR="006E141D" w:rsidRPr="006B3656" w:rsidRDefault="006E141D"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փաստ</w:t>
            </w:r>
          </w:p>
        </w:tc>
        <w:tc>
          <w:tcPr>
            <w:tcW w:w="1203" w:type="dxa"/>
          </w:tcPr>
          <w:p w:rsidR="006E141D" w:rsidRPr="006B3656" w:rsidRDefault="006E141D"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առաջին կիսամյակի ճշտված պլանի նկատմամբ (%)</w:t>
            </w:r>
          </w:p>
        </w:tc>
        <w:tc>
          <w:tcPr>
            <w:tcW w:w="1203" w:type="dxa"/>
          </w:tcPr>
          <w:p w:rsidR="006E141D" w:rsidRPr="006B3656" w:rsidRDefault="006E141D"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կիսամյակը 2023թ. առաջին կիսամյակի նկատմամբ (%)</w:t>
            </w:r>
          </w:p>
        </w:tc>
        <w:tc>
          <w:tcPr>
            <w:tcW w:w="1358" w:type="dxa"/>
          </w:tcPr>
          <w:p w:rsidR="006E141D" w:rsidRPr="006B3656" w:rsidRDefault="006E141D" w:rsidP="00C778DC">
            <w:pPr>
              <w:jc w:val="center"/>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2024թ. և 2023թ. տարբե-րությունը</w:t>
            </w:r>
          </w:p>
        </w:tc>
      </w:tr>
      <w:tr w:rsidR="006E141D" w:rsidRPr="006B3656" w:rsidTr="00C778DC">
        <w:trPr>
          <w:trHeight w:val="331"/>
          <w:jc w:val="center"/>
        </w:trPr>
        <w:tc>
          <w:tcPr>
            <w:tcW w:w="3585" w:type="dxa"/>
            <w:shd w:val="clear" w:color="auto" w:fill="auto"/>
            <w:vAlign w:val="bottom"/>
          </w:tcPr>
          <w:p w:rsidR="006E141D" w:rsidRPr="006B3656" w:rsidRDefault="006E141D" w:rsidP="00C778DC">
            <w:pPr>
              <w:rPr>
                <w:rFonts w:ascii="GHEA Grapalat" w:hAnsi="GHEA Grapalat" w:cs="Calibri"/>
                <w:b/>
                <w:color w:val="000000"/>
                <w:sz w:val="18"/>
                <w:szCs w:val="18"/>
              </w:rPr>
            </w:pPr>
            <w:r w:rsidRPr="006B3656">
              <w:rPr>
                <w:rFonts w:ascii="GHEA Grapalat" w:hAnsi="GHEA Grapalat" w:cs="Calibri"/>
                <w:b/>
                <w:color w:val="000000"/>
                <w:sz w:val="18"/>
                <w:szCs w:val="18"/>
              </w:rPr>
              <w:t>ԸՆԴԱՄԵՆԸ</w:t>
            </w:r>
          </w:p>
        </w:tc>
        <w:tc>
          <w:tcPr>
            <w:tcW w:w="965" w:type="dxa"/>
            <w:shd w:val="clear" w:color="auto" w:fill="auto"/>
            <w:vAlign w:val="bottom"/>
          </w:tcPr>
          <w:p w:rsidR="006E141D" w:rsidRPr="006B3656" w:rsidRDefault="006E141D"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7,525.9</w:t>
            </w:r>
          </w:p>
        </w:tc>
        <w:tc>
          <w:tcPr>
            <w:tcW w:w="951" w:type="dxa"/>
            <w:vAlign w:val="bottom"/>
          </w:tcPr>
          <w:p w:rsidR="006E141D" w:rsidRPr="006B3656" w:rsidRDefault="006E141D"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18,352.9</w:t>
            </w:r>
          </w:p>
        </w:tc>
        <w:tc>
          <w:tcPr>
            <w:tcW w:w="973" w:type="dxa"/>
            <w:shd w:val="clear" w:color="auto" w:fill="auto"/>
            <w:vAlign w:val="bottom"/>
          </w:tcPr>
          <w:p w:rsidR="006E141D" w:rsidRPr="006B3656" w:rsidRDefault="006E141D"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17,838.3</w:t>
            </w:r>
          </w:p>
        </w:tc>
        <w:tc>
          <w:tcPr>
            <w:tcW w:w="1203" w:type="dxa"/>
            <w:vAlign w:val="bottom"/>
          </w:tcPr>
          <w:p w:rsidR="006E141D" w:rsidRPr="006B3656" w:rsidRDefault="006E141D"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97.2</w:t>
            </w:r>
          </w:p>
        </w:tc>
        <w:tc>
          <w:tcPr>
            <w:tcW w:w="1203" w:type="dxa"/>
            <w:vAlign w:val="bottom"/>
          </w:tcPr>
          <w:p w:rsidR="006E141D" w:rsidRPr="006B3656" w:rsidRDefault="006E141D"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237.0</w:t>
            </w:r>
          </w:p>
        </w:tc>
        <w:tc>
          <w:tcPr>
            <w:tcW w:w="1358" w:type="dxa"/>
            <w:vAlign w:val="bottom"/>
          </w:tcPr>
          <w:p w:rsidR="006E141D" w:rsidRPr="006B3656" w:rsidRDefault="006E141D" w:rsidP="00C778DC">
            <w:pPr>
              <w:jc w:val="right"/>
              <w:rPr>
                <w:rFonts w:ascii="GHEA Grapalat" w:hAnsi="GHEA Grapalat" w:cs="Calibri"/>
                <w:b/>
                <w:color w:val="000000"/>
                <w:sz w:val="18"/>
                <w:szCs w:val="18"/>
              </w:rPr>
            </w:pPr>
            <w:r w:rsidRPr="006B3656">
              <w:rPr>
                <w:rFonts w:ascii="GHEA Grapalat" w:hAnsi="GHEA Grapalat" w:cs="Calibri"/>
                <w:b/>
                <w:color w:val="000000"/>
                <w:sz w:val="18"/>
                <w:szCs w:val="18"/>
              </w:rPr>
              <w:t>10,312.4</w:t>
            </w:r>
          </w:p>
        </w:tc>
      </w:tr>
      <w:tr w:rsidR="006E141D" w:rsidRPr="006B3656" w:rsidTr="00C778DC">
        <w:trPr>
          <w:trHeight w:val="331"/>
          <w:jc w:val="center"/>
        </w:trPr>
        <w:tc>
          <w:tcPr>
            <w:tcW w:w="3585" w:type="dxa"/>
            <w:shd w:val="clear" w:color="auto" w:fill="auto"/>
            <w:vAlign w:val="bottom"/>
          </w:tcPr>
          <w:p w:rsidR="006E141D" w:rsidRPr="006B3656" w:rsidRDefault="006E141D" w:rsidP="00C778DC">
            <w:pPr>
              <w:rPr>
                <w:rFonts w:ascii="GHEA Grapalat" w:hAnsi="GHEA Grapalat" w:cs="Calibri"/>
                <w:b/>
                <w:color w:val="000000"/>
                <w:sz w:val="18"/>
                <w:szCs w:val="18"/>
              </w:rPr>
            </w:pPr>
            <w:r w:rsidRPr="006B3656">
              <w:rPr>
                <w:rFonts w:ascii="GHEA Grapalat" w:hAnsi="GHEA Grapalat" w:cs="Calibri"/>
                <w:color w:val="000000"/>
                <w:sz w:val="18"/>
                <w:szCs w:val="18"/>
              </w:rPr>
              <w:t>Միջազգային հարաբերությունների և դիվանագիտության ոլորտում մասնագետների պատրաստում և վերապատրաստում</w:t>
            </w:r>
          </w:p>
        </w:tc>
        <w:tc>
          <w:tcPr>
            <w:tcW w:w="965" w:type="dxa"/>
            <w:shd w:val="clear" w:color="auto" w:fill="auto"/>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130.2</w:t>
            </w:r>
          </w:p>
        </w:tc>
        <w:tc>
          <w:tcPr>
            <w:tcW w:w="951"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157.0</w:t>
            </w:r>
          </w:p>
        </w:tc>
        <w:tc>
          <w:tcPr>
            <w:tcW w:w="973" w:type="dxa"/>
            <w:shd w:val="clear" w:color="auto" w:fill="auto"/>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157.0</w:t>
            </w:r>
          </w:p>
        </w:tc>
        <w:tc>
          <w:tcPr>
            <w:tcW w:w="1203"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100.0</w:t>
            </w:r>
          </w:p>
        </w:tc>
        <w:tc>
          <w:tcPr>
            <w:tcW w:w="1203"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120.6</w:t>
            </w:r>
          </w:p>
        </w:tc>
        <w:tc>
          <w:tcPr>
            <w:tcW w:w="1358"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26.8</w:t>
            </w:r>
          </w:p>
        </w:tc>
      </w:tr>
      <w:tr w:rsidR="006E141D" w:rsidRPr="006B3656" w:rsidTr="00C778DC">
        <w:trPr>
          <w:trHeight w:val="300"/>
          <w:jc w:val="center"/>
        </w:trPr>
        <w:tc>
          <w:tcPr>
            <w:tcW w:w="3585" w:type="dxa"/>
            <w:shd w:val="clear" w:color="auto" w:fill="auto"/>
            <w:vAlign w:val="bottom"/>
            <w:hideMark/>
          </w:tcPr>
          <w:p w:rsidR="006E141D" w:rsidRPr="006B3656" w:rsidRDefault="006E141D" w:rsidP="00C778DC">
            <w:pPr>
              <w:rPr>
                <w:rFonts w:ascii="GHEA Grapalat" w:hAnsi="GHEA Grapalat" w:cs="Calibri"/>
                <w:color w:val="000000"/>
                <w:sz w:val="18"/>
                <w:szCs w:val="18"/>
              </w:rPr>
            </w:pPr>
            <w:r w:rsidRPr="006B3656">
              <w:rPr>
                <w:rFonts w:ascii="GHEA Grapalat" w:hAnsi="GHEA Grapalat" w:cs="Calibri"/>
                <w:color w:val="000000"/>
                <w:sz w:val="18"/>
                <w:szCs w:val="18"/>
              </w:rPr>
              <w:t>Համագործակցություն միջազգային կազմակերպությունների հետ</w:t>
            </w:r>
          </w:p>
        </w:tc>
        <w:tc>
          <w:tcPr>
            <w:tcW w:w="965" w:type="dxa"/>
            <w:shd w:val="clear" w:color="auto" w:fill="auto"/>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1,066.8</w:t>
            </w:r>
          </w:p>
        </w:tc>
        <w:tc>
          <w:tcPr>
            <w:tcW w:w="951"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913.9</w:t>
            </w:r>
          </w:p>
        </w:tc>
        <w:tc>
          <w:tcPr>
            <w:tcW w:w="973" w:type="dxa"/>
            <w:shd w:val="clear" w:color="auto" w:fill="auto"/>
            <w:vAlign w:val="bottom"/>
            <w:hideMark/>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879.3</w:t>
            </w:r>
          </w:p>
        </w:tc>
        <w:tc>
          <w:tcPr>
            <w:tcW w:w="1203"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96.2</w:t>
            </w:r>
          </w:p>
        </w:tc>
        <w:tc>
          <w:tcPr>
            <w:tcW w:w="1203"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82.4</w:t>
            </w:r>
          </w:p>
        </w:tc>
        <w:tc>
          <w:tcPr>
            <w:tcW w:w="1358"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(187.4)</w:t>
            </w:r>
          </w:p>
        </w:tc>
      </w:tr>
      <w:tr w:rsidR="006E141D" w:rsidRPr="006B3656" w:rsidTr="00C778DC">
        <w:trPr>
          <w:trHeight w:val="300"/>
          <w:jc w:val="center"/>
        </w:trPr>
        <w:tc>
          <w:tcPr>
            <w:tcW w:w="3585" w:type="dxa"/>
            <w:shd w:val="clear" w:color="auto" w:fill="auto"/>
            <w:vAlign w:val="bottom"/>
            <w:hideMark/>
          </w:tcPr>
          <w:p w:rsidR="006E141D" w:rsidRPr="006B3656" w:rsidRDefault="006E141D" w:rsidP="00C778DC">
            <w:pPr>
              <w:rPr>
                <w:rFonts w:ascii="GHEA Grapalat" w:hAnsi="GHEA Grapalat" w:cs="Calibri"/>
                <w:color w:val="000000"/>
                <w:sz w:val="18"/>
                <w:szCs w:val="18"/>
              </w:rPr>
            </w:pPr>
            <w:r w:rsidRPr="006B3656">
              <w:rPr>
                <w:rFonts w:ascii="GHEA Grapalat" w:hAnsi="GHEA Grapalat" w:cs="Calibri"/>
                <w:color w:val="000000"/>
                <w:sz w:val="18"/>
                <w:szCs w:val="18"/>
              </w:rPr>
              <w:t>Օտարերկրյա պետություններում ՀՀ դիվանագիտական ծառայության մարմինների գործունեության կազմակերպում և իրականացում</w:t>
            </w:r>
          </w:p>
        </w:tc>
        <w:tc>
          <w:tcPr>
            <w:tcW w:w="965" w:type="dxa"/>
            <w:shd w:val="clear" w:color="auto" w:fill="auto"/>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5,165.5</w:t>
            </w:r>
          </w:p>
        </w:tc>
        <w:tc>
          <w:tcPr>
            <w:tcW w:w="951"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15,926.8</w:t>
            </w:r>
          </w:p>
        </w:tc>
        <w:tc>
          <w:tcPr>
            <w:tcW w:w="973" w:type="dxa"/>
            <w:shd w:val="clear" w:color="auto" w:fill="auto"/>
            <w:vAlign w:val="bottom"/>
            <w:hideMark/>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 xml:space="preserve">15,646.2 </w:t>
            </w:r>
          </w:p>
        </w:tc>
        <w:tc>
          <w:tcPr>
            <w:tcW w:w="1203"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98.2</w:t>
            </w:r>
          </w:p>
        </w:tc>
        <w:tc>
          <w:tcPr>
            <w:tcW w:w="1203"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302.9</w:t>
            </w:r>
          </w:p>
        </w:tc>
        <w:tc>
          <w:tcPr>
            <w:tcW w:w="1358"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10,480.7</w:t>
            </w:r>
          </w:p>
        </w:tc>
      </w:tr>
      <w:tr w:rsidR="006E141D" w:rsidRPr="006B3656" w:rsidTr="00C778DC">
        <w:trPr>
          <w:trHeight w:val="300"/>
          <w:jc w:val="center"/>
        </w:trPr>
        <w:tc>
          <w:tcPr>
            <w:tcW w:w="3585" w:type="dxa"/>
            <w:shd w:val="clear" w:color="auto" w:fill="auto"/>
            <w:vAlign w:val="bottom"/>
            <w:hideMark/>
          </w:tcPr>
          <w:p w:rsidR="006E141D" w:rsidRPr="006B3656" w:rsidRDefault="006E141D" w:rsidP="00C778DC">
            <w:pPr>
              <w:rPr>
                <w:rFonts w:ascii="GHEA Grapalat" w:hAnsi="GHEA Grapalat" w:cs="Calibri"/>
                <w:color w:val="000000"/>
                <w:sz w:val="18"/>
                <w:szCs w:val="18"/>
              </w:rPr>
            </w:pPr>
            <w:r w:rsidRPr="006B3656">
              <w:rPr>
                <w:rFonts w:ascii="GHEA Grapalat" w:hAnsi="GHEA Grapalat" w:cs="Calibri"/>
                <w:color w:val="000000"/>
                <w:sz w:val="18"/>
                <w:szCs w:val="18"/>
              </w:rPr>
              <w:t>Այլ ծրագրեր</w:t>
            </w:r>
          </w:p>
        </w:tc>
        <w:tc>
          <w:tcPr>
            <w:tcW w:w="965" w:type="dxa"/>
            <w:shd w:val="clear" w:color="auto" w:fill="auto"/>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1,163.3</w:t>
            </w:r>
          </w:p>
        </w:tc>
        <w:tc>
          <w:tcPr>
            <w:tcW w:w="951"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1,355.1</w:t>
            </w:r>
          </w:p>
        </w:tc>
        <w:tc>
          <w:tcPr>
            <w:tcW w:w="973" w:type="dxa"/>
            <w:shd w:val="clear" w:color="auto" w:fill="auto"/>
            <w:vAlign w:val="bottom"/>
            <w:hideMark/>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 xml:space="preserve">1,155.7 </w:t>
            </w:r>
          </w:p>
        </w:tc>
        <w:tc>
          <w:tcPr>
            <w:tcW w:w="1203"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85.3</w:t>
            </w:r>
          </w:p>
        </w:tc>
        <w:tc>
          <w:tcPr>
            <w:tcW w:w="1203"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99.3</w:t>
            </w:r>
          </w:p>
        </w:tc>
        <w:tc>
          <w:tcPr>
            <w:tcW w:w="1358" w:type="dxa"/>
            <w:vAlign w:val="bottom"/>
          </w:tcPr>
          <w:p w:rsidR="006E141D" w:rsidRPr="006B3656" w:rsidRDefault="006E141D"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(7.6)</w:t>
            </w:r>
          </w:p>
        </w:tc>
      </w:tr>
    </w:tbl>
    <w:p w:rsidR="006E141D" w:rsidRPr="006B3656" w:rsidRDefault="006E141D" w:rsidP="006E141D">
      <w:pPr>
        <w:autoSpaceDE w:val="0"/>
        <w:autoSpaceDN w:val="0"/>
        <w:adjustRightInd w:val="0"/>
        <w:spacing w:line="360" w:lineRule="auto"/>
        <w:ind w:firstLine="567"/>
        <w:jc w:val="both"/>
        <w:rPr>
          <w:rFonts w:ascii="GHEA Grapalat" w:hAnsi="GHEA Grapalat" w:cs="GHEA Grapalat"/>
          <w:sz w:val="22"/>
          <w:szCs w:val="22"/>
          <w:lang w:val="af-ZA"/>
        </w:rPr>
      </w:pPr>
    </w:p>
    <w:p w:rsidR="006E141D" w:rsidRPr="006B3656" w:rsidRDefault="006E141D" w:rsidP="006E141D">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fr-FR"/>
        </w:rPr>
        <w:t>202</w:t>
      </w:r>
      <w:r w:rsidRPr="006B3656">
        <w:rPr>
          <w:rFonts w:ascii="GHEA Grapalat" w:hAnsi="GHEA Grapalat" w:cs="Sylfaen"/>
          <w:sz w:val="22"/>
          <w:szCs w:val="22"/>
          <w:lang w:val="hy-AM"/>
        </w:rPr>
        <w:t>4</w:t>
      </w:r>
      <w:r w:rsidRPr="006B3656">
        <w:rPr>
          <w:rFonts w:ascii="GHEA Grapalat" w:hAnsi="GHEA Grapalat" w:cs="Sylfaen"/>
          <w:sz w:val="22"/>
          <w:szCs w:val="22"/>
          <w:lang w:val="fr-FR"/>
        </w:rPr>
        <w:t xml:space="preserve"> </w:t>
      </w:r>
      <w:r w:rsidRPr="006B3656">
        <w:rPr>
          <w:rFonts w:ascii="GHEA Grapalat" w:hAnsi="GHEA Grapalat" w:cs="Sylfaen"/>
          <w:sz w:val="22"/>
          <w:szCs w:val="22"/>
        </w:rPr>
        <w:t>թվականի</w:t>
      </w:r>
      <w:r w:rsidRPr="006B3656">
        <w:rPr>
          <w:rFonts w:ascii="GHEA Grapalat" w:hAnsi="GHEA Grapalat" w:cs="Sylfaen"/>
          <w:sz w:val="22"/>
          <w:szCs w:val="22"/>
          <w:lang w:val="fr-FR"/>
        </w:rPr>
        <w:t xml:space="preserve"> </w:t>
      </w:r>
      <w:r w:rsidRPr="006B3656">
        <w:rPr>
          <w:rFonts w:ascii="GHEA Grapalat" w:hAnsi="GHEA Grapalat" w:cs="GHEA Grapalat"/>
          <w:sz w:val="22"/>
          <w:szCs w:val="22"/>
          <w:lang w:val="hy-AM"/>
        </w:rPr>
        <w:t xml:space="preserve">առաջին կիսամյակում </w:t>
      </w:r>
      <w:r w:rsidRPr="006B3656">
        <w:rPr>
          <w:rFonts w:ascii="GHEA Grapalat" w:hAnsi="GHEA Grapalat" w:cs="GHEA Grapalat"/>
          <w:i/>
          <w:sz w:val="22"/>
          <w:szCs w:val="22"/>
          <w:lang w:val="hy-AM"/>
        </w:rPr>
        <w:t>Միջազգային հարաբերությունների և դիվանագիտության ոլորտում մասնագետների պատրաստման և վերապատրաստման</w:t>
      </w:r>
      <w:r w:rsidRPr="006B3656">
        <w:rPr>
          <w:rFonts w:ascii="GHEA Grapalat" w:hAnsi="GHEA Grapalat" w:cs="GHEA Grapalat"/>
          <w:sz w:val="22"/>
          <w:szCs w:val="22"/>
          <w:lang w:val="hy-AM"/>
        </w:rPr>
        <w:t xml:space="preserve"> </w:t>
      </w:r>
      <w:r w:rsidRPr="006B3656">
        <w:rPr>
          <w:rFonts w:ascii="GHEA Grapalat" w:hAnsi="GHEA Grapalat" w:cs="GHEA Grapalat"/>
          <w:sz w:val="22"/>
          <w:szCs w:val="22"/>
        </w:rPr>
        <w:t>ծրագրի</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շրջանակներում</w:t>
      </w:r>
      <w:r w:rsidRPr="006B3656">
        <w:rPr>
          <w:rFonts w:ascii="GHEA Grapalat" w:hAnsi="GHEA Grapalat" w:cs="GHEA Grapalat"/>
          <w:sz w:val="22"/>
          <w:szCs w:val="22"/>
          <w:lang w:val="hy-AM"/>
        </w:rPr>
        <w:t xml:space="preserve"> միջոցներն օգտագործվել են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նախատեսված</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ամբողջ ծավալով՝ կազմելով 157 մլն դրամ:</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 xml:space="preserve">Ծրագրի շրջանակներում կազմակերպվել է 6 դասընթաց, որոնց </w:t>
      </w:r>
      <w:r w:rsidR="003A4C06" w:rsidRPr="006B3656">
        <w:rPr>
          <w:rFonts w:ascii="GHEA Grapalat" w:hAnsi="GHEA Grapalat" w:cs="GHEA Grapalat"/>
          <w:sz w:val="22"/>
          <w:szCs w:val="22"/>
        </w:rPr>
        <w:t>ընթացք</w:t>
      </w:r>
      <w:r w:rsidRPr="006B3656">
        <w:rPr>
          <w:rFonts w:ascii="GHEA Grapalat" w:hAnsi="GHEA Grapalat" w:cs="GHEA Grapalat"/>
          <w:sz w:val="22"/>
          <w:szCs w:val="22"/>
          <w:lang w:val="hy-AM"/>
        </w:rPr>
        <w:t>ում վերապատրա</w:t>
      </w:r>
      <w:r w:rsidR="003A4C06" w:rsidRPr="006B3656">
        <w:rPr>
          <w:rFonts w:ascii="GHEA Grapalat" w:hAnsi="GHEA Grapalat" w:cs="GHEA Grapalat"/>
          <w:sz w:val="22"/>
          <w:szCs w:val="22"/>
          <w:lang w:val="hy-AM"/>
        </w:rPr>
        <w:t xml:space="preserve">ստվել </w:t>
      </w:r>
      <w:r w:rsidR="003A4C06" w:rsidRPr="006B3656">
        <w:rPr>
          <w:rFonts w:ascii="GHEA Grapalat" w:hAnsi="GHEA Grapalat" w:cs="GHEA Grapalat"/>
          <w:sz w:val="22"/>
          <w:szCs w:val="22"/>
        </w:rPr>
        <w:t>են</w:t>
      </w:r>
      <w:r w:rsidR="003A4C06" w:rsidRPr="006B3656">
        <w:rPr>
          <w:rFonts w:ascii="GHEA Grapalat" w:hAnsi="GHEA Grapalat" w:cs="GHEA Grapalat"/>
          <w:sz w:val="22"/>
          <w:szCs w:val="22"/>
          <w:lang w:val="hy-AM"/>
        </w:rPr>
        <w:t xml:space="preserve"> 75 աշխատակից և լրագրող:</w:t>
      </w:r>
    </w:p>
    <w:p w:rsidR="006E141D" w:rsidRPr="006B3656" w:rsidRDefault="006E141D" w:rsidP="006E141D">
      <w:pPr>
        <w:autoSpaceDE w:val="0"/>
        <w:autoSpaceDN w:val="0"/>
        <w:adjustRightInd w:val="0"/>
        <w:spacing w:line="360" w:lineRule="auto"/>
        <w:ind w:firstLine="567"/>
        <w:jc w:val="both"/>
        <w:rPr>
          <w:rFonts w:ascii="GHEA Grapalat" w:hAnsi="GHEA Grapalat" w:cs="GHEA Grapalat"/>
          <w:sz w:val="22"/>
          <w:szCs w:val="22"/>
          <w:lang w:val="fr-FR"/>
        </w:rPr>
      </w:pPr>
      <w:r w:rsidRPr="006B3656">
        <w:rPr>
          <w:rFonts w:ascii="GHEA Grapalat" w:hAnsi="GHEA Grapalat" w:cs="GHEA Grapalat"/>
          <w:sz w:val="22"/>
          <w:szCs w:val="22"/>
          <w:lang w:val="hy-AM"/>
        </w:rPr>
        <w:lastRenderedPageBreak/>
        <w:t>Հաշվետու</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ժամանակահատվածում</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879.3</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մլն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դրամ</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ուղղվել</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է</w:t>
      </w:r>
      <w:r w:rsidRPr="006B3656">
        <w:rPr>
          <w:rFonts w:ascii="GHEA Grapalat" w:hAnsi="GHEA Grapalat" w:cs="GHEA Grapalat"/>
          <w:sz w:val="22"/>
          <w:szCs w:val="22"/>
          <w:lang w:val="af-ZA"/>
        </w:rPr>
        <w:t xml:space="preserve"> </w:t>
      </w:r>
      <w:r w:rsidRPr="006B3656">
        <w:rPr>
          <w:rFonts w:ascii="GHEA Grapalat" w:hAnsi="GHEA Grapalat" w:cs="GHEA Grapalat"/>
          <w:i/>
          <w:sz w:val="22"/>
          <w:szCs w:val="22"/>
          <w:lang w:val="hy-AM"/>
        </w:rPr>
        <w:t>Միջազգային</w:t>
      </w:r>
      <w:r w:rsidRPr="006B3656">
        <w:rPr>
          <w:rFonts w:ascii="GHEA Grapalat" w:hAnsi="GHEA Grapalat" w:cs="GHEA Grapalat"/>
          <w:i/>
          <w:sz w:val="22"/>
          <w:szCs w:val="22"/>
          <w:lang w:val="af-ZA"/>
        </w:rPr>
        <w:t xml:space="preserve"> </w:t>
      </w:r>
      <w:r w:rsidRPr="006B3656">
        <w:rPr>
          <w:rFonts w:ascii="GHEA Grapalat" w:hAnsi="GHEA Grapalat" w:cs="GHEA Grapalat"/>
          <w:i/>
          <w:sz w:val="22"/>
          <w:szCs w:val="22"/>
          <w:lang w:val="hy-AM"/>
        </w:rPr>
        <w:t>կազմակերպությունների</w:t>
      </w:r>
      <w:r w:rsidRPr="006B3656">
        <w:rPr>
          <w:rFonts w:ascii="GHEA Grapalat" w:hAnsi="GHEA Grapalat" w:cs="GHEA Grapalat"/>
          <w:i/>
          <w:sz w:val="22"/>
          <w:szCs w:val="22"/>
          <w:lang w:val="af-ZA"/>
        </w:rPr>
        <w:t xml:space="preserve"> </w:t>
      </w:r>
      <w:r w:rsidRPr="006B3656">
        <w:rPr>
          <w:rFonts w:ascii="GHEA Grapalat" w:hAnsi="GHEA Grapalat" w:cs="GHEA Grapalat"/>
          <w:i/>
          <w:sz w:val="22"/>
          <w:szCs w:val="22"/>
          <w:lang w:val="hy-AM"/>
        </w:rPr>
        <w:t>հետ</w:t>
      </w:r>
      <w:r w:rsidRPr="006B3656">
        <w:rPr>
          <w:rFonts w:ascii="GHEA Grapalat" w:hAnsi="GHEA Grapalat" w:cs="GHEA Grapalat"/>
          <w:i/>
          <w:sz w:val="22"/>
          <w:szCs w:val="22"/>
          <w:lang w:val="af-ZA"/>
        </w:rPr>
        <w:t xml:space="preserve"> </w:t>
      </w:r>
      <w:r w:rsidRPr="006B3656">
        <w:rPr>
          <w:rFonts w:ascii="GHEA Grapalat" w:hAnsi="GHEA Grapalat" w:cs="GHEA Grapalat"/>
          <w:i/>
          <w:sz w:val="22"/>
          <w:szCs w:val="22"/>
          <w:lang w:val="hy-AM"/>
        </w:rPr>
        <w:t>համագործակցության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ծրագրին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96.2</w:t>
      </w:r>
      <w:r w:rsidRPr="006B3656">
        <w:rPr>
          <w:rFonts w:ascii="GHEA Grapalat" w:hAnsi="GHEA Grapalat" w:cs="GHEA Grapalat"/>
          <w:sz w:val="22"/>
          <w:szCs w:val="22"/>
          <w:lang w:val="af-ZA"/>
        </w:rPr>
        <w:t>%-</w:t>
      </w:r>
      <w:r w:rsidRPr="006B3656">
        <w:rPr>
          <w:rFonts w:ascii="GHEA Grapalat" w:hAnsi="GHEA Grapalat" w:cs="GHEA Grapalat"/>
          <w:sz w:val="22"/>
          <w:szCs w:val="22"/>
          <w:lang w:val="hy-AM"/>
        </w:rPr>
        <w:t>ով</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ապահովելով</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ծրագրային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ցուցանիշը</w:t>
      </w:r>
      <w:r w:rsidRPr="006B3656">
        <w:rPr>
          <w:rFonts w:ascii="GHEA Grapalat" w:hAnsi="GHEA Grapalat" w:cs="GHEA Grapalat"/>
          <w:sz w:val="22"/>
          <w:szCs w:val="22"/>
          <w:lang w:val="af-ZA"/>
        </w:rPr>
        <w:t>:</w:t>
      </w:r>
      <w:r w:rsidR="007C09D6" w:rsidRPr="006B3656">
        <w:rPr>
          <w:rFonts w:ascii="GHEA Grapalat" w:hAnsi="GHEA Grapalat" w:cs="GHEA Grapalat"/>
          <w:sz w:val="22"/>
          <w:szCs w:val="22"/>
          <w:lang w:val="af-ZA"/>
        </w:rPr>
        <w:t xml:space="preserve"> Շեղումը պայմանավորված է ներկայացված հայտերով, ինչպես նաև ՀԱՊԿ-ին ՀՀ անդամակցության վճարը չփոխանցվելու հանգամանքով:</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Ծրագրի</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շրջանակներում</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օգտագործված</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միջոցներն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ուղղվել</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են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միջազգային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կազմակերպություններին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ՀՀ</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անդամակցության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վճարներին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Նախորդ</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տարվա</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առաջին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կիսամյակի</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համեմատ</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Միջազգային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կազմակերպությունների</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հետ</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համագործակցության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ծրագրի</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ծախսերը</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նվազել</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են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17.6</w:t>
      </w:r>
      <w:r w:rsidRPr="006B3656">
        <w:rPr>
          <w:rFonts w:ascii="GHEA Grapalat" w:hAnsi="GHEA Grapalat" w:cs="GHEA Grapalat"/>
          <w:sz w:val="22"/>
          <w:szCs w:val="22"/>
          <w:lang w:val="af-ZA"/>
        </w:rPr>
        <w:t>%-</w:t>
      </w:r>
      <w:r w:rsidRPr="006B3656">
        <w:rPr>
          <w:rFonts w:ascii="GHEA Grapalat" w:hAnsi="GHEA Grapalat" w:cs="GHEA Grapalat"/>
          <w:sz w:val="22"/>
          <w:szCs w:val="22"/>
          <w:lang w:val="hy-AM"/>
        </w:rPr>
        <w:t>ով</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կամ</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187.4</w:t>
      </w:r>
      <w:r w:rsidRPr="006B3656">
        <w:rPr>
          <w:rFonts w:ascii="Courier New" w:hAnsi="Courier New" w:cs="Courier New"/>
          <w:sz w:val="22"/>
          <w:szCs w:val="22"/>
          <w:lang w:val="af-ZA"/>
        </w:rPr>
        <w:t> </w:t>
      </w:r>
      <w:r w:rsidRPr="006B3656">
        <w:rPr>
          <w:rFonts w:ascii="GHEA Grapalat" w:hAnsi="GHEA Grapalat" w:cs="GHEA Grapalat"/>
          <w:sz w:val="22"/>
          <w:szCs w:val="22"/>
          <w:lang w:val="hy-AM"/>
        </w:rPr>
        <w:t>մլն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դրամով։</w:t>
      </w:r>
      <w:r w:rsidRPr="006B3656">
        <w:rPr>
          <w:rFonts w:ascii="GHEA Grapalat" w:hAnsi="GHEA Grapalat" w:cs="GHEA Grapalat"/>
          <w:sz w:val="22"/>
          <w:szCs w:val="22"/>
          <w:lang w:val="af-ZA"/>
        </w:rPr>
        <w:t xml:space="preserve"> </w:t>
      </w:r>
    </w:p>
    <w:p w:rsidR="006E141D" w:rsidRPr="006B3656" w:rsidRDefault="006E141D" w:rsidP="006E141D">
      <w:pPr>
        <w:autoSpaceDE w:val="0"/>
        <w:autoSpaceDN w:val="0"/>
        <w:adjustRightInd w:val="0"/>
        <w:spacing w:line="360" w:lineRule="auto"/>
        <w:ind w:firstLine="567"/>
        <w:jc w:val="both"/>
        <w:rPr>
          <w:rFonts w:ascii="GHEA Grapalat" w:hAnsi="GHEA Grapalat" w:cs="GHEA Grapalat"/>
          <w:sz w:val="22"/>
          <w:szCs w:val="22"/>
          <w:lang w:val="af-ZA"/>
        </w:rPr>
      </w:pPr>
      <w:r w:rsidRPr="006B3656">
        <w:rPr>
          <w:rFonts w:ascii="GHEA Grapalat" w:hAnsi="GHEA Grapalat" w:cs="GHEA Grapalat"/>
          <w:sz w:val="22"/>
          <w:szCs w:val="22"/>
          <w:lang w:val="af-ZA"/>
        </w:rPr>
        <w:t xml:space="preserve">2024 </w:t>
      </w:r>
      <w:r w:rsidRPr="006B3656">
        <w:rPr>
          <w:rFonts w:ascii="GHEA Grapalat" w:hAnsi="GHEA Grapalat" w:cs="GHEA Grapalat"/>
          <w:sz w:val="22"/>
          <w:szCs w:val="22"/>
        </w:rPr>
        <w:t>թվականի</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առաջին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կիսամ</w:t>
      </w:r>
      <w:r w:rsidRPr="006B3656">
        <w:rPr>
          <w:rFonts w:ascii="GHEA Grapalat" w:hAnsi="GHEA Grapalat" w:cs="GHEA Grapalat"/>
          <w:sz w:val="22"/>
          <w:szCs w:val="22"/>
        </w:rPr>
        <w:t>յակում</w:t>
      </w:r>
      <w:r w:rsidRPr="006B3656">
        <w:rPr>
          <w:rFonts w:ascii="GHEA Grapalat" w:hAnsi="GHEA Grapalat" w:cs="GHEA Grapalat"/>
          <w:sz w:val="22"/>
          <w:szCs w:val="22"/>
          <w:lang w:val="af-ZA"/>
        </w:rPr>
        <w:t xml:space="preserve"> </w:t>
      </w:r>
      <w:r w:rsidRPr="006B3656">
        <w:rPr>
          <w:rFonts w:ascii="GHEA Grapalat" w:hAnsi="GHEA Grapalat" w:cs="GHEA Grapalat"/>
          <w:i/>
          <w:sz w:val="22"/>
          <w:szCs w:val="22"/>
        </w:rPr>
        <w:t>Օտարերկրյա</w:t>
      </w:r>
      <w:r w:rsidRPr="006B3656">
        <w:rPr>
          <w:rFonts w:ascii="GHEA Grapalat" w:hAnsi="GHEA Grapalat" w:cs="GHEA Grapalat"/>
          <w:i/>
          <w:sz w:val="22"/>
          <w:szCs w:val="22"/>
          <w:lang w:val="af-ZA"/>
        </w:rPr>
        <w:t xml:space="preserve"> </w:t>
      </w:r>
      <w:r w:rsidRPr="006B3656">
        <w:rPr>
          <w:rFonts w:ascii="GHEA Grapalat" w:hAnsi="GHEA Grapalat" w:cs="GHEA Grapalat"/>
          <w:i/>
          <w:sz w:val="22"/>
          <w:szCs w:val="22"/>
        </w:rPr>
        <w:t>պետություններում</w:t>
      </w:r>
      <w:r w:rsidRPr="006B3656">
        <w:rPr>
          <w:rFonts w:ascii="GHEA Grapalat" w:hAnsi="GHEA Grapalat" w:cs="GHEA Grapalat"/>
          <w:i/>
          <w:sz w:val="22"/>
          <w:szCs w:val="22"/>
          <w:lang w:val="af-ZA"/>
        </w:rPr>
        <w:t xml:space="preserve"> </w:t>
      </w:r>
      <w:r w:rsidRPr="006B3656">
        <w:rPr>
          <w:rFonts w:ascii="GHEA Grapalat" w:hAnsi="GHEA Grapalat" w:cs="GHEA Grapalat"/>
          <w:i/>
          <w:sz w:val="22"/>
          <w:szCs w:val="22"/>
        </w:rPr>
        <w:t>ՀՀ</w:t>
      </w:r>
      <w:r w:rsidRPr="006B3656">
        <w:rPr>
          <w:rFonts w:ascii="GHEA Grapalat" w:hAnsi="GHEA Grapalat" w:cs="GHEA Grapalat"/>
          <w:i/>
          <w:sz w:val="22"/>
          <w:szCs w:val="22"/>
          <w:lang w:val="af-ZA"/>
        </w:rPr>
        <w:t xml:space="preserve"> </w:t>
      </w:r>
      <w:r w:rsidRPr="006B3656">
        <w:rPr>
          <w:rFonts w:ascii="GHEA Grapalat" w:hAnsi="GHEA Grapalat" w:cs="GHEA Grapalat"/>
          <w:i/>
          <w:sz w:val="22"/>
          <w:szCs w:val="22"/>
        </w:rPr>
        <w:t>դիվանագիտական</w:t>
      </w:r>
      <w:r w:rsidRPr="006B3656">
        <w:rPr>
          <w:rFonts w:ascii="GHEA Grapalat" w:hAnsi="GHEA Grapalat" w:cs="GHEA Grapalat"/>
          <w:i/>
          <w:sz w:val="22"/>
          <w:szCs w:val="22"/>
          <w:lang w:val="af-ZA"/>
        </w:rPr>
        <w:t xml:space="preserve"> </w:t>
      </w:r>
      <w:r w:rsidRPr="006B3656">
        <w:rPr>
          <w:rFonts w:ascii="GHEA Grapalat" w:hAnsi="GHEA Grapalat" w:cs="GHEA Grapalat"/>
          <w:i/>
          <w:sz w:val="22"/>
          <w:szCs w:val="22"/>
        </w:rPr>
        <w:t>ծառայության</w:t>
      </w:r>
      <w:r w:rsidRPr="006B3656">
        <w:rPr>
          <w:rFonts w:ascii="GHEA Grapalat" w:hAnsi="GHEA Grapalat" w:cs="GHEA Grapalat"/>
          <w:i/>
          <w:sz w:val="22"/>
          <w:szCs w:val="22"/>
          <w:lang w:val="af-ZA"/>
        </w:rPr>
        <w:t xml:space="preserve"> </w:t>
      </w:r>
      <w:r w:rsidRPr="006B3656">
        <w:rPr>
          <w:rFonts w:ascii="GHEA Grapalat" w:hAnsi="GHEA Grapalat" w:cs="GHEA Grapalat"/>
          <w:i/>
          <w:sz w:val="22"/>
          <w:szCs w:val="22"/>
        </w:rPr>
        <w:t>մարմինների</w:t>
      </w:r>
      <w:r w:rsidRPr="006B3656">
        <w:rPr>
          <w:rFonts w:ascii="GHEA Grapalat" w:hAnsi="GHEA Grapalat" w:cs="GHEA Grapalat"/>
          <w:i/>
          <w:sz w:val="22"/>
          <w:szCs w:val="22"/>
          <w:lang w:val="af-ZA"/>
        </w:rPr>
        <w:t xml:space="preserve"> </w:t>
      </w:r>
      <w:r w:rsidRPr="006B3656">
        <w:rPr>
          <w:rFonts w:ascii="GHEA Grapalat" w:hAnsi="GHEA Grapalat" w:cs="GHEA Grapalat"/>
          <w:i/>
          <w:sz w:val="22"/>
          <w:szCs w:val="22"/>
        </w:rPr>
        <w:t>գործունեության</w:t>
      </w:r>
      <w:r w:rsidRPr="006B3656">
        <w:rPr>
          <w:rFonts w:ascii="GHEA Grapalat" w:hAnsi="GHEA Grapalat" w:cs="GHEA Grapalat"/>
          <w:i/>
          <w:sz w:val="22"/>
          <w:szCs w:val="22"/>
          <w:lang w:val="af-ZA"/>
        </w:rPr>
        <w:t xml:space="preserve"> </w:t>
      </w:r>
      <w:r w:rsidRPr="006B3656">
        <w:rPr>
          <w:rFonts w:ascii="GHEA Grapalat" w:hAnsi="GHEA Grapalat" w:cs="GHEA Grapalat"/>
          <w:i/>
          <w:sz w:val="22"/>
          <w:szCs w:val="22"/>
        </w:rPr>
        <w:t>կազմակերպման</w:t>
      </w:r>
      <w:r w:rsidRPr="006B3656">
        <w:rPr>
          <w:rFonts w:ascii="GHEA Grapalat" w:hAnsi="GHEA Grapalat" w:cs="GHEA Grapalat"/>
          <w:i/>
          <w:sz w:val="22"/>
          <w:szCs w:val="22"/>
          <w:lang w:val="af-ZA"/>
        </w:rPr>
        <w:t xml:space="preserve"> </w:t>
      </w:r>
      <w:r w:rsidRPr="006B3656">
        <w:rPr>
          <w:rFonts w:ascii="GHEA Grapalat" w:hAnsi="GHEA Grapalat" w:cs="GHEA Grapalat"/>
          <w:i/>
          <w:sz w:val="22"/>
          <w:szCs w:val="22"/>
        </w:rPr>
        <w:t>և</w:t>
      </w:r>
      <w:r w:rsidRPr="006B3656">
        <w:rPr>
          <w:rFonts w:ascii="GHEA Grapalat" w:hAnsi="GHEA Grapalat" w:cs="GHEA Grapalat"/>
          <w:i/>
          <w:sz w:val="22"/>
          <w:szCs w:val="22"/>
          <w:lang w:val="af-ZA"/>
        </w:rPr>
        <w:t xml:space="preserve"> </w:t>
      </w:r>
      <w:r w:rsidRPr="006B3656">
        <w:rPr>
          <w:rFonts w:ascii="GHEA Grapalat" w:hAnsi="GHEA Grapalat" w:cs="GHEA Grapalat"/>
          <w:i/>
          <w:sz w:val="22"/>
          <w:szCs w:val="22"/>
        </w:rPr>
        <w:t>իրականացման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ծրագրի</w:t>
      </w:r>
      <w:r w:rsidRPr="006B3656">
        <w:rPr>
          <w:rFonts w:ascii="GHEA Grapalat" w:hAnsi="GHEA Grapalat" w:cs="GHEA Grapalat"/>
          <w:sz w:val="22"/>
          <w:szCs w:val="22"/>
          <w:lang w:val="af-ZA"/>
        </w:rPr>
        <w:t xml:space="preserve"> </w:t>
      </w:r>
      <w:r w:rsidR="0004169E" w:rsidRPr="006B3656">
        <w:rPr>
          <w:rFonts w:ascii="GHEA Grapalat" w:hAnsi="GHEA Grapalat" w:cs="GHEA Grapalat"/>
          <w:sz w:val="22"/>
          <w:szCs w:val="22"/>
        </w:rPr>
        <w:t>շրջանակ</w:t>
      </w:r>
      <w:r w:rsidRPr="006B3656">
        <w:rPr>
          <w:rFonts w:ascii="GHEA Grapalat" w:hAnsi="GHEA Grapalat" w:cs="GHEA Grapalat"/>
          <w:sz w:val="22"/>
          <w:szCs w:val="22"/>
        </w:rPr>
        <w:t>ներում</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ծախսերը</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կազմել</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են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15.6</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մլրդ</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դրամ՝</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98.2</w:t>
      </w:r>
      <w:r w:rsidRPr="006B3656">
        <w:rPr>
          <w:rFonts w:ascii="GHEA Grapalat" w:hAnsi="GHEA Grapalat" w:cs="GHEA Grapalat"/>
          <w:sz w:val="22"/>
          <w:szCs w:val="22"/>
          <w:lang w:val="af-ZA"/>
        </w:rPr>
        <w:t>%-</w:t>
      </w:r>
      <w:r w:rsidRPr="006B3656">
        <w:rPr>
          <w:rFonts w:ascii="GHEA Grapalat" w:hAnsi="GHEA Grapalat" w:cs="GHEA Grapalat"/>
          <w:sz w:val="22"/>
          <w:szCs w:val="22"/>
        </w:rPr>
        <w:t>ով</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ապահովելով</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ծրագրի</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կատարումը</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Տարբերությունը</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հիմնականում</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պայմանավորված</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է</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դիվանագիտական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անձնակազմի</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ռոտացիայով</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և</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դեսպանությունների</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պահպանման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համար</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կատարվող</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մի</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շարք</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վճարումներ</w:t>
      </w:r>
      <w:r w:rsidRPr="006B3656">
        <w:rPr>
          <w:rFonts w:ascii="GHEA Grapalat" w:hAnsi="GHEA Grapalat" w:cs="GHEA Grapalat"/>
          <w:sz w:val="22"/>
          <w:szCs w:val="22"/>
          <w:lang w:val="af-ZA"/>
        </w:rPr>
        <w:t xml:space="preserve"> երրորդ </w:t>
      </w:r>
      <w:r w:rsidRPr="006B3656">
        <w:rPr>
          <w:rFonts w:ascii="GHEA Grapalat" w:hAnsi="GHEA Grapalat" w:cs="GHEA Grapalat"/>
          <w:sz w:val="22"/>
          <w:szCs w:val="22"/>
        </w:rPr>
        <w:t>եռամսյակում</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կատարելու</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հանգամանքով</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Նախորդ</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տարվա</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նույն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ժամանակահատվածի</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համեմատ</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տվյալ</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ծրագրի</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ծախսեր</w:t>
      </w:r>
      <w:r w:rsidRPr="006B3656">
        <w:rPr>
          <w:rFonts w:ascii="GHEA Grapalat" w:hAnsi="GHEA Grapalat" w:cs="GHEA Grapalat"/>
          <w:sz w:val="22"/>
          <w:szCs w:val="22"/>
          <w:lang w:val="hy-AM"/>
        </w:rPr>
        <w:t>ն աճ</w:t>
      </w:r>
      <w:r w:rsidRPr="006B3656">
        <w:rPr>
          <w:rFonts w:ascii="GHEA Grapalat" w:hAnsi="GHEA Grapalat" w:cs="GHEA Grapalat"/>
          <w:sz w:val="22"/>
          <w:szCs w:val="22"/>
        </w:rPr>
        <w:t>ել</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են</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3 անգամ</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կամ</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lang w:val="hy-AM"/>
        </w:rPr>
        <w:t>շուրջ 10.5 մլրդ</w:t>
      </w:r>
      <w:r w:rsidRPr="006B3656">
        <w:rPr>
          <w:rFonts w:ascii="GHEA Grapalat" w:hAnsi="GHEA Grapalat" w:cs="GHEA Grapalat"/>
          <w:sz w:val="22"/>
          <w:szCs w:val="22"/>
          <w:lang w:val="af-ZA"/>
        </w:rPr>
        <w:t xml:space="preserve"> </w:t>
      </w:r>
      <w:r w:rsidRPr="006B3656">
        <w:rPr>
          <w:rFonts w:ascii="GHEA Grapalat" w:hAnsi="GHEA Grapalat" w:cs="GHEA Grapalat"/>
          <w:sz w:val="22"/>
          <w:szCs w:val="22"/>
        </w:rPr>
        <w:t>դրամով</w:t>
      </w:r>
      <w:r w:rsidRPr="006B3656">
        <w:rPr>
          <w:rFonts w:ascii="GHEA Grapalat" w:hAnsi="GHEA Grapalat" w:cs="GHEA Grapalat"/>
          <w:sz w:val="22"/>
          <w:szCs w:val="22"/>
          <w:lang w:val="hy-AM"/>
        </w:rPr>
        <w:t xml:space="preserve">՝ հիմնականում պայմանավորված «Արտերկրում ՀՀ դեսպանությունների շենքային պայմանների ապահովում» միջոցառման շրջանակներում Փարիզում ՀՀ դեսպանության ծառայողական շենքի ձեռքբերման </w:t>
      </w:r>
      <w:r w:rsidRPr="006B3656">
        <w:rPr>
          <w:rFonts w:ascii="GHEA Grapalat" w:hAnsi="GHEA Grapalat" w:cs="GHEA Grapalat"/>
          <w:sz w:val="22"/>
          <w:szCs w:val="22"/>
        </w:rPr>
        <w:t>նպատակով</w:t>
      </w:r>
      <w:r w:rsidRPr="006B3656">
        <w:rPr>
          <w:rFonts w:ascii="GHEA Grapalat" w:hAnsi="GHEA Grapalat" w:cs="GHEA Grapalat"/>
          <w:sz w:val="22"/>
          <w:szCs w:val="22"/>
          <w:lang w:val="hy-AM"/>
        </w:rPr>
        <w:t xml:space="preserve"> շուրջ 9.9 մլրդ դրամ</w:t>
      </w:r>
      <w:r w:rsidRPr="006B3656">
        <w:rPr>
          <w:rFonts w:ascii="GHEA Grapalat" w:hAnsi="GHEA Grapalat" w:cs="GHEA Grapalat"/>
          <w:sz w:val="22"/>
          <w:szCs w:val="22"/>
        </w:rPr>
        <w:t>ի</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rPr>
        <w:t>հատկացմամբ</w:t>
      </w:r>
      <w:r w:rsidRPr="006B3656">
        <w:rPr>
          <w:rFonts w:ascii="GHEA Grapalat" w:hAnsi="GHEA Grapalat" w:cs="GHEA Grapalat"/>
          <w:sz w:val="22"/>
          <w:szCs w:val="22"/>
          <w:lang w:val="af-ZA"/>
        </w:rPr>
        <w:t>:</w:t>
      </w:r>
    </w:p>
    <w:p w:rsidR="006E141D" w:rsidRPr="006B3656" w:rsidRDefault="006E141D" w:rsidP="006E141D">
      <w:pPr>
        <w:autoSpaceDE w:val="0"/>
        <w:autoSpaceDN w:val="0"/>
        <w:adjustRightInd w:val="0"/>
        <w:spacing w:line="360" w:lineRule="auto"/>
        <w:ind w:firstLine="567"/>
        <w:jc w:val="both"/>
        <w:rPr>
          <w:rFonts w:ascii="GHEA Grapalat" w:hAnsi="GHEA Grapalat" w:cs="GHEA Grapalat"/>
          <w:sz w:val="22"/>
          <w:szCs w:val="22"/>
          <w:lang w:val="fr-FR"/>
        </w:rPr>
      </w:pPr>
      <w:r w:rsidRPr="006B3656">
        <w:rPr>
          <w:rFonts w:ascii="GHEA Grapalat" w:hAnsi="GHEA Grapalat" w:cs="Sylfaen"/>
          <w:sz w:val="22"/>
          <w:szCs w:val="22"/>
          <w:lang w:val="hy-AM"/>
        </w:rPr>
        <w:t>ՀՀ</w:t>
      </w:r>
      <w:r w:rsidRPr="006B3656">
        <w:rPr>
          <w:rFonts w:ascii="GHEA Grapalat" w:hAnsi="GHEA Grapalat" w:cs="Sylfaen"/>
          <w:sz w:val="22"/>
          <w:szCs w:val="22"/>
          <w:lang w:val="fr-FR"/>
        </w:rPr>
        <w:t xml:space="preserve"> </w:t>
      </w:r>
      <w:r w:rsidRPr="006B3656">
        <w:rPr>
          <w:rFonts w:ascii="GHEA Grapalat" w:hAnsi="GHEA Grapalat" w:cs="Sylfaen"/>
          <w:sz w:val="22"/>
          <w:szCs w:val="22"/>
          <w:lang w:val="hy-AM"/>
        </w:rPr>
        <w:t>արտաքին</w:t>
      </w:r>
      <w:r w:rsidRPr="006B3656">
        <w:rPr>
          <w:rFonts w:ascii="GHEA Grapalat" w:hAnsi="GHEA Grapalat" w:cs="Sylfaen"/>
          <w:sz w:val="22"/>
          <w:szCs w:val="22"/>
          <w:lang w:val="fr-FR"/>
        </w:rPr>
        <w:t xml:space="preserve"> </w:t>
      </w:r>
      <w:r w:rsidRPr="006B3656">
        <w:rPr>
          <w:rFonts w:ascii="GHEA Grapalat" w:hAnsi="GHEA Grapalat" w:cs="Sylfaen"/>
          <w:sz w:val="22"/>
          <w:szCs w:val="22"/>
          <w:lang w:val="hy-AM"/>
        </w:rPr>
        <w:t>գործերի</w:t>
      </w:r>
      <w:r w:rsidRPr="006B3656">
        <w:rPr>
          <w:rFonts w:ascii="GHEA Grapalat" w:hAnsi="GHEA Grapalat" w:cs="Sylfaen"/>
          <w:sz w:val="22"/>
          <w:szCs w:val="22"/>
          <w:lang w:val="fr-FR"/>
        </w:rPr>
        <w:t xml:space="preserve"> </w:t>
      </w:r>
      <w:r w:rsidRPr="006B3656">
        <w:rPr>
          <w:rFonts w:ascii="GHEA Grapalat" w:hAnsi="GHEA Grapalat" w:cs="Sylfaen"/>
          <w:sz w:val="22"/>
          <w:szCs w:val="22"/>
          <w:lang w:val="hy-AM"/>
        </w:rPr>
        <w:t>նախարարության</w:t>
      </w:r>
      <w:r w:rsidRPr="006B3656">
        <w:rPr>
          <w:rFonts w:ascii="GHEA Grapalat" w:hAnsi="GHEA Grapalat" w:cs="Sylfaen"/>
          <w:sz w:val="22"/>
          <w:szCs w:val="22"/>
          <w:lang w:val="fr-FR"/>
        </w:rPr>
        <w:t xml:space="preserve"> </w:t>
      </w:r>
      <w:r w:rsidRPr="006B3656">
        <w:rPr>
          <w:rFonts w:ascii="GHEA Grapalat" w:hAnsi="GHEA Grapalat" w:cs="Sylfaen"/>
          <w:sz w:val="22"/>
          <w:szCs w:val="22"/>
          <w:lang w:val="hy-AM"/>
        </w:rPr>
        <w:t>պատասխանատվությամբ</w:t>
      </w:r>
      <w:r w:rsidRPr="006B3656">
        <w:rPr>
          <w:rFonts w:ascii="GHEA Grapalat" w:hAnsi="GHEA Grapalat" w:cs="Sylfaen"/>
          <w:sz w:val="22"/>
          <w:szCs w:val="22"/>
          <w:lang w:val="fr-FR"/>
        </w:rPr>
        <w:t xml:space="preserve"> </w:t>
      </w:r>
      <w:r w:rsidRPr="006B3656">
        <w:rPr>
          <w:rFonts w:ascii="GHEA Grapalat" w:hAnsi="GHEA Grapalat" w:cs="Sylfaen"/>
          <w:sz w:val="22"/>
          <w:szCs w:val="22"/>
          <w:lang w:val="hy-AM"/>
        </w:rPr>
        <w:t>իրականացվող</w:t>
      </w:r>
      <w:r w:rsidRPr="006B3656">
        <w:rPr>
          <w:rFonts w:ascii="GHEA Grapalat" w:hAnsi="GHEA Grapalat" w:cs="Sylfaen"/>
          <w:sz w:val="22"/>
          <w:szCs w:val="22"/>
          <w:lang w:val="fr-FR"/>
        </w:rPr>
        <w:t xml:space="preserve"> </w:t>
      </w:r>
      <w:r w:rsidRPr="006B3656">
        <w:rPr>
          <w:rFonts w:ascii="GHEA Grapalat" w:hAnsi="GHEA Grapalat" w:cs="Sylfaen"/>
          <w:sz w:val="22"/>
          <w:szCs w:val="22"/>
          <w:lang w:val="hy-AM"/>
        </w:rPr>
        <w:t>այլ</w:t>
      </w:r>
      <w:r w:rsidRPr="006B3656">
        <w:rPr>
          <w:rFonts w:ascii="GHEA Grapalat" w:hAnsi="GHEA Grapalat" w:cs="Sylfaen"/>
          <w:sz w:val="22"/>
          <w:szCs w:val="22"/>
          <w:lang w:val="fr-FR"/>
        </w:rPr>
        <w:t xml:space="preserve"> </w:t>
      </w:r>
      <w:r w:rsidRPr="006B3656">
        <w:rPr>
          <w:rFonts w:ascii="GHEA Grapalat" w:hAnsi="GHEA Grapalat" w:cs="Sylfaen"/>
          <w:sz w:val="22"/>
          <w:szCs w:val="22"/>
          <w:lang w:val="hy-AM"/>
        </w:rPr>
        <w:t>ծրագրերին</w:t>
      </w:r>
      <w:r w:rsidRPr="006B3656">
        <w:rPr>
          <w:rFonts w:ascii="GHEA Grapalat" w:hAnsi="GHEA Grapalat" w:cs="Sylfaen"/>
          <w:sz w:val="22"/>
          <w:szCs w:val="22"/>
          <w:lang w:val="fr-FR"/>
        </w:rPr>
        <w:t xml:space="preserve"> </w:t>
      </w:r>
      <w:r w:rsidRPr="006B3656">
        <w:rPr>
          <w:rFonts w:ascii="GHEA Grapalat" w:hAnsi="GHEA Grapalat" w:cs="Sylfaen"/>
          <w:sz w:val="22"/>
          <w:szCs w:val="22"/>
          <w:lang w:val="hy-AM"/>
        </w:rPr>
        <w:t>տրամադրված</w:t>
      </w:r>
      <w:r w:rsidRPr="006B3656">
        <w:rPr>
          <w:rFonts w:ascii="GHEA Grapalat" w:hAnsi="GHEA Grapalat" w:cs="Sylfaen"/>
          <w:sz w:val="22"/>
          <w:szCs w:val="22"/>
          <w:lang w:val="fr-FR"/>
        </w:rPr>
        <w:t xml:space="preserve"> </w:t>
      </w:r>
      <w:r w:rsidRPr="006B3656">
        <w:rPr>
          <w:rFonts w:ascii="GHEA Grapalat" w:hAnsi="GHEA Grapalat" w:cs="Sylfaen"/>
          <w:sz w:val="22"/>
          <w:szCs w:val="22"/>
          <w:lang w:val="hy-AM"/>
        </w:rPr>
        <w:t>միջոցներից</w:t>
      </w:r>
      <w:r w:rsidRPr="006B3656">
        <w:rPr>
          <w:rFonts w:ascii="GHEA Grapalat" w:hAnsi="GHEA Grapalat" w:cs="Sylfaen"/>
          <w:sz w:val="22"/>
          <w:szCs w:val="22"/>
          <w:lang w:val="fr-FR"/>
        </w:rPr>
        <w:t xml:space="preserve"> </w:t>
      </w:r>
      <w:r w:rsidRPr="006B3656">
        <w:rPr>
          <w:rFonts w:ascii="GHEA Grapalat" w:hAnsi="GHEA Grapalat" w:cs="GHEA Grapalat"/>
          <w:sz w:val="22"/>
          <w:szCs w:val="22"/>
          <w:lang w:val="hy-AM"/>
        </w:rPr>
        <w:t>1 մլրդ</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դրամն</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ուղղվել</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է</w:t>
      </w:r>
      <w:r w:rsidRPr="006B3656">
        <w:rPr>
          <w:rFonts w:ascii="GHEA Grapalat" w:hAnsi="GHEA Grapalat" w:cs="Sylfaen"/>
          <w:sz w:val="22"/>
          <w:szCs w:val="22"/>
          <w:lang w:val="fr-FR"/>
        </w:rPr>
        <w:t xml:space="preserve"> </w:t>
      </w:r>
      <w:r w:rsidRPr="006B3656">
        <w:rPr>
          <w:rFonts w:ascii="GHEA Grapalat" w:hAnsi="GHEA Grapalat" w:cs="GHEA Grapalat"/>
          <w:i/>
          <w:sz w:val="22"/>
          <w:szCs w:val="22"/>
          <w:lang w:val="hy-AM"/>
        </w:rPr>
        <w:t>Արտաքին</w:t>
      </w:r>
      <w:r w:rsidRPr="006B3656">
        <w:rPr>
          <w:rFonts w:ascii="GHEA Grapalat" w:hAnsi="GHEA Grapalat" w:cs="GHEA Grapalat"/>
          <w:i/>
          <w:sz w:val="22"/>
          <w:szCs w:val="22"/>
          <w:lang w:val="fr-FR"/>
        </w:rPr>
        <w:t xml:space="preserve"> </w:t>
      </w:r>
      <w:r w:rsidRPr="006B3656">
        <w:rPr>
          <w:rFonts w:ascii="GHEA Grapalat" w:hAnsi="GHEA Grapalat" w:cs="GHEA Grapalat"/>
          <w:i/>
          <w:sz w:val="22"/>
          <w:szCs w:val="22"/>
          <w:lang w:val="hy-AM"/>
        </w:rPr>
        <w:t>գործերի</w:t>
      </w:r>
      <w:r w:rsidRPr="006B3656">
        <w:rPr>
          <w:rFonts w:ascii="GHEA Grapalat" w:hAnsi="GHEA Grapalat" w:cs="GHEA Grapalat"/>
          <w:i/>
          <w:sz w:val="22"/>
          <w:szCs w:val="22"/>
          <w:lang w:val="fr-FR"/>
        </w:rPr>
        <w:t xml:space="preserve"> </w:t>
      </w:r>
      <w:r w:rsidRPr="006B3656">
        <w:rPr>
          <w:rFonts w:ascii="GHEA Grapalat" w:hAnsi="GHEA Grapalat" w:cs="GHEA Grapalat"/>
          <w:i/>
          <w:sz w:val="22"/>
          <w:szCs w:val="22"/>
          <w:lang w:val="hy-AM"/>
        </w:rPr>
        <w:t>ոլորտում</w:t>
      </w:r>
      <w:r w:rsidRPr="006B3656">
        <w:rPr>
          <w:rFonts w:ascii="GHEA Grapalat" w:hAnsi="GHEA Grapalat" w:cs="GHEA Grapalat"/>
          <w:i/>
          <w:sz w:val="22"/>
          <w:szCs w:val="22"/>
          <w:lang w:val="fr-FR"/>
        </w:rPr>
        <w:t xml:space="preserve"> </w:t>
      </w:r>
      <w:r w:rsidRPr="006B3656">
        <w:rPr>
          <w:rFonts w:ascii="GHEA Grapalat" w:hAnsi="GHEA Grapalat" w:cs="GHEA Grapalat"/>
          <w:i/>
          <w:sz w:val="22"/>
          <w:szCs w:val="22"/>
          <w:lang w:val="hy-AM"/>
        </w:rPr>
        <w:t>Կառավարության</w:t>
      </w:r>
      <w:r w:rsidRPr="006B3656">
        <w:rPr>
          <w:rFonts w:ascii="GHEA Grapalat" w:hAnsi="GHEA Grapalat" w:cs="GHEA Grapalat"/>
          <w:i/>
          <w:sz w:val="22"/>
          <w:szCs w:val="22"/>
          <w:lang w:val="fr-FR"/>
        </w:rPr>
        <w:t xml:space="preserve"> </w:t>
      </w:r>
      <w:r w:rsidRPr="006B3656">
        <w:rPr>
          <w:rFonts w:ascii="GHEA Grapalat" w:hAnsi="GHEA Grapalat" w:cs="GHEA Grapalat"/>
          <w:i/>
          <w:sz w:val="22"/>
          <w:szCs w:val="22"/>
          <w:lang w:val="hy-AM"/>
        </w:rPr>
        <w:t>քաղաքականության</w:t>
      </w:r>
      <w:r w:rsidRPr="006B3656">
        <w:rPr>
          <w:rFonts w:ascii="GHEA Grapalat" w:hAnsi="GHEA Grapalat" w:cs="GHEA Grapalat"/>
          <w:i/>
          <w:sz w:val="22"/>
          <w:szCs w:val="22"/>
          <w:lang w:val="fr-FR"/>
        </w:rPr>
        <w:t xml:space="preserve"> </w:t>
      </w:r>
      <w:r w:rsidRPr="006B3656">
        <w:rPr>
          <w:rFonts w:ascii="GHEA Grapalat" w:hAnsi="GHEA Grapalat" w:cs="GHEA Grapalat"/>
          <w:i/>
          <w:sz w:val="22"/>
          <w:szCs w:val="22"/>
          <w:lang w:val="hy-AM"/>
        </w:rPr>
        <w:t>մշակման</w:t>
      </w:r>
      <w:r w:rsidRPr="006B3656">
        <w:rPr>
          <w:rFonts w:ascii="GHEA Grapalat" w:hAnsi="GHEA Grapalat" w:cs="GHEA Grapalat"/>
          <w:i/>
          <w:sz w:val="22"/>
          <w:szCs w:val="22"/>
          <w:lang w:val="fr-FR"/>
        </w:rPr>
        <w:t xml:space="preserve"> </w:t>
      </w:r>
      <w:r w:rsidRPr="006B3656">
        <w:rPr>
          <w:rFonts w:ascii="GHEA Grapalat" w:hAnsi="GHEA Grapalat" w:cs="GHEA Grapalat"/>
          <w:i/>
          <w:sz w:val="22"/>
          <w:szCs w:val="22"/>
          <w:lang w:val="hy-AM"/>
        </w:rPr>
        <w:t>և</w:t>
      </w:r>
      <w:r w:rsidRPr="006B3656">
        <w:rPr>
          <w:rFonts w:ascii="GHEA Grapalat" w:hAnsi="GHEA Grapalat" w:cs="GHEA Grapalat"/>
          <w:i/>
          <w:sz w:val="22"/>
          <w:szCs w:val="22"/>
          <w:lang w:val="fr-FR"/>
        </w:rPr>
        <w:t xml:space="preserve"> </w:t>
      </w:r>
      <w:r w:rsidRPr="006B3656">
        <w:rPr>
          <w:rFonts w:ascii="GHEA Grapalat" w:hAnsi="GHEA Grapalat" w:cs="GHEA Grapalat"/>
          <w:i/>
          <w:sz w:val="22"/>
          <w:szCs w:val="22"/>
          <w:lang w:val="hy-AM"/>
        </w:rPr>
        <w:t>իրականացման</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ծրագրի շրջանակներում «Կառավարության արտաքին քաղաքականության մշակում և իրագործման ապահովում» միջոցառմանը</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որի</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կատարողականը</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կազմել</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է</w:t>
      </w:r>
      <w:r w:rsidRPr="006B3656">
        <w:rPr>
          <w:rFonts w:ascii="GHEA Grapalat" w:hAnsi="GHEA Grapalat" w:cs="GHEA Grapalat"/>
          <w:sz w:val="22"/>
          <w:szCs w:val="22"/>
          <w:lang w:val="fr-FR"/>
        </w:rPr>
        <w:t xml:space="preserve"> </w:t>
      </w:r>
      <w:r w:rsidR="00B73EDF" w:rsidRPr="006B3656">
        <w:rPr>
          <w:rFonts w:ascii="GHEA Grapalat" w:hAnsi="GHEA Grapalat" w:cs="GHEA Grapalat"/>
          <w:sz w:val="22"/>
          <w:szCs w:val="22"/>
          <w:lang w:val="hy-AM"/>
        </w:rPr>
        <w:t>96.2</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Ծրագրված</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ցուցանիշներից</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շեղումը</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պայմանավորված</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է</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ռոտացիայի</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արդյունքում</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աշխատանքի</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վարձատրության</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համար</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նախատեսված</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միջոցների</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տնտեսմամբ</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ինչպես</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նաև</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որոշ</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ծառայությունների</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մատուցման</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ու</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ապրանքների</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մատակարարման</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դիմաց</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վճարումները</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հաջորդ</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եռամսյակում</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կատարելու</w:t>
      </w:r>
      <w:r w:rsidR="00B46F08" w:rsidRPr="006B3656">
        <w:rPr>
          <w:rFonts w:ascii="GHEA Grapalat" w:hAnsi="GHEA Grapalat" w:cs="GHEA Grapalat"/>
          <w:sz w:val="22"/>
          <w:szCs w:val="22"/>
          <w:lang w:val="af-ZA"/>
        </w:rPr>
        <w:t xml:space="preserve"> </w:t>
      </w:r>
      <w:r w:rsidR="00B46F08" w:rsidRPr="006B3656">
        <w:rPr>
          <w:rFonts w:ascii="GHEA Grapalat" w:hAnsi="GHEA Grapalat" w:cs="GHEA Grapalat"/>
          <w:sz w:val="22"/>
          <w:szCs w:val="22"/>
        </w:rPr>
        <w:t>հանգամանքով</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Նախորդ</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տարվա</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առաջին</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կիսամյակի</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համեմատ</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ծրագրի</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ծախսերն աճել</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են</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1.3</w:t>
      </w:r>
      <w:r w:rsidRPr="006B3656">
        <w:rPr>
          <w:rFonts w:ascii="GHEA Grapalat" w:hAnsi="GHEA Grapalat" w:cs="GHEA Grapalat"/>
          <w:sz w:val="22"/>
          <w:szCs w:val="22"/>
          <w:lang w:val="fr-FR"/>
        </w:rPr>
        <w:t>%-</w:t>
      </w:r>
      <w:r w:rsidRPr="006B3656">
        <w:rPr>
          <w:rFonts w:ascii="GHEA Grapalat" w:hAnsi="GHEA Grapalat" w:cs="GHEA Grapalat"/>
          <w:sz w:val="22"/>
          <w:szCs w:val="22"/>
          <w:lang w:val="hy-AM"/>
        </w:rPr>
        <w:t>ով</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12.8</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մլն</w:t>
      </w:r>
      <w:r w:rsidRPr="006B3656">
        <w:rPr>
          <w:rFonts w:ascii="GHEA Grapalat" w:hAnsi="GHEA Grapalat" w:cs="GHEA Grapalat"/>
          <w:sz w:val="22"/>
          <w:szCs w:val="22"/>
          <w:lang w:val="fr-FR"/>
        </w:rPr>
        <w:t xml:space="preserve"> </w:t>
      </w:r>
      <w:r w:rsidRPr="006B3656">
        <w:rPr>
          <w:rFonts w:ascii="GHEA Grapalat" w:hAnsi="GHEA Grapalat" w:cs="GHEA Grapalat"/>
          <w:sz w:val="22"/>
          <w:szCs w:val="22"/>
          <w:lang w:val="hy-AM"/>
        </w:rPr>
        <w:t>դրամով</w:t>
      </w:r>
      <w:r w:rsidRPr="006B3656">
        <w:rPr>
          <w:rFonts w:ascii="GHEA Grapalat" w:hAnsi="GHEA Grapalat" w:cs="GHEA Grapalat"/>
          <w:sz w:val="22"/>
          <w:szCs w:val="22"/>
          <w:lang w:val="fr-FR"/>
        </w:rPr>
        <w:t>):</w:t>
      </w:r>
    </w:p>
    <w:p w:rsidR="00310C06" w:rsidRPr="006B3656" w:rsidRDefault="00310C06" w:rsidP="00310C06">
      <w:pPr>
        <w:autoSpaceDE w:val="0"/>
        <w:autoSpaceDN w:val="0"/>
        <w:adjustRightInd w:val="0"/>
        <w:spacing w:line="360" w:lineRule="auto"/>
        <w:ind w:firstLine="567"/>
        <w:jc w:val="both"/>
        <w:rPr>
          <w:rFonts w:ascii="GHEA Grapalat" w:hAnsi="GHEA Grapalat" w:cs="GHEA Grapalat"/>
          <w:sz w:val="22"/>
          <w:szCs w:val="22"/>
          <w:lang w:val="hy-AM"/>
        </w:rPr>
      </w:pPr>
    </w:p>
    <w:p w:rsidR="007E09AE" w:rsidRPr="006B3656" w:rsidRDefault="00310C06" w:rsidP="007E09AE">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u w:val="single"/>
          <w:lang w:val="hy-AM"/>
        </w:rPr>
        <w:t>ՀՀ շրջակա միջավայրի նախարարության</w:t>
      </w:r>
      <w:r w:rsidRPr="006B3656">
        <w:rPr>
          <w:rFonts w:ascii="GHEA Grapalat" w:hAnsi="GHEA Grapalat" w:cs="GHEA Grapalat"/>
          <w:sz w:val="22"/>
          <w:szCs w:val="22"/>
          <w:lang w:val="hy-AM"/>
        </w:rPr>
        <w:t xml:space="preserve"> </w:t>
      </w:r>
      <w:r w:rsidR="007E09AE" w:rsidRPr="006B3656">
        <w:rPr>
          <w:rFonts w:ascii="GHEA Grapalat" w:hAnsi="GHEA Grapalat" w:cs="GHEA Grapalat"/>
          <w:sz w:val="22"/>
          <w:szCs w:val="22"/>
          <w:lang w:val="hy-AM"/>
        </w:rPr>
        <w:t>պատասխանատվությամբ 2024 թվականի առաջին կիսամյակում կատարվել է պետական բյուջեի 6 ծրագիր, որոնց գծով ծախսերը կազմել են 3.2</w:t>
      </w:r>
      <w:r w:rsidR="007E09AE" w:rsidRPr="006B3656">
        <w:rPr>
          <w:rFonts w:ascii="Courier New" w:hAnsi="Courier New" w:cs="Courier New"/>
          <w:sz w:val="22"/>
          <w:szCs w:val="22"/>
          <w:lang w:val="hy-AM"/>
        </w:rPr>
        <w:t> </w:t>
      </w:r>
      <w:r w:rsidR="007E09AE" w:rsidRPr="006B3656">
        <w:rPr>
          <w:rFonts w:ascii="GHEA Grapalat" w:hAnsi="GHEA Grapalat" w:cs="GHEA Grapalat"/>
          <w:sz w:val="22"/>
          <w:szCs w:val="22"/>
          <w:lang w:val="hy-AM"/>
        </w:rPr>
        <w:t>մլրդ դրամ կամ ծրագրված ցուցանիշի 71%</w:t>
      </w:r>
      <w:r w:rsidR="007E09AE" w:rsidRPr="006B3656">
        <w:rPr>
          <w:rFonts w:ascii="GHEA Grapalat" w:hAnsi="GHEA Grapalat" w:cs="GHEA Grapalat"/>
          <w:sz w:val="22"/>
          <w:szCs w:val="22"/>
          <w:lang w:val="hy-AM"/>
        </w:rPr>
        <w:noBreakHyphen/>
        <w:t xml:space="preserve">ը: Շեղումը հիմնականում պայմանավորված է Անտառների կառավարման ու Շրջակա միջավայրի վրա ազդեցության գնահատման և մոնիթորինգի ծրագրերի կատարողականով: Նախորդ տարվա առաջին կիսամյակի համեմատ արձանագրվել է </w:t>
      </w:r>
      <w:r w:rsidR="007E09AE" w:rsidRPr="006B3656">
        <w:rPr>
          <w:rFonts w:ascii="GHEA Grapalat" w:hAnsi="GHEA Grapalat" w:cs="GHEA Grapalat"/>
          <w:sz w:val="22"/>
          <w:szCs w:val="22"/>
          <w:lang w:val="hy-AM"/>
        </w:rPr>
        <w:lastRenderedPageBreak/>
        <w:t xml:space="preserve">նախարարության պատասխանատվությամբ իրականացվող ծախսերի 3.2% (106.4 մլն դրամ) նվազում: </w:t>
      </w:r>
    </w:p>
    <w:p w:rsidR="007E09AE" w:rsidRPr="006B3656" w:rsidRDefault="007E09AE" w:rsidP="007E09AE">
      <w:pPr>
        <w:autoSpaceDE w:val="0"/>
        <w:autoSpaceDN w:val="0"/>
        <w:adjustRightInd w:val="0"/>
        <w:spacing w:line="360" w:lineRule="auto"/>
        <w:ind w:firstLine="567"/>
        <w:jc w:val="both"/>
        <w:rPr>
          <w:rFonts w:ascii="GHEA Grapalat" w:hAnsi="GHEA Grapalat" w:cs="GHEA Grapalat"/>
          <w:sz w:val="22"/>
          <w:szCs w:val="22"/>
          <w:lang w:val="hy-AM"/>
        </w:rPr>
      </w:pPr>
    </w:p>
    <w:p w:rsidR="007E09AE" w:rsidRPr="006B3656" w:rsidRDefault="007E09AE" w:rsidP="007E09AE">
      <w:pPr>
        <w:keepNext/>
        <w:numPr>
          <w:ilvl w:val="0"/>
          <w:numId w:val="11"/>
        </w:numPr>
        <w:tabs>
          <w:tab w:val="left" w:pos="1276"/>
        </w:tabs>
        <w:spacing w:before="120" w:after="120"/>
        <w:ind w:left="0" w:firstLine="0"/>
        <w:rPr>
          <w:rFonts w:ascii="GHEA Grapalat" w:hAnsi="GHEA Grapalat"/>
          <w:b/>
          <w:bCs/>
          <w:i/>
          <w:sz w:val="18"/>
          <w:szCs w:val="18"/>
          <w:lang w:val="hy-AM"/>
        </w:rPr>
      </w:pPr>
      <w:r w:rsidRPr="006B3656">
        <w:rPr>
          <w:rFonts w:ascii="GHEA Grapalat" w:hAnsi="GHEA Grapalat"/>
          <w:b/>
          <w:bCs/>
          <w:i/>
          <w:sz w:val="18"/>
          <w:szCs w:val="18"/>
          <w:lang w:val="hy-AM"/>
        </w:rPr>
        <w:t>2024թ. առաջին կիսամյակում 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165"/>
        <w:gridCol w:w="1103"/>
        <w:gridCol w:w="992"/>
        <w:gridCol w:w="1276"/>
        <w:gridCol w:w="1275"/>
        <w:gridCol w:w="1114"/>
      </w:tblGrid>
      <w:tr w:rsidR="007E09AE" w:rsidRPr="00F371F3" w:rsidTr="00C778DC">
        <w:trPr>
          <w:trHeight w:val="300"/>
          <w:jc w:val="center"/>
        </w:trPr>
        <w:tc>
          <w:tcPr>
            <w:tcW w:w="3240" w:type="dxa"/>
            <w:shd w:val="clear" w:color="auto" w:fill="auto"/>
            <w:noWrap/>
            <w:vAlign w:val="bottom"/>
            <w:hideMark/>
          </w:tcPr>
          <w:p w:rsidR="007E09AE" w:rsidRPr="006B3656" w:rsidRDefault="007E09AE" w:rsidP="00C778DC">
            <w:pPr>
              <w:rPr>
                <w:rFonts w:ascii="GHEA Grapalat" w:hAnsi="GHEA Grapalat" w:cs="Calibri"/>
                <w:color w:val="000000"/>
                <w:sz w:val="18"/>
                <w:szCs w:val="18"/>
                <w:lang w:val="hy-AM"/>
              </w:rPr>
            </w:pPr>
          </w:p>
        </w:tc>
        <w:tc>
          <w:tcPr>
            <w:tcW w:w="1165" w:type="dxa"/>
          </w:tcPr>
          <w:p w:rsidR="007E09AE" w:rsidRPr="006B3656" w:rsidRDefault="007E09AE"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 փաստ</w:t>
            </w:r>
          </w:p>
        </w:tc>
        <w:tc>
          <w:tcPr>
            <w:tcW w:w="1103" w:type="dxa"/>
          </w:tcPr>
          <w:p w:rsidR="007E09AE" w:rsidRPr="006B3656" w:rsidRDefault="007E09AE"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992" w:type="dxa"/>
            <w:shd w:val="clear" w:color="auto" w:fill="auto"/>
            <w:noWrap/>
            <w:hideMark/>
          </w:tcPr>
          <w:p w:rsidR="007E09AE" w:rsidRPr="006B3656" w:rsidRDefault="007E09AE"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փաստ</w:t>
            </w:r>
          </w:p>
        </w:tc>
        <w:tc>
          <w:tcPr>
            <w:tcW w:w="1276" w:type="dxa"/>
          </w:tcPr>
          <w:p w:rsidR="007E09AE" w:rsidRPr="006B3656" w:rsidRDefault="007E09AE"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առաջին կիսամյակի ճշտված պլանի նկատմամբ (%)</w:t>
            </w:r>
          </w:p>
        </w:tc>
        <w:tc>
          <w:tcPr>
            <w:tcW w:w="1275" w:type="dxa"/>
          </w:tcPr>
          <w:p w:rsidR="007E09AE" w:rsidRPr="006B3656" w:rsidRDefault="007E09AE" w:rsidP="00C778DC">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կիսամյակը 2023թ. առաջին կիսամյակի նկատմամբ (%)</w:t>
            </w:r>
          </w:p>
        </w:tc>
        <w:tc>
          <w:tcPr>
            <w:tcW w:w="1114" w:type="dxa"/>
          </w:tcPr>
          <w:p w:rsidR="007E09AE" w:rsidRPr="006B3656" w:rsidRDefault="007E09AE" w:rsidP="00C778DC">
            <w:pPr>
              <w:jc w:val="center"/>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2024թ. և 2023թ. տարբե-րությունը</w:t>
            </w:r>
          </w:p>
        </w:tc>
      </w:tr>
      <w:tr w:rsidR="007E09AE" w:rsidRPr="006B3656" w:rsidTr="00C778DC">
        <w:trPr>
          <w:trHeight w:val="331"/>
          <w:jc w:val="center"/>
        </w:trPr>
        <w:tc>
          <w:tcPr>
            <w:tcW w:w="3240" w:type="dxa"/>
            <w:shd w:val="clear" w:color="auto" w:fill="auto"/>
            <w:vAlign w:val="bottom"/>
          </w:tcPr>
          <w:p w:rsidR="007E09AE" w:rsidRPr="006B3656" w:rsidRDefault="007E09AE" w:rsidP="00C778DC">
            <w:pPr>
              <w:rPr>
                <w:rFonts w:ascii="GHEA Grapalat" w:hAnsi="GHEA Grapalat" w:cs="Calibri"/>
                <w:b/>
                <w:color w:val="000000"/>
                <w:sz w:val="18"/>
                <w:szCs w:val="18"/>
              </w:rPr>
            </w:pPr>
            <w:r w:rsidRPr="006B3656">
              <w:rPr>
                <w:rFonts w:ascii="GHEA Grapalat" w:hAnsi="GHEA Grapalat" w:cs="Calibri"/>
                <w:b/>
                <w:color w:val="000000"/>
                <w:sz w:val="18"/>
                <w:szCs w:val="18"/>
              </w:rPr>
              <w:t>ԸՆԴԱՄԵՆԸ</w:t>
            </w:r>
          </w:p>
        </w:tc>
        <w:tc>
          <w:tcPr>
            <w:tcW w:w="1165" w:type="dxa"/>
            <w:shd w:val="clear" w:color="auto" w:fill="auto"/>
            <w:vAlign w:val="bottom"/>
          </w:tcPr>
          <w:p w:rsidR="007E09AE" w:rsidRPr="006B3656" w:rsidRDefault="007E09AE" w:rsidP="00C778DC">
            <w:pPr>
              <w:jc w:val="right"/>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3,320.8</w:t>
            </w:r>
          </w:p>
        </w:tc>
        <w:tc>
          <w:tcPr>
            <w:tcW w:w="1103" w:type="dxa"/>
            <w:vAlign w:val="bottom"/>
          </w:tcPr>
          <w:p w:rsidR="007E09AE" w:rsidRPr="006B3656" w:rsidRDefault="007E09AE" w:rsidP="00C778DC">
            <w:pPr>
              <w:jc w:val="right"/>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4,528.6</w:t>
            </w:r>
          </w:p>
        </w:tc>
        <w:tc>
          <w:tcPr>
            <w:tcW w:w="992" w:type="dxa"/>
            <w:shd w:val="clear" w:color="auto" w:fill="auto"/>
            <w:vAlign w:val="bottom"/>
          </w:tcPr>
          <w:p w:rsidR="007E09AE" w:rsidRPr="006B3656" w:rsidRDefault="007E09AE" w:rsidP="00C778DC">
            <w:pPr>
              <w:jc w:val="right"/>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3,214.4</w:t>
            </w:r>
          </w:p>
        </w:tc>
        <w:tc>
          <w:tcPr>
            <w:tcW w:w="1276" w:type="dxa"/>
            <w:vAlign w:val="bottom"/>
          </w:tcPr>
          <w:p w:rsidR="007E09AE" w:rsidRPr="006B3656" w:rsidRDefault="007E09AE" w:rsidP="00C778DC">
            <w:pPr>
              <w:jc w:val="right"/>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71.0</w:t>
            </w:r>
          </w:p>
        </w:tc>
        <w:tc>
          <w:tcPr>
            <w:tcW w:w="1275" w:type="dxa"/>
            <w:vAlign w:val="bottom"/>
          </w:tcPr>
          <w:p w:rsidR="007E09AE" w:rsidRPr="006B3656" w:rsidRDefault="007E09AE" w:rsidP="00C778DC">
            <w:pPr>
              <w:jc w:val="right"/>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96.8</w:t>
            </w:r>
          </w:p>
        </w:tc>
        <w:tc>
          <w:tcPr>
            <w:tcW w:w="1114" w:type="dxa"/>
            <w:vAlign w:val="bottom"/>
          </w:tcPr>
          <w:p w:rsidR="007E09AE" w:rsidRPr="006B3656" w:rsidRDefault="007E09AE" w:rsidP="00C778DC">
            <w:pPr>
              <w:jc w:val="right"/>
              <w:rPr>
                <w:rFonts w:ascii="GHEA Grapalat" w:hAnsi="GHEA Grapalat" w:cs="Calibri"/>
                <w:b/>
                <w:color w:val="000000"/>
                <w:sz w:val="18"/>
                <w:szCs w:val="18"/>
                <w:lang w:val="ru-RU"/>
              </w:rPr>
            </w:pPr>
            <w:r w:rsidRPr="006B3656">
              <w:rPr>
                <w:rFonts w:ascii="GHEA Grapalat" w:hAnsi="GHEA Grapalat" w:cs="Calibri"/>
                <w:b/>
                <w:color w:val="000000"/>
                <w:sz w:val="18"/>
                <w:szCs w:val="18"/>
                <w:lang w:val="ru-RU"/>
              </w:rPr>
              <w:t>(10</w:t>
            </w:r>
            <w:r w:rsidRPr="006B3656">
              <w:rPr>
                <w:rFonts w:ascii="GHEA Grapalat" w:hAnsi="GHEA Grapalat" w:cs="Calibri"/>
                <w:b/>
                <w:color w:val="000000"/>
                <w:sz w:val="18"/>
                <w:szCs w:val="18"/>
                <w:lang w:val="hy-AM"/>
              </w:rPr>
              <w:t>6</w:t>
            </w:r>
            <w:r w:rsidRPr="006B3656">
              <w:rPr>
                <w:rFonts w:ascii="GHEA Grapalat" w:hAnsi="GHEA Grapalat" w:cs="Calibri"/>
                <w:b/>
                <w:color w:val="000000"/>
                <w:sz w:val="18"/>
                <w:szCs w:val="18"/>
              </w:rPr>
              <w:t>.</w:t>
            </w:r>
            <w:r w:rsidRPr="006B3656">
              <w:rPr>
                <w:rFonts w:ascii="GHEA Grapalat" w:hAnsi="GHEA Grapalat" w:cs="Calibri"/>
                <w:b/>
                <w:color w:val="000000"/>
                <w:sz w:val="18"/>
                <w:szCs w:val="18"/>
                <w:lang w:val="hy-AM"/>
              </w:rPr>
              <w:t>4</w:t>
            </w:r>
            <w:r w:rsidRPr="006B3656">
              <w:rPr>
                <w:rFonts w:ascii="GHEA Grapalat" w:hAnsi="GHEA Grapalat" w:cs="Calibri"/>
                <w:b/>
                <w:color w:val="000000"/>
                <w:sz w:val="18"/>
                <w:szCs w:val="18"/>
                <w:lang w:val="ru-RU"/>
              </w:rPr>
              <w:t>)</w:t>
            </w:r>
          </w:p>
        </w:tc>
      </w:tr>
      <w:tr w:rsidR="007E09AE" w:rsidRPr="006B3656" w:rsidTr="00C778DC">
        <w:trPr>
          <w:trHeight w:val="300"/>
          <w:jc w:val="center"/>
        </w:trPr>
        <w:tc>
          <w:tcPr>
            <w:tcW w:w="3240" w:type="dxa"/>
            <w:shd w:val="clear" w:color="auto" w:fill="auto"/>
            <w:vAlign w:val="bottom"/>
          </w:tcPr>
          <w:p w:rsidR="007E09AE" w:rsidRPr="006B3656" w:rsidRDefault="007E09AE" w:rsidP="00C778DC">
            <w:pPr>
              <w:rPr>
                <w:rFonts w:ascii="GHEA Grapalat" w:hAnsi="GHEA Grapalat" w:cs="Calibri"/>
                <w:color w:val="000000"/>
                <w:sz w:val="18"/>
                <w:szCs w:val="18"/>
              </w:rPr>
            </w:pPr>
            <w:r w:rsidRPr="006B3656">
              <w:rPr>
                <w:rFonts w:ascii="GHEA Grapalat" w:hAnsi="GHEA Grapalat" w:cs="Calibri"/>
                <w:color w:val="000000"/>
                <w:sz w:val="18"/>
                <w:szCs w:val="18"/>
              </w:rPr>
              <w:t>Շրջակա միջավայրի վրա ազդեցության գնահատում և մոնիթորինգ</w:t>
            </w:r>
          </w:p>
        </w:tc>
        <w:tc>
          <w:tcPr>
            <w:tcW w:w="1165" w:type="dxa"/>
            <w:shd w:val="clear" w:color="auto" w:fill="auto"/>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830.4</w:t>
            </w:r>
          </w:p>
        </w:tc>
        <w:tc>
          <w:tcPr>
            <w:tcW w:w="1103"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1,283.3</w:t>
            </w:r>
          </w:p>
        </w:tc>
        <w:tc>
          <w:tcPr>
            <w:tcW w:w="992" w:type="dxa"/>
            <w:shd w:val="clear" w:color="auto" w:fill="auto"/>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940.4</w:t>
            </w:r>
          </w:p>
        </w:tc>
        <w:tc>
          <w:tcPr>
            <w:tcW w:w="1276"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73.3</w:t>
            </w:r>
          </w:p>
        </w:tc>
        <w:tc>
          <w:tcPr>
            <w:tcW w:w="1275"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113.2</w:t>
            </w:r>
          </w:p>
        </w:tc>
        <w:tc>
          <w:tcPr>
            <w:tcW w:w="1114"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110.0</w:t>
            </w:r>
          </w:p>
        </w:tc>
      </w:tr>
      <w:tr w:rsidR="007E09AE" w:rsidRPr="006B3656" w:rsidTr="00C778DC">
        <w:trPr>
          <w:trHeight w:val="300"/>
          <w:jc w:val="center"/>
        </w:trPr>
        <w:tc>
          <w:tcPr>
            <w:tcW w:w="3240" w:type="dxa"/>
            <w:shd w:val="clear" w:color="auto" w:fill="auto"/>
            <w:vAlign w:val="bottom"/>
            <w:hideMark/>
          </w:tcPr>
          <w:p w:rsidR="007E09AE" w:rsidRPr="006B3656" w:rsidRDefault="007E09AE" w:rsidP="00C778DC">
            <w:pPr>
              <w:rPr>
                <w:rFonts w:ascii="GHEA Grapalat" w:hAnsi="GHEA Grapalat" w:cs="Calibri"/>
                <w:color w:val="000000"/>
                <w:sz w:val="18"/>
                <w:szCs w:val="18"/>
              </w:rPr>
            </w:pPr>
            <w:r w:rsidRPr="006B3656">
              <w:rPr>
                <w:rFonts w:ascii="GHEA Grapalat" w:hAnsi="GHEA Grapalat" w:cs="Calibri"/>
                <w:color w:val="000000"/>
                <w:sz w:val="18"/>
                <w:szCs w:val="18"/>
              </w:rPr>
              <w:t>Բնական պաշարների և բնության հատուկ պահպանվող տարածքների կառավարում և պահպանում</w:t>
            </w:r>
          </w:p>
        </w:tc>
        <w:tc>
          <w:tcPr>
            <w:tcW w:w="1165" w:type="dxa"/>
            <w:shd w:val="clear" w:color="auto" w:fill="auto"/>
            <w:vAlign w:val="bottom"/>
          </w:tcPr>
          <w:p w:rsidR="007E09AE" w:rsidRPr="006B3656" w:rsidRDefault="007E09AE" w:rsidP="00C778DC">
            <w:pPr>
              <w:jc w:val="right"/>
              <w:rPr>
                <w:rFonts w:ascii="GHEA Grapalat" w:hAnsi="GHEA Grapalat" w:cs="Calibri"/>
                <w:color w:val="000000"/>
                <w:sz w:val="18"/>
                <w:szCs w:val="18"/>
              </w:rPr>
            </w:pPr>
            <w:r w:rsidRPr="006B3656">
              <w:rPr>
                <w:rFonts w:ascii="GHEA Grapalat" w:hAnsi="GHEA Grapalat" w:cs="Calibri"/>
                <w:color w:val="000000"/>
                <w:sz w:val="18"/>
                <w:szCs w:val="18"/>
                <w:lang w:val="hy-AM"/>
              </w:rPr>
              <w:t>818.3</w:t>
            </w:r>
            <w:r w:rsidRPr="006B3656">
              <w:rPr>
                <w:rFonts w:ascii="GHEA Grapalat" w:hAnsi="GHEA Grapalat" w:cs="Calibri"/>
                <w:color w:val="000000"/>
                <w:sz w:val="18"/>
                <w:szCs w:val="18"/>
              </w:rPr>
              <w:t xml:space="preserve"> </w:t>
            </w:r>
          </w:p>
        </w:tc>
        <w:tc>
          <w:tcPr>
            <w:tcW w:w="1103"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643.0</w:t>
            </w:r>
          </w:p>
        </w:tc>
        <w:tc>
          <w:tcPr>
            <w:tcW w:w="992" w:type="dxa"/>
            <w:shd w:val="clear" w:color="auto" w:fill="auto"/>
            <w:vAlign w:val="bottom"/>
            <w:hideMark/>
          </w:tcPr>
          <w:p w:rsidR="007E09AE" w:rsidRPr="006B3656" w:rsidRDefault="007E09AE" w:rsidP="00C778DC">
            <w:pPr>
              <w:jc w:val="right"/>
              <w:rPr>
                <w:rFonts w:ascii="GHEA Grapalat" w:hAnsi="GHEA Grapalat" w:cs="Calibri"/>
                <w:color w:val="000000"/>
                <w:sz w:val="18"/>
                <w:szCs w:val="18"/>
              </w:rPr>
            </w:pPr>
            <w:r w:rsidRPr="006B3656">
              <w:rPr>
                <w:rFonts w:ascii="GHEA Grapalat" w:hAnsi="GHEA Grapalat" w:cs="Calibri"/>
                <w:color w:val="000000"/>
                <w:sz w:val="18"/>
                <w:szCs w:val="18"/>
                <w:lang w:val="hy-AM"/>
              </w:rPr>
              <w:t>586.2</w:t>
            </w:r>
            <w:r w:rsidRPr="006B3656">
              <w:rPr>
                <w:rFonts w:ascii="GHEA Grapalat" w:hAnsi="GHEA Grapalat" w:cs="Calibri"/>
                <w:color w:val="000000"/>
                <w:sz w:val="18"/>
                <w:szCs w:val="18"/>
              </w:rPr>
              <w:t xml:space="preserve"> </w:t>
            </w:r>
          </w:p>
        </w:tc>
        <w:tc>
          <w:tcPr>
            <w:tcW w:w="1276" w:type="dxa"/>
            <w:vAlign w:val="bottom"/>
          </w:tcPr>
          <w:p w:rsidR="007E09AE" w:rsidRPr="006B3656" w:rsidRDefault="007E09AE" w:rsidP="00C778DC">
            <w:pPr>
              <w:jc w:val="right"/>
              <w:rPr>
                <w:rFonts w:ascii="GHEA Grapalat" w:hAnsi="GHEA Grapalat" w:cs="Calibri"/>
                <w:color w:val="000000"/>
                <w:sz w:val="18"/>
                <w:szCs w:val="18"/>
              </w:rPr>
            </w:pPr>
            <w:r w:rsidRPr="006B3656">
              <w:rPr>
                <w:rFonts w:ascii="GHEA Grapalat" w:hAnsi="GHEA Grapalat" w:cs="Calibri"/>
                <w:color w:val="000000"/>
                <w:sz w:val="18"/>
                <w:szCs w:val="18"/>
              </w:rPr>
              <w:t>9</w:t>
            </w:r>
            <w:r w:rsidRPr="006B3656">
              <w:rPr>
                <w:rFonts w:ascii="GHEA Grapalat" w:hAnsi="GHEA Grapalat" w:cs="Calibri"/>
                <w:color w:val="000000"/>
                <w:sz w:val="18"/>
                <w:szCs w:val="18"/>
                <w:lang w:val="hy-AM"/>
              </w:rPr>
              <w:t>1</w:t>
            </w:r>
            <w:r w:rsidRPr="006B3656">
              <w:rPr>
                <w:rFonts w:ascii="GHEA Grapalat" w:hAnsi="GHEA Grapalat" w:cs="Calibri"/>
                <w:color w:val="000000"/>
                <w:sz w:val="18"/>
                <w:szCs w:val="18"/>
              </w:rPr>
              <w:t>.2</w:t>
            </w:r>
          </w:p>
        </w:tc>
        <w:tc>
          <w:tcPr>
            <w:tcW w:w="1275"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71.6</w:t>
            </w:r>
          </w:p>
        </w:tc>
        <w:tc>
          <w:tcPr>
            <w:tcW w:w="1114"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(232.1)</w:t>
            </w:r>
          </w:p>
        </w:tc>
      </w:tr>
      <w:tr w:rsidR="007E09AE" w:rsidRPr="006B3656" w:rsidTr="00C778DC">
        <w:trPr>
          <w:trHeight w:val="300"/>
          <w:jc w:val="center"/>
        </w:trPr>
        <w:tc>
          <w:tcPr>
            <w:tcW w:w="3240" w:type="dxa"/>
            <w:shd w:val="clear" w:color="auto" w:fill="auto"/>
            <w:vAlign w:val="bottom"/>
          </w:tcPr>
          <w:p w:rsidR="007E09AE" w:rsidRPr="006B3656" w:rsidRDefault="007E09AE" w:rsidP="00C778DC">
            <w:pPr>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Անտառների կառավարում</w:t>
            </w:r>
          </w:p>
        </w:tc>
        <w:tc>
          <w:tcPr>
            <w:tcW w:w="1165" w:type="dxa"/>
            <w:shd w:val="clear" w:color="auto" w:fill="auto"/>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945.6</w:t>
            </w:r>
          </w:p>
        </w:tc>
        <w:tc>
          <w:tcPr>
            <w:tcW w:w="1103"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1,914.8</w:t>
            </w:r>
          </w:p>
        </w:tc>
        <w:tc>
          <w:tcPr>
            <w:tcW w:w="992" w:type="dxa"/>
            <w:shd w:val="clear" w:color="auto" w:fill="auto"/>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1,094.1</w:t>
            </w:r>
          </w:p>
        </w:tc>
        <w:tc>
          <w:tcPr>
            <w:tcW w:w="1276"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57.1</w:t>
            </w:r>
          </w:p>
        </w:tc>
        <w:tc>
          <w:tcPr>
            <w:tcW w:w="1275"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115.7</w:t>
            </w:r>
          </w:p>
        </w:tc>
        <w:tc>
          <w:tcPr>
            <w:tcW w:w="1114"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148.5</w:t>
            </w:r>
          </w:p>
        </w:tc>
      </w:tr>
      <w:tr w:rsidR="007E09AE" w:rsidRPr="006B3656" w:rsidTr="00C778DC">
        <w:trPr>
          <w:trHeight w:val="300"/>
          <w:jc w:val="center"/>
        </w:trPr>
        <w:tc>
          <w:tcPr>
            <w:tcW w:w="3240" w:type="dxa"/>
            <w:shd w:val="clear" w:color="auto" w:fill="auto"/>
            <w:vAlign w:val="bottom"/>
            <w:hideMark/>
          </w:tcPr>
          <w:p w:rsidR="007E09AE" w:rsidRPr="006B3656" w:rsidRDefault="007E09AE" w:rsidP="00C778DC">
            <w:pPr>
              <w:rPr>
                <w:rFonts w:ascii="GHEA Grapalat" w:hAnsi="GHEA Grapalat" w:cs="Calibri"/>
                <w:color w:val="000000"/>
                <w:sz w:val="18"/>
                <w:szCs w:val="18"/>
                <w:lang w:val="hy-AM"/>
              </w:rPr>
            </w:pPr>
            <w:bookmarkStart w:id="64" w:name="_Hlk95915466"/>
            <w:r w:rsidRPr="006B3656">
              <w:rPr>
                <w:rFonts w:ascii="GHEA Grapalat" w:hAnsi="GHEA Grapalat" w:cs="Calibri"/>
                <w:color w:val="000000"/>
                <w:sz w:val="18"/>
                <w:szCs w:val="18"/>
                <w:lang w:val="hy-AM"/>
              </w:rPr>
              <w:t>Այլ ծրագրեր</w:t>
            </w:r>
          </w:p>
        </w:tc>
        <w:tc>
          <w:tcPr>
            <w:tcW w:w="1165" w:type="dxa"/>
            <w:shd w:val="clear" w:color="auto" w:fill="auto"/>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726.5</w:t>
            </w:r>
          </w:p>
        </w:tc>
        <w:tc>
          <w:tcPr>
            <w:tcW w:w="1103"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687.5</w:t>
            </w:r>
          </w:p>
        </w:tc>
        <w:tc>
          <w:tcPr>
            <w:tcW w:w="992" w:type="dxa"/>
            <w:shd w:val="clear" w:color="auto" w:fill="auto"/>
            <w:vAlign w:val="bottom"/>
            <w:hideMark/>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593.7</w:t>
            </w:r>
          </w:p>
        </w:tc>
        <w:tc>
          <w:tcPr>
            <w:tcW w:w="1276"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86.4</w:t>
            </w:r>
          </w:p>
        </w:tc>
        <w:tc>
          <w:tcPr>
            <w:tcW w:w="1275"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81.7</w:t>
            </w:r>
          </w:p>
        </w:tc>
        <w:tc>
          <w:tcPr>
            <w:tcW w:w="1114" w:type="dxa"/>
            <w:vAlign w:val="bottom"/>
          </w:tcPr>
          <w:p w:rsidR="007E09AE" w:rsidRPr="006B3656" w:rsidRDefault="007E09AE" w:rsidP="00C778DC">
            <w:pPr>
              <w:jc w:val="right"/>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(132.8)</w:t>
            </w:r>
          </w:p>
        </w:tc>
      </w:tr>
      <w:bookmarkEnd w:id="64"/>
    </w:tbl>
    <w:p w:rsidR="007E09AE" w:rsidRPr="006B3656" w:rsidRDefault="007E09AE" w:rsidP="007E09AE">
      <w:pPr>
        <w:autoSpaceDE w:val="0"/>
        <w:autoSpaceDN w:val="0"/>
        <w:adjustRightInd w:val="0"/>
        <w:spacing w:line="360" w:lineRule="auto"/>
        <w:ind w:firstLine="567"/>
        <w:jc w:val="both"/>
        <w:rPr>
          <w:rFonts w:ascii="GHEA Grapalat" w:hAnsi="GHEA Grapalat" w:cs="GHEA Grapalat"/>
          <w:sz w:val="22"/>
          <w:szCs w:val="22"/>
          <w:lang w:val="hy-AM"/>
        </w:rPr>
      </w:pPr>
    </w:p>
    <w:p w:rsidR="007E09AE" w:rsidRPr="00F371F3" w:rsidRDefault="007E09AE" w:rsidP="007E09AE">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Հաշվետու ժամանակահատվածում </w:t>
      </w:r>
      <w:r w:rsidRPr="006B3656">
        <w:rPr>
          <w:rFonts w:ascii="GHEA Grapalat" w:hAnsi="GHEA Grapalat" w:cs="Sylfaen"/>
          <w:i/>
          <w:iCs/>
          <w:sz w:val="22"/>
          <w:szCs w:val="22"/>
          <w:lang w:val="hy-AM"/>
        </w:rPr>
        <w:t>Շ</w:t>
      </w:r>
      <w:r w:rsidRPr="006B3656">
        <w:rPr>
          <w:rFonts w:ascii="GHEA Grapalat" w:hAnsi="GHEA Grapalat" w:cs="Sylfaen"/>
          <w:i/>
          <w:sz w:val="22"/>
          <w:szCs w:val="22"/>
          <w:lang w:val="hy-AM"/>
        </w:rPr>
        <w:t xml:space="preserve">րջակա միջավայրի վրա ազդեցության գնահատման և մոնիթորինգի </w:t>
      </w:r>
      <w:r w:rsidRPr="006B3656">
        <w:rPr>
          <w:rFonts w:ascii="GHEA Grapalat" w:hAnsi="GHEA Grapalat" w:cs="Sylfaen"/>
          <w:sz w:val="22"/>
          <w:szCs w:val="22"/>
          <w:lang w:val="hy-AM"/>
        </w:rPr>
        <w:t xml:space="preserve">ծրագրին հատկացված միջոցներն օգտագործվել են 73.3%-ով՝ կազմելով 940.4 մլն դրամ: Շեղումը հիմնականում պայմանավորված է ծրագրի շրջանակներում նախատեսված դրամաշնորհային ծրագրերին հատկացված միջոցները չօգտագործելու հանգամանքով՝ պայմանավորված նրանով, որ </w:t>
      </w:r>
      <w:r w:rsidR="0042271F" w:rsidRPr="006B3656">
        <w:rPr>
          <w:rFonts w:ascii="GHEA Grapalat" w:hAnsi="GHEA Grapalat" w:cs="Sylfaen"/>
          <w:sz w:val="22"/>
          <w:szCs w:val="22"/>
          <w:lang w:val="hy-AM"/>
        </w:rPr>
        <w:t xml:space="preserve">տվյալ միջոցառումները </w:t>
      </w:r>
      <w:r w:rsidRPr="006B3656">
        <w:rPr>
          <w:rFonts w:ascii="GHEA Grapalat" w:hAnsi="GHEA Grapalat" w:cs="Sylfaen"/>
          <w:sz w:val="22"/>
          <w:szCs w:val="22"/>
          <w:lang w:val="hy-AM"/>
        </w:rPr>
        <w:t>ՀՀ կառավարության որոշ</w:t>
      </w:r>
      <w:r w:rsidR="0042271F" w:rsidRPr="006B3656">
        <w:rPr>
          <w:rFonts w:ascii="GHEA Grapalat" w:hAnsi="GHEA Grapalat" w:cs="Sylfaen"/>
          <w:sz w:val="22"/>
          <w:szCs w:val="22"/>
          <w:lang w:val="hy-AM"/>
        </w:rPr>
        <w:t>մամբ հաստատ</w:t>
      </w:r>
      <w:r w:rsidRPr="006B3656">
        <w:rPr>
          <w:rFonts w:ascii="GHEA Grapalat" w:hAnsi="GHEA Grapalat" w:cs="Sylfaen"/>
          <w:sz w:val="22"/>
          <w:szCs w:val="22"/>
          <w:lang w:val="hy-AM"/>
        </w:rPr>
        <w:t>վել են մարտի վերջին, իսկ երկրորդ եռամսյակում իրականացվել են գնման գործընթացները: Վ</w:t>
      </w:r>
      <w:r w:rsidR="00B603E2" w:rsidRPr="006B3656">
        <w:rPr>
          <w:rFonts w:ascii="GHEA Grapalat" w:hAnsi="GHEA Grapalat" w:cs="Sylfaen"/>
          <w:sz w:val="22"/>
          <w:szCs w:val="22"/>
          <w:lang w:val="hy-AM"/>
        </w:rPr>
        <w:t>ճարումներն</w:t>
      </w:r>
      <w:r w:rsidRPr="006B3656">
        <w:rPr>
          <w:rFonts w:ascii="GHEA Grapalat" w:hAnsi="GHEA Grapalat" w:cs="Sylfaen"/>
          <w:sz w:val="22"/>
          <w:szCs w:val="22"/>
          <w:lang w:val="hy-AM"/>
        </w:rPr>
        <w:t xml:space="preserve"> ըստ ժամանա</w:t>
      </w:r>
      <w:r w:rsidR="00B603E2" w:rsidRPr="006B3656">
        <w:rPr>
          <w:rFonts w:ascii="GHEA Grapalat" w:hAnsi="GHEA Grapalat" w:cs="Sylfaen"/>
          <w:sz w:val="22"/>
          <w:szCs w:val="22"/>
          <w:lang w:val="hy-AM"/>
        </w:rPr>
        <w:t>կա</w:t>
      </w:r>
      <w:r w:rsidRPr="006B3656">
        <w:rPr>
          <w:rFonts w:ascii="GHEA Grapalat" w:hAnsi="GHEA Grapalat" w:cs="Sylfaen"/>
          <w:sz w:val="22"/>
          <w:szCs w:val="22"/>
          <w:lang w:val="hy-AM"/>
        </w:rPr>
        <w:t>ցույցի կկատարվեն երկրորդ կիսամյակում:</w:t>
      </w:r>
      <w:r w:rsidR="009F5BE9" w:rsidRPr="00F371F3">
        <w:rPr>
          <w:rFonts w:ascii="GHEA Grapalat" w:hAnsi="GHEA Grapalat" w:cs="Sylfaen"/>
          <w:sz w:val="22"/>
          <w:szCs w:val="22"/>
          <w:lang w:val="hy-AM"/>
        </w:rPr>
        <w:t xml:space="preserve"> Մասնավորապես՝ չի օգտագործվել</w:t>
      </w:r>
      <w:r w:rsidRPr="006B3656">
        <w:rPr>
          <w:rFonts w:ascii="GHEA Grapalat" w:hAnsi="GHEA Grapalat" w:cs="Sylfaen"/>
          <w:sz w:val="22"/>
          <w:szCs w:val="22"/>
          <w:lang w:val="hy-AM"/>
        </w:rPr>
        <w:t xml:space="preserve"> </w:t>
      </w:r>
      <w:r w:rsidR="009F5BE9" w:rsidRPr="006B3656">
        <w:rPr>
          <w:rFonts w:ascii="GHEA Grapalat" w:hAnsi="GHEA Grapalat" w:cs="Sylfaen"/>
          <w:sz w:val="22"/>
          <w:szCs w:val="22"/>
          <w:lang w:val="hy-AM"/>
        </w:rPr>
        <w:t xml:space="preserve">«Անցում էլեկտրական շարժունակությանը Հայաստանում» դրամաշնորհային ծրագրի շրջանակներում պետական կառույցներին աջակցության համար նախատեսված </w:t>
      </w:r>
      <w:r w:rsidR="009F5BE9" w:rsidRPr="00F371F3">
        <w:rPr>
          <w:rFonts w:ascii="GHEA Grapalat" w:hAnsi="GHEA Grapalat" w:cs="Sylfaen"/>
          <w:sz w:val="22"/>
          <w:szCs w:val="22"/>
          <w:lang w:val="hy-AM"/>
        </w:rPr>
        <w:t>112.7 մլն դրամը:</w:t>
      </w:r>
    </w:p>
    <w:p w:rsidR="007E09AE" w:rsidRPr="006B3656" w:rsidRDefault="007E09AE" w:rsidP="007E09AE">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Հիդրոօդերևութաբանության, շրջակա միջավայրի մոնիթորինգի և տեղեկատվության ապահովման միջոցառմանը հատկացված 773.9 մլն դրամն ամբողջությամբ օգտագործվել է, որի շրջանակներում իրականացվել է 59706 օդերևութաբանական դիտարկում, 36980 հիդրոլոգիական դիտարկում, մակերևութային ջրերի որակի մոնիթորինգի</w:t>
      </w:r>
      <w:r w:rsidR="00C07605" w:rsidRPr="006B3656">
        <w:rPr>
          <w:rFonts w:ascii="GHEA Grapalat" w:hAnsi="GHEA Grapalat" w:cs="Sylfaen"/>
          <w:sz w:val="22"/>
          <w:szCs w:val="22"/>
          <w:lang w:val="hy-AM"/>
        </w:rPr>
        <w:t xml:space="preserve"> շրջանակներում որոշվել է</w:t>
      </w:r>
      <w:r w:rsidRPr="006B3656">
        <w:rPr>
          <w:rFonts w:ascii="GHEA Grapalat" w:hAnsi="GHEA Grapalat" w:cs="Sylfaen"/>
          <w:sz w:val="22"/>
          <w:szCs w:val="22"/>
          <w:lang w:val="hy-AM"/>
        </w:rPr>
        <w:t xml:space="preserve"> </w:t>
      </w:r>
      <w:r w:rsidR="00C07605" w:rsidRPr="006B3656">
        <w:rPr>
          <w:rFonts w:ascii="GHEA Grapalat" w:hAnsi="GHEA Grapalat" w:cs="Sylfaen"/>
          <w:sz w:val="22"/>
          <w:szCs w:val="22"/>
          <w:lang w:val="hy-AM"/>
        </w:rPr>
        <w:t>32600 ցուցանիշ</w:t>
      </w:r>
      <w:r w:rsidRPr="006B3656">
        <w:rPr>
          <w:rFonts w:ascii="GHEA Grapalat" w:hAnsi="GHEA Grapalat" w:cs="Sylfaen"/>
          <w:sz w:val="22"/>
          <w:szCs w:val="22"/>
          <w:lang w:val="hy-AM"/>
        </w:rPr>
        <w:t>, մթնոլորտային օդի որակի մոնիթորինգի</w:t>
      </w:r>
      <w:r w:rsidR="00A748A7" w:rsidRPr="006B3656">
        <w:rPr>
          <w:rFonts w:ascii="GHEA Grapalat" w:hAnsi="GHEA Grapalat" w:cs="Sylfaen"/>
          <w:sz w:val="22"/>
          <w:szCs w:val="22"/>
          <w:lang w:val="hy-AM"/>
        </w:rPr>
        <w:t xml:space="preserve"> շրջանակներում</w:t>
      </w:r>
      <w:r w:rsidR="00C07605" w:rsidRPr="006B3656">
        <w:rPr>
          <w:rFonts w:ascii="GHEA Grapalat" w:hAnsi="GHEA Grapalat" w:cs="Sylfaen"/>
          <w:sz w:val="22"/>
          <w:szCs w:val="22"/>
          <w:lang w:val="hy-AM"/>
        </w:rPr>
        <w:t>՝</w:t>
      </w:r>
      <w:r w:rsidR="00A748A7" w:rsidRPr="006B3656">
        <w:rPr>
          <w:rFonts w:ascii="GHEA Grapalat" w:hAnsi="GHEA Grapalat" w:cs="Sylfaen"/>
          <w:sz w:val="22"/>
          <w:szCs w:val="22"/>
          <w:lang w:val="hy-AM"/>
        </w:rPr>
        <w:t xml:space="preserve"> 37600 ցուցանիշ</w:t>
      </w:r>
      <w:r w:rsidRPr="006B3656">
        <w:rPr>
          <w:rFonts w:ascii="GHEA Grapalat" w:hAnsi="GHEA Grapalat" w:cs="Sylfaen"/>
          <w:sz w:val="22"/>
          <w:szCs w:val="22"/>
          <w:lang w:val="hy-AM"/>
        </w:rPr>
        <w:t xml:space="preserve">, ստորերկրյա քաղցրահամ ջրերի քանակի մոնիթորինգի </w:t>
      </w:r>
      <w:r w:rsidR="00C07605" w:rsidRPr="006B3656">
        <w:rPr>
          <w:rFonts w:ascii="GHEA Grapalat" w:hAnsi="GHEA Grapalat" w:cs="Sylfaen"/>
          <w:sz w:val="22"/>
          <w:szCs w:val="22"/>
          <w:lang w:val="hy-AM"/>
        </w:rPr>
        <w:t>շրջանակներում՝ 9384 ցուցանիշ</w:t>
      </w:r>
      <w:r w:rsidRPr="006B3656">
        <w:rPr>
          <w:rFonts w:ascii="GHEA Grapalat" w:hAnsi="GHEA Grapalat" w:cs="Sylfaen"/>
          <w:sz w:val="22"/>
          <w:szCs w:val="22"/>
          <w:lang w:val="hy-AM"/>
        </w:rPr>
        <w:t xml:space="preserve"> և այլն:</w:t>
      </w:r>
    </w:p>
    <w:p w:rsidR="007E09AE" w:rsidRPr="006B3656" w:rsidRDefault="007E09AE" w:rsidP="007E09AE">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Նախորդ տարվա նույն ժամանակահատվածի համեմատ Շրջակա միջավայրի վրա ազդեցության գնահատման և մոնիթորինգի ծրագրի ծախսերն աճել են 13.2%-ով (110 մլն դրամով)՝ </w:t>
      </w:r>
      <w:r w:rsidRPr="006B3656">
        <w:rPr>
          <w:rFonts w:ascii="GHEA Grapalat" w:hAnsi="GHEA Grapalat" w:cs="Sylfaen"/>
          <w:sz w:val="22"/>
          <w:szCs w:val="22"/>
          <w:lang w:val="hy-AM"/>
        </w:rPr>
        <w:lastRenderedPageBreak/>
        <w:t>հիմնականում պայմանավորված Շրջակա միջավայրի վրա ազդեցության գնահատման և փորձաքննության միջոցառման ծախսերի 3.3 անգամ (72.4 մլն դրամ) աճով:</w:t>
      </w:r>
    </w:p>
    <w:p w:rsidR="007E09AE" w:rsidRPr="006B3656" w:rsidRDefault="007E09AE" w:rsidP="007E09AE">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i/>
          <w:sz w:val="22"/>
          <w:szCs w:val="22"/>
          <w:lang w:val="hy-AM"/>
        </w:rPr>
        <w:t>Բնական պաշարների և բնության հատուկ պահպանվող տարածքների կառավարման և պահպանման</w:t>
      </w:r>
      <w:r w:rsidRPr="006B3656">
        <w:rPr>
          <w:rFonts w:ascii="GHEA Grapalat" w:hAnsi="GHEA Grapalat" w:cs="Sylfaen"/>
          <w:sz w:val="22"/>
          <w:szCs w:val="22"/>
          <w:lang w:val="hy-AM"/>
        </w:rPr>
        <w:t xml:space="preserve"> ծրագրի շրջանակներում հաշվետու ժամանակահատվածում նախատեսված միջոցներն օգտագործվել են 91.2%-ով և կազմել 586.2 մլն դրամ: Շեղումը հիմնականում պայմանավորված է Սևանա լճի ջրածածկ անտառտնկարկների մաքրմանը հատկացված 49.1</w:t>
      </w:r>
      <w:r w:rsidRPr="006B3656">
        <w:rPr>
          <w:rFonts w:ascii="Courier New" w:hAnsi="Courier New" w:cs="Courier New"/>
          <w:sz w:val="22"/>
          <w:szCs w:val="22"/>
          <w:lang w:val="hy-AM"/>
        </w:rPr>
        <w:t> </w:t>
      </w:r>
      <w:r w:rsidRPr="006B3656">
        <w:rPr>
          <w:rFonts w:ascii="GHEA Grapalat" w:hAnsi="GHEA Grapalat" w:cs="Sylfaen"/>
          <w:sz w:val="22"/>
          <w:szCs w:val="22"/>
          <w:lang w:val="hy-AM"/>
        </w:rPr>
        <w:t>մլն դրամի միջո</w:t>
      </w:r>
      <w:r w:rsidR="00314C6C" w:rsidRPr="006B3656">
        <w:rPr>
          <w:rFonts w:ascii="GHEA Grapalat" w:hAnsi="GHEA Grapalat" w:cs="Sylfaen"/>
          <w:sz w:val="22"/>
          <w:szCs w:val="22"/>
          <w:lang w:val="hy-AM"/>
        </w:rPr>
        <w:t>ցները չօգտագործելու հանգամանքով</w:t>
      </w:r>
      <w:r w:rsidRPr="006B3656">
        <w:rPr>
          <w:rFonts w:ascii="GHEA Grapalat" w:hAnsi="GHEA Grapalat" w:cs="Sylfaen"/>
          <w:sz w:val="22"/>
          <w:szCs w:val="22"/>
          <w:lang w:val="hy-AM"/>
        </w:rPr>
        <w:t>:</w:t>
      </w:r>
      <w:r w:rsidR="00314C6C" w:rsidRPr="00F371F3">
        <w:rPr>
          <w:rFonts w:ascii="GHEA Grapalat" w:hAnsi="GHEA Grapalat" w:cs="Sylfaen"/>
          <w:sz w:val="22"/>
          <w:szCs w:val="22"/>
          <w:lang w:val="hy-AM"/>
        </w:rPr>
        <w:t xml:space="preserve"> </w:t>
      </w:r>
      <w:r w:rsidR="00F47D94" w:rsidRPr="00F371F3">
        <w:rPr>
          <w:rFonts w:ascii="GHEA Grapalat" w:hAnsi="GHEA Grapalat" w:cs="Sylfaen"/>
          <w:sz w:val="22"/>
          <w:szCs w:val="22"/>
          <w:lang w:val="hy-AM"/>
        </w:rPr>
        <w:t>Մ</w:t>
      </w:r>
      <w:r w:rsidR="00314C6C" w:rsidRPr="00F371F3">
        <w:rPr>
          <w:rFonts w:ascii="GHEA Grapalat" w:hAnsi="GHEA Grapalat" w:cs="Sylfaen"/>
          <w:sz w:val="22"/>
          <w:szCs w:val="22"/>
          <w:lang w:val="hy-AM"/>
        </w:rPr>
        <w:t>իջոցառման շրջանակներում կապալառուի կողմից կատարողական չի ներկայացվել, և քննարկվում է պայմանագրի միակողմանի լուծման հարցը</w:t>
      </w:r>
      <w:r w:rsidR="00F47D94" w:rsidRPr="00F371F3">
        <w:rPr>
          <w:rFonts w:ascii="GHEA Grapalat" w:hAnsi="GHEA Grapalat" w:cs="Sylfaen"/>
          <w:sz w:val="22"/>
          <w:szCs w:val="22"/>
          <w:lang w:val="hy-AM"/>
        </w:rPr>
        <w:t>:</w:t>
      </w:r>
      <w:r w:rsidR="00314C6C" w:rsidRPr="00F371F3">
        <w:rPr>
          <w:rFonts w:ascii="GHEA Grapalat" w:hAnsi="GHEA Grapalat" w:cs="Sylfaen"/>
          <w:sz w:val="22"/>
          <w:szCs w:val="22"/>
          <w:lang w:val="hy-AM"/>
        </w:rPr>
        <w:t xml:space="preserve"> </w:t>
      </w:r>
      <w:r w:rsidRPr="006B3656">
        <w:rPr>
          <w:rFonts w:ascii="GHEA Grapalat" w:hAnsi="GHEA Grapalat" w:cs="Sylfaen"/>
          <w:sz w:val="22"/>
          <w:szCs w:val="22"/>
          <w:lang w:val="hy-AM"/>
        </w:rPr>
        <w:t>Բնական պաշարների և բնության հատուկ պահպանվող տարածքների կառավարման և պահպանման ծրագրի շրջանակներում 332.1 մլն դրամ (ծրագրվածի 100%-ը)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կա</w:t>
      </w:r>
      <w:r w:rsidR="0027337A" w:rsidRPr="006B3656">
        <w:rPr>
          <w:rFonts w:ascii="GHEA Grapalat" w:hAnsi="GHEA Grapalat" w:cs="Sylfaen"/>
          <w:sz w:val="22"/>
          <w:szCs w:val="22"/>
          <w:lang w:val="hy-AM"/>
        </w:rPr>
        <w:t>ռավա</w:t>
      </w:r>
      <w:r w:rsidRPr="006B3656">
        <w:rPr>
          <w:rFonts w:ascii="GHEA Grapalat" w:hAnsi="GHEA Grapalat" w:cs="Sylfaen"/>
          <w:sz w:val="22"/>
          <w:szCs w:val="22"/>
          <w:lang w:val="hy-AM"/>
        </w:rPr>
        <w:t>րմանը: Նախատեսված ամբողջ ծավալով՝ 247.9 մլն դրամ աջակցություն</w:t>
      </w:r>
      <w:r w:rsidR="00940756" w:rsidRPr="006B3656">
        <w:rPr>
          <w:rFonts w:ascii="GHEA Grapalat" w:hAnsi="GHEA Grapalat" w:cs="Sylfaen"/>
          <w:sz w:val="22"/>
          <w:szCs w:val="22"/>
          <w:lang w:val="hy-AM"/>
        </w:rPr>
        <w:t xml:space="preserve"> է տրամադրվել</w:t>
      </w:r>
      <w:r w:rsidRPr="006B3656">
        <w:rPr>
          <w:rFonts w:ascii="GHEA Grapalat" w:hAnsi="GHEA Grapalat" w:cs="Sylfaen"/>
          <w:sz w:val="22"/>
          <w:szCs w:val="22"/>
          <w:lang w:val="hy-AM"/>
        </w:rPr>
        <w:t xml:space="preserve"> Սևանի իշխանի պաշարների վերականգնման և ձկնաբուծության զարգացման հիմնադրամի առողջացմանը: Նախորդ տարվա առաջին կիսամյակի համեմատ Բնական պաշարների և բնության հատուկ պահպանվող տարածքների կառավարման և պահպանման ծրագրի ծախսերը նվազել են 28.4%-ով կամ 232.1 մլն դրամով՝ </w:t>
      </w:r>
      <w:r w:rsidR="0027337A" w:rsidRPr="006B3656">
        <w:rPr>
          <w:rFonts w:ascii="GHEA Grapalat" w:hAnsi="GHEA Grapalat" w:cs="Sylfaen"/>
          <w:sz w:val="22"/>
          <w:szCs w:val="22"/>
          <w:lang w:val="hy-AM"/>
        </w:rPr>
        <w:t xml:space="preserve">հիմնականում </w:t>
      </w:r>
      <w:r w:rsidRPr="006B3656">
        <w:rPr>
          <w:rFonts w:ascii="GHEA Grapalat" w:hAnsi="GHEA Grapalat" w:cs="Sylfaen"/>
          <w:sz w:val="22"/>
          <w:szCs w:val="22"/>
          <w:lang w:val="hy-AM"/>
        </w:rPr>
        <w:t xml:space="preserve">պայմանավորված բնության հատուկ պահպանվող տարածքների </w:t>
      </w:r>
      <w:r w:rsidR="0027337A" w:rsidRPr="006B3656">
        <w:rPr>
          <w:rFonts w:ascii="GHEA Grapalat" w:hAnsi="GHEA Grapalat" w:cs="Sylfaen"/>
          <w:sz w:val="22"/>
          <w:szCs w:val="22"/>
          <w:lang w:val="hy-AM"/>
        </w:rPr>
        <w:t xml:space="preserve">կառավարման </w:t>
      </w:r>
      <w:r w:rsidRPr="006B3656">
        <w:rPr>
          <w:rFonts w:ascii="GHEA Grapalat" w:hAnsi="GHEA Grapalat" w:cs="Sylfaen"/>
          <w:sz w:val="22"/>
          <w:szCs w:val="22"/>
          <w:lang w:val="hy-AM"/>
        </w:rPr>
        <w:t>գծով ծախսերի կրճատմամբ:</w:t>
      </w:r>
    </w:p>
    <w:p w:rsidR="007E09AE" w:rsidRPr="006B3656" w:rsidRDefault="007E09AE" w:rsidP="007E09AE">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Հաշվետու ժամանակահատվածում 1.1 մլրդ դրամ է օգտագործվել </w:t>
      </w:r>
      <w:r w:rsidRPr="006B3656">
        <w:rPr>
          <w:rFonts w:ascii="GHEA Grapalat" w:hAnsi="GHEA Grapalat" w:cs="Sylfaen"/>
          <w:i/>
          <w:sz w:val="22"/>
          <w:szCs w:val="22"/>
          <w:lang w:val="hy-AM"/>
        </w:rPr>
        <w:t>Անտառների կառավարման</w:t>
      </w:r>
      <w:r w:rsidRPr="006B3656">
        <w:rPr>
          <w:rFonts w:ascii="GHEA Grapalat" w:hAnsi="GHEA Grapalat" w:cs="Sylfaen"/>
          <w:sz w:val="22"/>
          <w:szCs w:val="22"/>
          <w:lang w:val="hy-AM"/>
        </w:rPr>
        <w:t xml:space="preserve"> ծրագրի շրջանակներում՝ ապահովելով ծրագրված ցուցանիշի 57.1%-ը: </w:t>
      </w:r>
      <w:bookmarkStart w:id="65" w:name="_Hlk77258709"/>
      <w:r w:rsidRPr="006B3656">
        <w:rPr>
          <w:rFonts w:ascii="GHEA Grapalat" w:hAnsi="GHEA Grapalat" w:cs="Sylfaen"/>
          <w:sz w:val="22"/>
          <w:szCs w:val="22"/>
          <w:lang w:val="hy-AM"/>
        </w:rPr>
        <w:t>Շեղումը հիմնականում արձանագրվել է Էկոպարեկային ծառայության միջոցառման ծախսերում, որոնք կազմել են 733.9 մլն դրամ կամ 59.5%՝ պայմանավորված թափուր հաստիքներով: Ծրագրի կատարողականի վրա ազդել է նաև Անտառների վնասակար օրգանիզմների դեմ պայքարի նպատակով նախատեսված 313.2 մլն դրամ միջոցները չօգտագործելու հանգամանքը. օդային եղանակով նյութերի ցրման մրցույթը</w:t>
      </w:r>
      <w:r w:rsidR="00885F5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չի կայացել՝ մասնակցության հայտերի բացակայությամբ պայմանավորված, իսկ ձեռքբերված թունանյութերը գտնվել են ընդունման փուլում:</w:t>
      </w:r>
    </w:p>
    <w:bookmarkEnd w:id="65"/>
    <w:p w:rsidR="007E09AE" w:rsidRPr="006B3656" w:rsidRDefault="007E09AE" w:rsidP="007E09AE">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Նախորդ տարվա առաջին կիսամյակի համեմատ Անտառների կառավարման ծրագրի ծախսերն աճել են 15.7%-ով կամ 148.5 մլն դրամով</w:t>
      </w:r>
      <w:r w:rsidR="00080C69" w:rsidRPr="006B3656">
        <w:rPr>
          <w:rFonts w:ascii="GHEA Grapalat" w:hAnsi="GHEA Grapalat" w:cs="Sylfaen"/>
          <w:sz w:val="22"/>
          <w:szCs w:val="22"/>
          <w:lang w:val="hy-AM"/>
        </w:rPr>
        <w:t>՝ հիմնականում պայմանավորված էկոպարեկային ծառայության ծախսերի աճով</w:t>
      </w:r>
      <w:r w:rsidRPr="006B3656">
        <w:rPr>
          <w:rFonts w:ascii="GHEA Grapalat" w:hAnsi="GHEA Grapalat" w:cs="Sylfaen"/>
          <w:sz w:val="22"/>
          <w:szCs w:val="22"/>
          <w:lang w:val="hy-AM"/>
        </w:rPr>
        <w:t>:</w:t>
      </w:r>
    </w:p>
    <w:p w:rsidR="007E09AE" w:rsidRPr="006B3656" w:rsidRDefault="007E09AE" w:rsidP="007E09AE">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ՀՀ շրջակա միջավայրի նախարարության պատասխանատվությամբ իրականացվող այլ ծրագրերից </w:t>
      </w:r>
      <w:r w:rsidRPr="006B3656">
        <w:rPr>
          <w:rFonts w:ascii="GHEA Grapalat" w:hAnsi="GHEA Grapalat" w:cs="Sylfaen"/>
          <w:i/>
          <w:iCs/>
          <w:sz w:val="22"/>
          <w:szCs w:val="22"/>
          <w:lang w:val="hy-AM"/>
        </w:rPr>
        <w:t>Շրջակա միջավայրի ոլորտում պետական քաղաքականության մշակման, ծրագրերի համակարգման և մոնիտորինգի</w:t>
      </w:r>
      <w:r w:rsidRPr="006B3656">
        <w:rPr>
          <w:rFonts w:ascii="GHEA Grapalat" w:hAnsi="GHEA Grapalat" w:cs="Sylfaen"/>
          <w:i/>
          <w:sz w:val="22"/>
          <w:szCs w:val="22"/>
          <w:lang w:val="hy-AM"/>
        </w:rPr>
        <w:t xml:space="preserve"> </w:t>
      </w:r>
      <w:r w:rsidRPr="006B3656">
        <w:rPr>
          <w:rFonts w:ascii="GHEA Grapalat" w:hAnsi="GHEA Grapalat" w:cs="Sylfaen"/>
          <w:sz w:val="22"/>
          <w:szCs w:val="22"/>
          <w:lang w:val="hy-AM"/>
        </w:rPr>
        <w:t xml:space="preserve">ծրագրի շրջանակներում օգտագործվել է 542.3 մլն դրամ, որը կազմել </w:t>
      </w:r>
      <w:r w:rsidRPr="006B3656">
        <w:rPr>
          <w:rFonts w:ascii="GHEA Grapalat" w:hAnsi="GHEA Grapalat" w:cs="Sylfaen"/>
          <w:sz w:val="22"/>
          <w:szCs w:val="22"/>
          <w:lang w:val="hy-AM"/>
        </w:rPr>
        <w:lastRenderedPageBreak/>
        <w:t>է ծրագրված ցուցանիշի 94.9%-ը: Շեղումը հիմնականում պայմանավորված է ձեռք բերված ապրանքների ու ծառայությունների դիմաց վճարումների մի մասը հուլիսին կատարելու հանգամանքով: Նախորդ տարվա նույն ժամանակահատվածի համեմատ ծրագրի ծախսերն աճել են 9.7%-ով կամ 47.8 մլն դրամով՝ հիմնականում պայմանավորված «Շրջակա միջավայրի ոլորտում քաղաքականության մշակում, ծրագրերի համակարգում և մոնիտորինգ» միջոցառման ծախսերի 11.2% (48.4 մլն դրամ) աճով:</w:t>
      </w:r>
    </w:p>
    <w:p w:rsidR="00310C06" w:rsidRPr="006B3656" w:rsidRDefault="00310C06" w:rsidP="00310C06">
      <w:pPr>
        <w:autoSpaceDE w:val="0"/>
        <w:autoSpaceDN w:val="0"/>
        <w:adjustRightInd w:val="0"/>
        <w:spacing w:line="360" w:lineRule="auto"/>
        <w:ind w:firstLine="567"/>
        <w:jc w:val="both"/>
        <w:rPr>
          <w:rFonts w:ascii="GHEA Grapalat" w:hAnsi="GHEA Grapalat" w:cs="Sylfaen"/>
          <w:sz w:val="22"/>
          <w:szCs w:val="22"/>
          <w:lang w:val="hy-AM"/>
        </w:rPr>
      </w:pPr>
    </w:p>
    <w:p w:rsidR="000530C2" w:rsidRPr="006B3656" w:rsidRDefault="00310C06"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Times Armenian"/>
          <w:i/>
          <w:sz w:val="22"/>
          <w:szCs w:val="22"/>
          <w:u w:val="single"/>
          <w:lang w:val="hy-AM"/>
        </w:rPr>
        <w:t>ՀՀ</w:t>
      </w:r>
      <w:r w:rsidRPr="006B3656">
        <w:rPr>
          <w:rFonts w:ascii="GHEA Grapalat" w:hAnsi="GHEA Grapalat" w:cs="Sylfaen"/>
          <w:i/>
          <w:sz w:val="22"/>
          <w:szCs w:val="22"/>
          <w:u w:val="single"/>
          <w:lang w:val="hy-AM"/>
        </w:rPr>
        <w:t xml:space="preserve"> կրթության, գիտության, մշակույթի և սպորտի նախարարության</w:t>
      </w:r>
      <w:r w:rsidRPr="006B3656">
        <w:rPr>
          <w:rFonts w:ascii="GHEA Grapalat" w:hAnsi="GHEA Grapalat" w:cs="Sylfaen"/>
          <w:sz w:val="22"/>
          <w:szCs w:val="22"/>
          <w:lang w:val="hy-AM"/>
        </w:rPr>
        <w:t xml:space="preserve"> </w:t>
      </w:r>
      <w:r w:rsidR="000530C2" w:rsidRPr="006B3656">
        <w:rPr>
          <w:rFonts w:ascii="GHEA Grapalat" w:hAnsi="GHEA Grapalat" w:cs="Sylfaen"/>
          <w:sz w:val="22"/>
          <w:szCs w:val="22"/>
          <w:lang w:val="hy-AM"/>
        </w:rPr>
        <w:t xml:space="preserve">պատասխանատվության ներքո 2024 թվականի առաջին կիսամյակի ընթացքում իրականացվել են 23 ծրագրեր, որոնց շրջանակներում օգտագործվել է ավելի քան 111.5 մլրդ դրամ՝ ապահովելով ծրագրված ցուցանիշի 80.2% կատարողական, </w:t>
      </w:r>
      <w:r w:rsidR="000530C2" w:rsidRPr="006B3656">
        <w:rPr>
          <w:rFonts w:ascii="GHEA Grapalat" w:hAnsi="GHEA Grapalat" w:cs="Times Armenian"/>
          <w:sz w:val="22"/>
          <w:szCs w:val="22"/>
          <w:lang w:val="hy-AM"/>
        </w:rPr>
        <w:t>ընդ որում 22 ծրագրերում արձանագրվել են շեղումներ, իսկ «Կրթության ոլորտում տեղեկատվական և հաղորդակցական տեխնոլոգիաների ներդրում» ծրագիրը</w:t>
      </w:r>
      <w:r w:rsidR="000530C2" w:rsidRPr="006B3656">
        <w:rPr>
          <w:rFonts w:ascii="GHEA Grapalat" w:hAnsi="GHEA Grapalat" w:cs="Arial"/>
          <w:sz w:val="22"/>
          <w:szCs w:val="22"/>
          <w:lang w:val="hy-AM"/>
        </w:rPr>
        <w:t xml:space="preserve"> կատարվել է ամբողջությամբ</w:t>
      </w:r>
      <w:r w:rsidR="000530C2" w:rsidRPr="006B3656">
        <w:rPr>
          <w:rFonts w:ascii="GHEA Grapalat" w:hAnsi="GHEA Grapalat" w:cs="Times Armenian"/>
          <w:sz w:val="22"/>
          <w:szCs w:val="22"/>
          <w:lang w:val="hy-AM"/>
        </w:rPr>
        <w:t xml:space="preserve">: </w:t>
      </w:r>
      <w:r w:rsidR="000530C2" w:rsidRPr="006B3656">
        <w:rPr>
          <w:rFonts w:ascii="GHEA Grapalat" w:hAnsi="GHEA Grapalat" w:cs="Sylfaen"/>
          <w:sz w:val="22"/>
          <w:szCs w:val="22"/>
          <w:lang w:val="hy-AM"/>
        </w:rPr>
        <w:t>Առանձնապես խոշոր շեղումներ են արձանագրվել Հանրակրթական և նախադպրոցական հաստատությունների հիմնման, կառուցման, բարելավման, Գիտական և գիտատեխնիկական հետազոտությունների, Հանրակրթության</w:t>
      </w:r>
      <w:r w:rsidR="003E35E7" w:rsidRPr="006B3656">
        <w:rPr>
          <w:rFonts w:ascii="GHEA Grapalat" w:hAnsi="GHEA Grapalat" w:cs="Sylfaen"/>
          <w:sz w:val="22"/>
          <w:szCs w:val="22"/>
          <w:lang w:val="hy-AM"/>
        </w:rPr>
        <w:t>,</w:t>
      </w:r>
      <w:r w:rsidR="000530C2" w:rsidRPr="006B3656">
        <w:rPr>
          <w:rFonts w:ascii="GHEA Grapalat" w:hAnsi="GHEA Grapalat" w:cs="Sylfaen"/>
          <w:sz w:val="22"/>
          <w:szCs w:val="22"/>
          <w:lang w:val="hy-AM"/>
        </w:rPr>
        <w:t xml:space="preserve"> Արվեստների</w:t>
      </w:r>
      <w:r w:rsidR="003E35E7" w:rsidRPr="006B3656">
        <w:rPr>
          <w:rFonts w:ascii="GHEA Grapalat" w:hAnsi="GHEA Grapalat" w:cs="Sylfaen"/>
          <w:sz w:val="22"/>
          <w:szCs w:val="22"/>
          <w:lang w:val="hy-AM"/>
        </w:rPr>
        <w:t xml:space="preserve"> և</w:t>
      </w:r>
      <w:r w:rsidR="000530C2" w:rsidRPr="006B3656">
        <w:rPr>
          <w:rFonts w:ascii="GHEA Grapalat" w:hAnsi="GHEA Grapalat" w:cs="Sylfaen"/>
          <w:sz w:val="22"/>
          <w:szCs w:val="22"/>
          <w:lang w:val="hy-AM"/>
        </w:rPr>
        <w:t xml:space="preserve"> </w:t>
      </w:r>
      <w:r w:rsidR="003E35E7" w:rsidRPr="006B3656">
        <w:rPr>
          <w:rFonts w:ascii="GHEA Grapalat" w:hAnsi="GHEA Grapalat" w:cs="Sylfaen"/>
          <w:sz w:val="22"/>
          <w:szCs w:val="22"/>
          <w:lang w:val="hy-AM"/>
        </w:rPr>
        <w:t xml:space="preserve">Դպրոցների սեյսմիկ անվտանգության մակարդակի բարձրացման </w:t>
      </w:r>
      <w:r w:rsidR="000530C2" w:rsidRPr="006B3656">
        <w:rPr>
          <w:rFonts w:ascii="GHEA Grapalat" w:hAnsi="GHEA Grapalat" w:cs="Sylfaen"/>
          <w:sz w:val="22"/>
          <w:szCs w:val="22"/>
          <w:lang w:val="hy-AM"/>
        </w:rPr>
        <w:t xml:space="preserve">ծրագրերում: </w:t>
      </w:r>
      <w:r w:rsidR="000530C2" w:rsidRPr="006B3656">
        <w:rPr>
          <w:rFonts w:ascii="GHEA Grapalat" w:hAnsi="GHEA Grapalat" w:cs="GHEA Grapalat"/>
          <w:sz w:val="22"/>
          <w:szCs w:val="22"/>
          <w:lang w:val="hy-AM"/>
        </w:rPr>
        <w:t xml:space="preserve">Նշենք, որ նախկինում ՀՀ ՏԿԵՆ պատասխանատվությամբ իրականացվող Դպրոցների սեյսմիկ անվտանգության մակարդակի բարձրացման ծրագիրը 2024 թվականին փոխանցվել է ՀՀ ԿԳՄՍ նախարարությանը: </w:t>
      </w:r>
      <w:r w:rsidR="000530C2" w:rsidRPr="006B3656">
        <w:rPr>
          <w:rFonts w:ascii="GHEA Grapalat" w:hAnsi="GHEA Grapalat" w:cs="Sylfaen"/>
          <w:sz w:val="22"/>
          <w:szCs w:val="22"/>
          <w:lang w:val="hy-AM"/>
        </w:rPr>
        <w:t xml:space="preserve">Նախորդ տարվա </w:t>
      </w:r>
      <w:r w:rsidR="000530C2" w:rsidRPr="006B3656">
        <w:rPr>
          <w:rFonts w:ascii="GHEA Grapalat" w:hAnsi="GHEA Grapalat" w:cs="GHEA Grapalat"/>
          <w:sz w:val="22"/>
          <w:szCs w:val="22"/>
          <w:lang w:val="hy-AM"/>
        </w:rPr>
        <w:t>նույն ժամանակահատվածի համադրելի ցուցանիշի համեմատ</w:t>
      </w:r>
      <w:r w:rsidR="000530C2" w:rsidRPr="006B3656">
        <w:rPr>
          <w:rFonts w:ascii="GHEA Grapalat" w:hAnsi="GHEA Grapalat" w:cs="Sylfaen"/>
          <w:sz w:val="22"/>
          <w:szCs w:val="22"/>
          <w:lang w:val="hy-AM"/>
        </w:rPr>
        <w:t xml:space="preserve"> նախարարության ծախսերի 20.3% աճը հիմնականում պայմանավորված է</w:t>
      </w:r>
      <w:r w:rsidR="009E4096" w:rsidRPr="006B3656">
        <w:rPr>
          <w:rFonts w:ascii="GHEA Grapalat" w:hAnsi="GHEA Grapalat" w:cs="Sylfaen"/>
          <w:sz w:val="22"/>
          <w:szCs w:val="22"/>
          <w:lang w:val="hy-AM"/>
        </w:rPr>
        <w:t xml:space="preserve"> </w:t>
      </w:r>
      <w:r w:rsidR="000530C2" w:rsidRPr="006B3656">
        <w:rPr>
          <w:rFonts w:ascii="GHEA Grapalat" w:hAnsi="GHEA Grapalat" w:cs="Sylfaen"/>
          <w:sz w:val="22"/>
          <w:szCs w:val="22"/>
          <w:lang w:val="hy-AM"/>
        </w:rPr>
        <w:t>Հանրակրթության, Կրթության որակի ապահովման և Հանրակրթական և նախադպրոցական հաստատությունների հիմնման, կառուցման, բարելավման</w:t>
      </w:r>
      <w:r w:rsidR="00E55643" w:rsidRPr="006B3656">
        <w:rPr>
          <w:rFonts w:ascii="GHEA Grapalat" w:hAnsi="GHEA Grapalat" w:cs="Sylfaen"/>
          <w:sz w:val="22"/>
          <w:szCs w:val="22"/>
          <w:lang w:val="hy-AM"/>
        </w:rPr>
        <w:t xml:space="preserve"> և Գիտական և գիտատեխնիկական հետազոտությունների</w:t>
      </w:r>
      <w:r w:rsidR="000530C2" w:rsidRPr="006B3656">
        <w:rPr>
          <w:rFonts w:ascii="GHEA Grapalat" w:hAnsi="GHEA Grapalat" w:cs="Sylfaen"/>
          <w:sz w:val="22"/>
          <w:szCs w:val="22"/>
          <w:lang w:val="hy-AM"/>
        </w:rPr>
        <w:t xml:space="preserve"> ծրագրերի շրջանակներում կատարված ծախսերի համապատասխանաբար 18.9% (8.</w:t>
      </w:r>
      <w:r w:rsidR="003154C0" w:rsidRPr="00F371F3">
        <w:rPr>
          <w:rFonts w:ascii="GHEA Grapalat" w:hAnsi="GHEA Grapalat" w:cs="Sylfaen"/>
          <w:sz w:val="22"/>
          <w:szCs w:val="22"/>
          <w:lang w:val="hy-AM"/>
        </w:rPr>
        <w:t>9</w:t>
      </w:r>
      <w:r w:rsidR="000530C2" w:rsidRPr="006B3656">
        <w:rPr>
          <w:rFonts w:ascii="GHEA Grapalat" w:hAnsi="GHEA Grapalat" w:cs="Sylfaen"/>
          <w:sz w:val="22"/>
          <w:szCs w:val="22"/>
          <w:lang w:val="hy-AM"/>
        </w:rPr>
        <w:t xml:space="preserve"> մլրդ դրամ</w:t>
      </w:r>
      <w:r w:rsidR="00E55643" w:rsidRPr="006B3656">
        <w:rPr>
          <w:rFonts w:ascii="GHEA Grapalat" w:hAnsi="GHEA Grapalat" w:cs="Sylfaen"/>
          <w:sz w:val="22"/>
          <w:szCs w:val="22"/>
          <w:lang w:val="hy-AM"/>
        </w:rPr>
        <w:t>)</w:t>
      </w:r>
      <w:r w:rsidR="000530C2" w:rsidRPr="006B3656">
        <w:rPr>
          <w:rFonts w:ascii="GHEA Grapalat" w:hAnsi="GHEA Grapalat" w:cs="Sylfaen"/>
          <w:sz w:val="22"/>
          <w:szCs w:val="22"/>
          <w:lang w:val="hy-AM"/>
        </w:rPr>
        <w:t>, 3.5 անգամ (3.9</w:t>
      </w:r>
      <w:r w:rsidR="00E55643" w:rsidRPr="006B3656">
        <w:rPr>
          <w:rFonts w:ascii="GHEA Grapalat" w:hAnsi="GHEA Grapalat" w:cs="Sylfaen"/>
          <w:sz w:val="22"/>
          <w:szCs w:val="22"/>
          <w:lang w:val="hy-AM"/>
        </w:rPr>
        <w:t xml:space="preserve"> մլրդ դրամ),</w:t>
      </w:r>
      <w:r w:rsidR="000530C2" w:rsidRPr="006B3656">
        <w:rPr>
          <w:rFonts w:ascii="GHEA Grapalat" w:hAnsi="GHEA Grapalat" w:cs="Sylfaen"/>
          <w:sz w:val="22"/>
          <w:szCs w:val="22"/>
          <w:lang w:val="hy-AM"/>
        </w:rPr>
        <w:t xml:space="preserve"> 4 անգամ (3.7 մլրդ դրամ)</w:t>
      </w:r>
      <w:r w:rsidR="00E55643" w:rsidRPr="006B3656">
        <w:rPr>
          <w:rFonts w:ascii="GHEA Grapalat" w:hAnsi="GHEA Grapalat" w:cs="Sylfaen"/>
          <w:sz w:val="22"/>
          <w:szCs w:val="22"/>
          <w:lang w:val="hy-AM"/>
        </w:rPr>
        <w:t xml:space="preserve"> և 27.4% (2.4 մլրդ դրամ)</w:t>
      </w:r>
      <w:r w:rsidR="000530C2" w:rsidRPr="006B3656">
        <w:rPr>
          <w:rFonts w:ascii="GHEA Grapalat" w:hAnsi="GHEA Grapalat" w:cs="Sylfaen"/>
          <w:sz w:val="22"/>
          <w:szCs w:val="22"/>
          <w:lang w:val="hy-AM"/>
        </w:rPr>
        <w:t xml:space="preserve"> աճով:</w:t>
      </w:r>
    </w:p>
    <w:p w:rsidR="003E35E7" w:rsidRPr="006B3656" w:rsidRDefault="003E35E7" w:rsidP="000530C2">
      <w:pPr>
        <w:autoSpaceDE w:val="0"/>
        <w:autoSpaceDN w:val="0"/>
        <w:adjustRightInd w:val="0"/>
        <w:spacing w:line="360" w:lineRule="auto"/>
        <w:ind w:firstLine="567"/>
        <w:jc w:val="both"/>
        <w:rPr>
          <w:rFonts w:ascii="GHEA Grapalat" w:hAnsi="GHEA Grapalat" w:cs="Sylfaen"/>
          <w:sz w:val="22"/>
          <w:szCs w:val="22"/>
          <w:lang w:val="hy-AM"/>
        </w:rPr>
      </w:pPr>
    </w:p>
    <w:p w:rsidR="000530C2" w:rsidRPr="006B3656" w:rsidRDefault="000530C2" w:rsidP="000530C2">
      <w:pPr>
        <w:pStyle w:val="Caption"/>
        <w:keepNext/>
        <w:numPr>
          <w:ilvl w:val="0"/>
          <w:numId w:val="11"/>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t>2024թ. առաջին կիսամյակում ՀՀ կրթության, գիտության, մշակույթի և սպորտի նախարարության կողմից իրականացված ծրագրերը (մլն դրամ)</w:t>
      </w:r>
    </w:p>
    <w:tbl>
      <w:tblPr>
        <w:tblW w:w="10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272"/>
        <w:gridCol w:w="1203"/>
        <w:gridCol w:w="1203"/>
        <w:gridCol w:w="1203"/>
        <w:gridCol w:w="1203"/>
        <w:gridCol w:w="1048"/>
      </w:tblGrid>
      <w:tr w:rsidR="000530C2" w:rsidRPr="00F371F3" w:rsidTr="00E55643">
        <w:trPr>
          <w:trHeight w:val="316"/>
          <w:jc w:val="center"/>
        </w:trPr>
        <w:tc>
          <w:tcPr>
            <w:tcW w:w="3824" w:type="dxa"/>
            <w:tcBorders>
              <w:top w:val="single" w:sz="4" w:space="0" w:color="auto"/>
              <w:left w:val="single" w:sz="4" w:space="0" w:color="auto"/>
              <w:bottom w:val="single" w:sz="4" w:space="0" w:color="auto"/>
              <w:right w:val="single" w:sz="4" w:space="0" w:color="auto"/>
            </w:tcBorders>
            <w:noWrap/>
            <w:vAlign w:val="bottom"/>
            <w:hideMark/>
          </w:tcPr>
          <w:p w:rsidR="000530C2" w:rsidRPr="006B3656" w:rsidRDefault="000530C2" w:rsidP="00E55643">
            <w:pPr>
              <w:ind w:left="-30" w:firstLine="30"/>
              <w:rPr>
                <w:rFonts w:ascii="GHEA Grapalat" w:hAnsi="GHEA Grapalat"/>
                <w:sz w:val="18"/>
                <w:szCs w:val="18"/>
                <w:lang w:val="hy-AM"/>
              </w:rPr>
            </w:pPr>
          </w:p>
        </w:tc>
        <w:tc>
          <w:tcPr>
            <w:tcW w:w="1272" w:type="dxa"/>
            <w:tcBorders>
              <w:top w:val="single" w:sz="4" w:space="0" w:color="auto"/>
              <w:left w:val="single" w:sz="4" w:space="0" w:color="auto"/>
              <w:bottom w:val="single" w:sz="4" w:space="0" w:color="auto"/>
              <w:right w:val="single" w:sz="4" w:space="0" w:color="auto"/>
            </w:tcBorders>
          </w:tcPr>
          <w:p w:rsidR="000530C2" w:rsidRPr="006B3656" w:rsidRDefault="000530C2"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2023թ. առաջին կիսամյակի փաստ </w:t>
            </w:r>
            <w:r w:rsidRPr="006B3656">
              <w:rPr>
                <w:rFonts w:ascii="GHEA Grapalat" w:hAnsi="GHEA Grapalat" w:cs="Calibri"/>
                <w:b/>
                <w:sz w:val="18"/>
                <w:szCs w:val="18"/>
                <w:lang w:val="hy-AM"/>
              </w:rPr>
              <w:t>(2024թ. հետ համադրելի)</w:t>
            </w:r>
          </w:p>
        </w:tc>
        <w:tc>
          <w:tcPr>
            <w:tcW w:w="1203" w:type="dxa"/>
            <w:tcBorders>
              <w:top w:val="single" w:sz="4" w:space="0" w:color="auto"/>
              <w:left w:val="single" w:sz="4" w:space="0" w:color="auto"/>
              <w:bottom w:val="single" w:sz="4" w:space="0" w:color="auto"/>
              <w:right w:val="single" w:sz="4" w:space="0" w:color="auto"/>
            </w:tcBorders>
            <w:hideMark/>
          </w:tcPr>
          <w:p w:rsidR="000530C2" w:rsidRPr="006B3656" w:rsidRDefault="000530C2"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0530C2" w:rsidRPr="006B3656" w:rsidRDefault="000530C2"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2024թ. առաջին </w:t>
            </w:r>
            <w:r w:rsidRPr="006B3656">
              <w:rPr>
                <w:rFonts w:ascii="GHEA Grapalat" w:hAnsi="GHEA Grapalat" w:cs="Calibri"/>
                <w:b/>
                <w:bCs/>
                <w:sz w:val="18"/>
                <w:szCs w:val="18"/>
              </w:rPr>
              <w:t>կիսամ</w:t>
            </w:r>
            <w:r w:rsidRPr="006B3656">
              <w:rPr>
                <w:rFonts w:ascii="GHEA Grapalat" w:hAnsi="GHEA Grapalat" w:cs="Calibri"/>
                <w:b/>
                <w:bCs/>
                <w:sz w:val="18"/>
                <w:szCs w:val="18"/>
                <w:lang w:val="hy-AM"/>
              </w:rPr>
              <w:t>յակի փաստ</w:t>
            </w:r>
          </w:p>
        </w:tc>
        <w:tc>
          <w:tcPr>
            <w:tcW w:w="1203" w:type="dxa"/>
            <w:tcBorders>
              <w:top w:val="single" w:sz="4" w:space="0" w:color="auto"/>
              <w:left w:val="single" w:sz="4" w:space="0" w:color="auto"/>
              <w:bottom w:val="single" w:sz="4" w:space="0" w:color="auto"/>
              <w:right w:val="single" w:sz="4" w:space="0" w:color="auto"/>
            </w:tcBorders>
            <w:hideMark/>
          </w:tcPr>
          <w:p w:rsidR="000530C2" w:rsidRPr="006B3656" w:rsidRDefault="000530C2"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առաջին կիսամյակի ճշտված պլանի նկատմամբ (%)</w:t>
            </w:r>
          </w:p>
        </w:tc>
        <w:tc>
          <w:tcPr>
            <w:tcW w:w="1203" w:type="dxa"/>
            <w:tcBorders>
              <w:top w:val="single" w:sz="4" w:space="0" w:color="auto"/>
              <w:left w:val="single" w:sz="4" w:space="0" w:color="auto"/>
              <w:bottom w:val="single" w:sz="4" w:space="0" w:color="auto"/>
              <w:right w:val="single" w:sz="4" w:space="0" w:color="auto"/>
            </w:tcBorders>
            <w:hideMark/>
          </w:tcPr>
          <w:p w:rsidR="000530C2" w:rsidRPr="006B3656" w:rsidRDefault="000530C2"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կիսամյակը 2023թ. առաջին կիսամյակի նկատմամբ (%)</w:t>
            </w:r>
          </w:p>
        </w:tc>
        <w:tc>
          <w:tcPr>
            <w:tcW w:w="1048" w:type="dxa"/>
            <w:tcBorders>
              <w:top w:val="single" w:sz="4" w:space="0" w:color="auto"/>
              <w:left w:val="single" w:sz="4" w:space="0" w:color="auto"/>
              <w:bottom w:val="single" w:sz="4" w:space="0" w:color="auto"/>
              <w:right w:val="single" w:sz="4" w:space="0" w:color="auto"/>
            </w:tcBorders>
            <w:hideMark/>
          </w:tcPr>
          <w:p w:rsidR="000530C2" w:rsidRPr="006B3656" w:rsidRDefault="000530C2" w:rsidP="00E55643">
            <w:pPr>
              <w:jc w:val="center"/>
              <w:rPr>
                <w:rFonts w:ascii="GHEA Grapalat" w:hAnsi="GHEA Grapalat" w:cs="Calibri"/>
                <w:b/>
                <w:sz w:val="18"/>
                <w:szCs w:val="18"/>
                <w:lang w:val="hy-AM"/>
              </w:rPr>
            </w:pPr>
            <w:r w:rsidRPr="006B3656">
              <w:rPr>
                <w:rFonts w:ascii="GHEA Grapalat" w:hAnsi="GHEA Grapalat" w:cs="Calibri"/>
                <w:b/>
                <w:sz w:val="18"/>
                <w:szCs w:val="18"/>
                <w:lang w:val="hy-AM"/>
              </w:rPr>
              <w:t>2024թ. և 2023թ. տարբե-րությունը</w:t>
            </w:r>
          </w:p>
        </w:tc>
      </w:tr>
      <w:tr w:rsidR="000530C2" w:rsidRPr="006B3656" w:rsidTr="00E55643">
        <w:trPr>
          <w:trHeight w:val="349"/>
          <w:jc w:val="center"/>
        </w:trPr>
        <w:tc>
          <w:tcPr>
            <w:tcW w:w="3824"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rPr>
                <w:rFonts w:ascii="GHEA Grapalat" w:hAnsi="GHEA Grapalat" w:cs="Calibri"/>
                <w:b/>
                <w:sz w:val="18"/>
                <w:szCs w:val="18"/>
                <w:lang w:val="hy-AM"/>
              </w:rPr>
            </w:pPr>
            <w:r w:rsidRPr="006B3656">
              <w:rPr>
                <w:rFonts w:ascii="GHEA Grapalat" w:hAnsi="GHEA Grapalat" w:cs="Calibri"/>
                <w:b/>
                <w:sz w:val="18"/>
                <w:szCs w:val="18"/>
                <w:lang w:val="hy-AM"/>
              </w:rPr>
              <w:t>ԸՆԴԱՄԵՆԸ</w:t>
            </w:r>
          </w:p>
        </w:tc>
        <w:tc>
          <w:tcPr>
            <w:tcW w:w="1272"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b/>
                <w:bCs/>
                <w:color w:val="000000"/>
                <w:sz w:val="18"/>
                <w:szCs w:val="18"/>
              </w:rPr>
            </w:pPr>
            <w:r w:rsidRPr="006B3656">
              <w:rPr>
                <w:rFonts w:ascii="GHEA Grapalat" w:hAnsi="GHEA Grapalat"/>
                <w:b/>
                <w:bCs/>
                <w:color w:val="000000"/>
                <w:sz w:val="18"/>
                <w:szCs w:val="18"/>
              </w:rPr>
              <w:t>92,669.2</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b/>
                <w:bCs/>
                <w:color w:val="000000"/>
                <w:sz w:val="18"/>
                <w:szCs w:val="18"/>
              </w:rPr>
            </w:pPr>
            <w:r w:rsidRPr="006B3656">
              <w:rPr>
                <w:rFonts w:ascii="GHEA Grapalat" w:hAnsi="GHEA Grapalat"/>
                <w:b/>
                <w:bCs/>
                <w:color w:val="000000"/>
                <w:sz w:val="18"/>
                <w:szCs w:val="18"/>
              </w:rPr>
              <w:t>139,024.7</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b/>
                <w:bCs/>
                <w:color w:val="000000"/>
                <w:sz w:val="18"/>
                <w:szCs w:val="18"/>
              </w:rPr>
            </w:pPr>
            <w:r w:rsidRPr="006B3656">
              <w:rPr>
                <w:rFonts w:ascii="GHEA Grapalat" w:hAnsi="GHEA Grapalat"/>
                <w:b/>
                <w:bCs/>
                <w:color w:val="000000"/>
                <w:sz w:val="18"/>
                <w:szCs w:val="18"/>
              </w:rPr>
              <w:t>111,517.7</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b/>
                <w:bCs/>
                <w:color w:val="000000"/>
                <w:sz w:val="18"/>
                <w:szCs w:val="18"/>
              </w:rPr>
            </w:pPr>
            <w:r w:rsidRPr="006B3656">
              <w:rPr>
                <w:rFonts w:ascii="GHEA Grapalat" w:hAnsi="GHEA Grapalat"/>
                <w:b/>
                <w:bCs/>
                <w:color w:val="000000"/>
                <w:sz w:val="18"/>
                <w:szCs w:val="18"/>
              </w:rPr>
              <w:t>80.2</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b/>
                <w:bCs/>
                <w:color w:val="000000"/>
                <w:sz w:val="18"/>
                <w:szCs w:val="18"/>
              </w:rPr>
            </w:pPr>
            <w:r w:rsidRPr="006B3656">
              <w:rPr>
                <w:rFonts w:ascii="GHEA Grapalat" w:hAnsi="GHEA Grapalat"/>
                <w:b/>
                <w:bCs/>
                <w:color w:val="000000"/>
                <w:sz w:val="18"/>
                <w:szCs w:val="18"/>
              </w:rPr>
              <w:t>120.3</w:t>
            </w:r>
          </w:p>
        </w:tc>
        <w:tc>
          <w:tcPr>
            <w:tcW w:w="1048"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b/>
                <w:bCs/>
                <w:color w:val="000000"/>
                <w:sz w:val="18"/>
                <w:szCs w:val="18"/>
              </w:rPr>
            </w:pPr>
            <w:r w:rsidRPr="006B3656">
              <w:rPr>
                <w:rFonts w:ascii="GHEA Grapalat" w:hAnsi="GHEA Grapalat"/>
                <w:b/>
                <w:bCs/>
                <w:color w:val="000000"/>
                <w:sz w:val="18"/>
                <w:szCs w:val="18"/>
              </w:rPr>
              <w:t>18,848.5</w:t>
            </w:r>
          </w:p>
        </w:tc>
      </w:tr>
      <w:tr w:rsidR="000530C2" w:rsidRPr="006B3656" w:rsidTr="00E55643">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rPr>
                <w:rFonts w:ascii="GHEA Grapalat" w:hAnsi="GHEA Grapalat" w:cs="Calibri"/>
                <w:sz w:val="18"/>
                <w:szCs w:val="18"/>
                <w:lang w:val="hy-AM"/>
              </w:rPr>
            </w:pPr>
            <w:r w:rsidRPr="006B3656">
              <w:rPr>
                <w:rFonts w:ascii="GHEA Grapalat" w:hAnsi="GHEA Grapalat" w:cs="Calibri"/>
                <w:sz w:val="18"/>
                <w:szCs w:val="18"/>
                <w:lang w:val="hy-AM"/>
              </w:rPr>
              <w:lastRenderedPageBreak/>
              <w:t>Նախնական (արհեստագործական) և միջին մասնագիտական կրթություն</w:t>
            </w:r>
          </w:p>
        </w:tc>
        <w:tc>
          <w:tcPr>
            <w:tcW w:w="1272"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4,988.2</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5,753.0</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5,141.6</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89.4</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103.1</w:t>
            </w:r>
          </w:p>
        </w:tc>
        <w:tc>
          <w:tcPr>
            <w:tcW w:w="1048"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153.5</w:t>
            </w:r>
          </w:p>
        </w:tc>
      </w:tr>
      <w:tr w:rsidR="000530C2" w:rsidRPr="006B3656" w:rsidTr="00E55643">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rPr>
                <w:rFonts w:ascii="GHEA Grapalat" w:hAnsi="GHEA Grapalat" w:cs="Calibri"/>
                <w:sz w:val="18"/>
                <w:szCs w:val="18"/>
                <w:lang w:val="hy-AM"/>
              </w:rPr>
            </w:pPr>
            <w:r w:rsidRPr="006B3656">
              <w:rPr>
                <w:rFonts w:ascii="GHEA Grapalat" w:hAnsi="GHEA Grapalat" w:cs="Calibri"/>
                <w:sz w:val="18"/>
                <w:szCs w:val="18"/>
                <w:lang w:val="hy-AM"/>
              </w:rPr>
              <w:t>Բարձրագույն և հետբուհական մասնագիտական կրթության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5,883.4</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6,702.1</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5,720.9</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85.4</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97.2</w:t>
            </w:r>
          </w:p>
        </w:tc>
        <w:tc>
          <w:tcPr>
            <w:tcW w:w="1048"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(162.5)</w:t>
            </w:r>
          </w:p>
        </w:tc>
      </w:tr>
      <w:tr w:rsidR="000530C2" w:rsidRPr="006B3656" w:rsidTr="00E55643">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rPr>
                <w:rFonts w:ascii="GHEA Grapalat" w:hAnsi="GHEA Grapalat" w:cs="Calibri"/>
                <w:sz w:val="18"/>
                <w:szCs w:val="18"/>
                <w:lang w:val="hy-AM"/>
              </w:rPr>
            </w:pPr>
            <w:r w:rsidRPr="006B3656">
              <w:rPr>
                <w:rFonts w:ascii="GHEA Grapalat" w:hAnsi="GHEA Grapalat" w:cs="Calibri"/>
                <w:sz w:val="18"/>
                <w:szCs w:val="18"/>
                <w:lang w:val="hy-AM"/>
              </w:rPr>
              <w:t>Հանրակրթության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47,240.4</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57,572.0</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56,156.2</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97.5</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118.9</w:t>
            </w:r>
          </w:p>
        </w:tc>
        <w:tc>
          <w:tcPr>
            <w:tcW w:w="1048"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8,915.8</w:t>
            </w:r>
          </w:p>
        </w:tc>
      </w:tr>
      <w:tr w:rsidR="000530C2" w:rsidRPr="006B3656" w:rsidTr="00E55643">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rPr>
                <w:rFonts w:ascii="GHEA Grapalat" w:hAnsi="GHEA Grapalat" w:cs="Calibri"/>
                <w:sz w:val="18"/>
                <w:szCs w:val="18"/>
                <w:lang w:val="hy-AM"/>
              </w:rPr>
            </w:pPr>
            <w:r w:rsidRPr="006B3656">
              <w:rPr>
                <w:rFonts w:ascii="GHEA Grapalat" w:hAnsi="GHEA Grapalat" w:cs="Calibri"/>
                <w:sz w:val="18"/>
                <w:szCs w:val="18"/>
                <w:lang w:val="hy-AM"/>
              </w:rPr>
              <w:t>Գիտական և գիտատեխնիկական հետազոտությունների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8,773.5</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13,919.4</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11,176.2</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80.3</w:t>
            </w:r>
          </w:p>
        </w:tc>
        <w:tc>
          <w:tcPr>
            <w:tcW w:w="1203" w:type="dxa"/>
            <w:tcBorders>
              <w:top w:val="single" w:sz="4" w:space="0" w:color="auto"/>
              <w:left w:val="single" w:sz="4" w:space="0" w:color="auto"/>
              <w:bottom w:val="single" w:sz="4" w:space="0" w:color="auto"/>
              <w:right w:val="single" w:sz="4" w:space="0" w:color="auto"/>
            </w:tcBorders>
            <w:vAlign w:val="bottom"/>
            <w:hideMark/>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127.4</w:t>
            </w:r>
          </w:p>
        </w:tc>
        <w:tc>
          <w:tcPr>
            <w:tcW w:w="1048"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2,402.7</w:t>
            </w:r>
          </w:p>
        </w:tc>
      </w:tr>
      <w:tr w:rsidR="000530C2" w:rsidRPr="006B3656" w:rsidTr="00E55643">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rPr>
                <w:rFonts w:ascii="GHEA Grapalat" w:hAnsi="GHEA Grapalat" w:cs="Calibri"/>
                <w:sz w:val="18"/>
                <w:szCs w:val="18"/>
                <w:lang w:val="hy-AM"/>
              </w:rPr>
            </w:pPr>
            <w:r w:rsidRPr="006B3656">
              <w:rPr>
                <w:rFonts w:ascii="GHEA Grapalat" w:hAnsi="GHEA Grapalat" w:cs="Calibri"/>
                <w:sz w:val="18"/>
                <w:szCs w:val="18"/>
                <w:lang w:val="hy-AM"/>
              </w:rPr>
              <w:t>Արվեստների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4,418.4</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6,102.0</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4,789.2</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78.5</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108.4</w:t>
            </w:r>
          </w:p>
        </w:tc>
        <w:tc>
          <w:tcPr>
            <w:tcW w:w="1048"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370.9</w:t>
            </w:r>
          </w:p>
        </w:tc>
      </w:tr>
      <w:tr w:rsidR="000530C2" w:rsidRPr="006B3656" w:rsidTr="00E55643">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rPr>
                <w:rFonts w:ascii="GHEA Grapalat" w:hAnsi="GHEA Grapalat" w:cs="Calibri"/>
                <w:sz w:val="18"/>
                <w:szCs w:val="18"/>
                <w:lang w:val="hy-AM"/>
              </w:rPr>
            </w:pPr>
            <w:r w:rsidRPr="006B3656">
              <w:rPr>
                <w:rFonts w:ascii="GHEA Grapalat" w:hAnsi="GHEA Grapalat" w:cs="Calibri"/>
                <w:sz w:val="18"/>
                <w:szCs w:val="18"/>
                <w:lang w:val="hy-AM"/>
              </w:rPr>
              <w:t>Դպրոցների սեյսմիկ անվտանգության մակարդակի բարձրացման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4,686.2</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6,351.1</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5,227.1</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82.3</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111.5</w:t>
            </w:r>
          </w:p>
        </w:tc>
        <w:tc>
          <w:tcPr>
            <w:tcW w:w="1048"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540.9</w:t>
            </w:r>
          </w:p>
        </w:tc>
      </w:tr>
      <w:tr w:rsidR="000530C2" w:rsidRPr="006B3656" w:rsidTr="00E55643">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rPr>
                <w:rFonts w:ascii="GHEA Grapalat" w:hAnsi="GHEA Grapalat" w:cs="Calibri"/>
                <w:sz w:val="18"/>
                <w:szCs w:val="18"/>
                <w:lang w:val="hy-AM"/>
              </w:rPr>
            </w:pPr>
            <w:r w:rsidRPr="006B3656">
              <w:rPr>
                <w:rFonts w:ascii="GHEA Grapalat" w:hAnsi="GHEA Grapalat" w:cs="Calibri"/>
                <w:sz w:val="18"/>
                <w:szCs w:val="18"/>
                <w:lang w:val="hy-AM"/>
              </w:rPr>
              <w:t>Կրթության որակի ապահովում</w:t>
            </w:r>
          </w:p>
        </w:tc>
        <w:tc>
          <w:tcPr>
            <w:tcW w:w="1272"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1,541.0</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6,305.9</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5,415.5</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85.9</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351.4</w:t>
            </w:r>
          </w:p>
        </w:tc>
        <w:tc>
          <w:tcPr>
            <w:tcW w:w="1048"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3,874.5</w:t>
            </w:r>
          </w:p>
        </w:tc>
      </w:tr>
      <w:tr w:rsidR="000530C2" w:rsidRPr="006B3656" w:rsidTr="00E55643">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rPr>
                <w:rFonts w:ascii="GHEA Grapalat" w:hAnsi="GHEA Grapalat" w:cs="Calibri"/>
                <w:sz w:val="18"/>
                <w:szCs w:val="18"/>
                <w:lang w:val="hy-AM"/>
              </w:rPr>
            </w:pPr>
            <w:r w:rsidRPr="006B3656">
              <w:rPr>
                <w:rFonts w:ascii="GHEA Grapalat" w:hAnsi="GHEA Grapalat" w:cs="Calibri"/>
                <w:sz w:val="18"/>
                <w:szCs w:val="18"/>
                <w:lang w:val="hy-AM"/>
              </w:rPr>
              <w:t>Հանրակրթական և նախադպրոցական հաստատությունների հիմնում, կառուցում, բարելավում</w:t>
            </w:r>
          </w:p>
        </w:tc>
        <w:tc>
          <w:tcPr>
            <w:tcW w:w="1272"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1,239.8</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20,307.5</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4,943.3</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24.3</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398.7</w:t>
            </w:r>
          </w:p>
        </w:tc>
        <w:tc>
          <w:tcPr>
            <w:tcW w:w="1048"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3,703.5</w:t>
            </w:r>
          </w:p>
        </w:tc>
      </w:tr>
      <w:tr w:rsidR="000530C2" w:rsidRPr="006B3656" w:rsidTr="00E55643">
        <w:trPr>
          <w:trHeight w:val="316"/>
          <w:jc w:val="center"/>
        </w:trPr>
        <w:tc>
          <w:tcPr>
            <w:tcW w:w="3824"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rPr>
                <w:rFonts w:ascii="GHEA Grapalat" w:hAnsi="GHEA Grapalat" w:cs="Calibri"/>
                <w:sz w:val="18"/>
                <w:szCs w:val="18"/>
                <w:lang w:val="hy-AM"/>
              </w:rPr>
            </w:pPr>
            <w:r w:rsidRPr="006B3656">
              <w:rPr>
                <w:rFonts w:ascii="GHEA Grapalat" w:hAnsi="GHEA Grapalat" w:cs="Calibri"/>
                <w:sz w:val="18"/>
                <w:szCs w:val="18"/>
                <w:lang w:val="hy-AM"/>
              </w:rPr>
              <w:t>Այլ ծրագրեր</w:t>
            </w:r>
          </w:p>
        </w:tc>
        <w:tc>
          <w:tcPr>
            <w:tcW w:w="1272"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13,898.4</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16,011.7</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12,947.7</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80.9</w:t>
            </w:r>
          </w:p>
        </w:tc>
        <w:tc>
          <w:tcPr>
            <w:tcW w:w="1203"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93.2</w:t>
            </w:r>
          </w:p>
        </w:tc>
        <w:tc>
          <w:tcPr>
            <w:tcW w:w="1048" w:type="dxa"/>
            <w:tcBorders>
              <w:top w:val="single" w:sz="4" w:space="0" w:color="auto"/>
              <w:left w:val="single" w:sz="4" w:space="0" w:color="auto"/>
              <w:bottom w:val="single" w:sz="4" w:space="0" w:color="auto"/>
              <w:right w:val="single" w:sz="4" w:space="0" w:color="auto"/>
            </w:tcBorders>
            <w:vAlign w:val="bottom"/>
          </w:tcPr>
          <w:p w:rsidR="000530C2" w:rsidRPr="006B3656" w:rsidRDefault="000530C2" w:rsidP="00E55643">
            <w:pPr>
              <w:jc w:val="right"/>
              <w:rPr>
                <w:rFonts w:ascii="GHEA Grapalat" w:hAnsi="GHEA Grapalat"/>
                <w:color w:val="000000"/>
                <w:sz w:val="18"/>
                <w:szCs w:val="18"/>
              </w:rPr>
            </w:pPr>
            <w:r w:rsidRPr="006B3656">
              <w:rPr>
                <w:rFonts w:ascii="GHEA Grapalat" w:hAnsi="GHEA Grapalat"/>
                <w:color w:val="000000"/>
                <w:sz w:val="18"/>
                <w:szCs w:val="18"/>
              </w:rPr>
              <w:t>(950.7)</w:t>
            </w:r>
          </w:p>
        </w:tc>
      </w:tr>
    </w:tbl>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Հաշվետու ժամանակահատվածում 5.1 մլրդ դրամ է տրամադրվել </w:t>
      </w:r>
      <w:r w:rsidRPr="006B3656">
        <w:rPr>
          <w:rFonts w:ascii="GHEA Grapalat" w:hAnsi="GHEA Grapalat" w:cs="Sylfaen"/>
          <w:i/>
          <w:sz w:val="22"/>
          <w:szCs w:val="22"/>
          <w:lang w:val="hy-AM"/>
        </w:rPr>
        <w:t>Նախնական (արհեստագործական) և միջին մասնագիտական կրթության</w:t>
      </w:r>
      <w:r w:rsidRPr="006B3656">
        <w:rPr>
          <w:rFonts w:ascii="GHEA Grapalat" w:hAnsi="GHEA Grapalat" w:cs="Sylfaen"/>
          <w:sz w:val="22"/>
          <w:szCs w:val="22"/>
          <w:lang w:val="hy-AM"/>
        </w:rPr>
        <w:t xml:space="preserve"> ծրագրին՝ ապահովելով 89.4% կատարողական: Ծրագրի նկատմամբ շեղումը հիմնականում պայմանավորված է նախնական մասնագիտական (արհեստագործական) և միջին մասնագիտական ուսումնական հաստատությունների շենքերի կառուցման և շենքային պայմանների բարելավման միջոցառումների ծախսերի ցածր կատարողականով, որը հիմնականում պայմանավորված է կատարված որոշ աշխատանքների դիմաց հաշվետու ժամանակահատվածում կատարողական ակտեր</w:t>
      </w:r>
      <w:r w:rsidR="001F5564" w:rsidRPr="006B3656">
        <w:rPr>
          <w:rFonts w:ascii="GHEA Grapalat" w:hAnsi="GHEA Grapalat" w:cs="Sylfaen"/>
          <w:sz w:val="22"/>
          <w:szCs w:val="22"/>
          <w:lang w:val="hy-AM"/>
        </w:rPr>
        <w:t>ի</w:t>
      </w:r>
      <w:r w:rsidRPr="006B3656">
        <w:rPr>
          <w:rFonts w:ascii="GHEA Grapalat" w:hAnsi="GHEA Grapalat" w:cs="Sylfaen"/>
          <w:sz w:val="22"/>
          <w:szCs w:val="22"/>
          <w:lang w:val="hy-AM"/>
        </w:rPr>
        <w:t xml:space="preserve"> չներկայաց</w:t>
      </w:r>
      <w:r w:rsidR="001F5564" w:rsidRPr="006B3656">
        <w:rPr>
          <w:rFonts w:ascii="GHEA Grapalat" w:hAnsi="GHEA Grapalat" w:cs="Sylfaen"/>
          <w:sz w:val="22"/>
          <w:szCs w:val="22"/>
          <w:lang w:val="hy-AM"/>
        </w:rPr>
        <w:t>ման հանգամանքով, մեկ օբյեկտի մասով</w:t>
      </w:r>
      <w:r w:rsidRPr="006B3656">
        <w:rPr>
          <w:rFonts w:ascii="GHEA Grapalat" w:hAnsi="GHEA Grapalat" w:cs="Sylfaen"/>
          <w:sz w:val="22"/>
          <w:szCs w:val="22"/>
          <w:lang w:val="hy-AM"/>
        </w:rPr>
        <w:t>՝</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նախահաշվի փոփոխության անհրաժեշտությամբ, </w:t>
      </w:r>
      <w:r w:rsidR="001F5564" w:rsidRPr="006B3656">
        <w:rPr>
          <w:rFonts w:ascii="GHEA Grapalat" w:hAnsi="GHEA Grapalat" w:cs="Sylfaen"/>
          <w:sz w:val="22"/>
          <w:szCs w:val="22"/>
          <w:lang w:val="hy-AM"/>
        </w:rPr>
        <w:t>ևս</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մեկ օբյեկտի մասով՝ նախագծանախահաշվային փաստաթղթերի</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փոփոխության անհրաժեշտությամբ: </w:t>
      </w:r>
      <w:r w:rsidRPr="006B3656">
        <w:rPr>
          <w:rFonts w:ascii="GHEA Grapalat" w:hAnsi="GHEA Grapalat" w:cs="GHEA Grapalat"/>
          <w:sz w:val="22"/>
          <w:szCs w:val="22"/>
          <w:lang w:val="hy-AM"/>
        </w:rPr>
        <w:t>Ն</w:t>
      </w:r>
      <w:r w:rsidRPr="006B3656">
        <w:rPr>
          <w:rFonts w:ascii="GHEA Grapalat" w:hAnsi="GHEA Grapalat" w:cs="Sylfaen"/>
          <w:sz w:val="22"/>
          <w:szCs w:val="22"/>
          <w:lang w:val="hy-AM"/>
        </w:rPr>
        <w:t xml:space="preserve">ախնական մասնագիտական (արհեստագործական) և միջին մասնագիտական ուսումնական հաստատությունների շենքերի կառուցմանը </w:t>
      </w:r>
      <w:r w:rsidRPr="006B3656">
        <w:rPr>
          <w:rFonts w:ascii="GHEA Grapalat" w:hAnsi="GHEA Grapalat" w:cs="Arial"/>
          <w:sz w:val="22"/>
          <w:szCs w:val="22"/>
          <w:lang w:val="zu-ZA"/>
        </w:rPr>
        <w:t xml:space="preserve">տրամադրվել է </w:t>
      </w:r>
      <w:r w:rsidRPr="006B3656">
        <w:rPr>
          <w:rFonts w:ascii="GHEA Grapalat" w:hAnsi="GHEA Grapalat" w:cs="Sylfaen"/>
          <w:sz w:val="22"/>
          <w:szCs w:val="22"/>
          <w:lang w:val="hy-AM"/>
        </w:rPr>
        <w:t xml:space="preserve">133 մլն </w:t>
      </w:r>
      <w:r w:rsidRPr="006B3656">
        <w:rPr>
          <w:rFonts w:ascii="GHEA Grapalat" w:hAnsi="GHEA Grapalat" w:cs="Arial"/>
          <w:sz w:val="22"/>
          <w:szCs w:val="22"/>
          <w:lang w:val="hy-AM"/>
        </w:rPr>
        <w:t>դրամ</w:t>
      </w:r>
      <w:r w:rsidRPr="006B3656">
        <w:rPr>
          <w:rFonts w:ascii="GHEA Grapalat" w:hAnsi="GHEA Grapalat" w:cs="Arial"/>
          <w:sz w:val="22"/>
          <w:szCs w:val="22"/>
          <w:lang w:val="zu-ZA"/>
        </w:rPr>
        <w:t xml:space="preserve"> </w:t>
      </w:r>
      <w:r w:rsidRPr="006B3656">
        <w:rPr>
          <w:rFonts w:ascii="GHEA Grapalat" w:hAnsi="GHEA Grapalat" w:cs="Times Armenian"/>
          <w:sz w:val="22"/>
          <w:szCs w:val="22"/>
          <w:lang w:val="zu-ZA"/>
        </w:rPr>
        <w:t>(</w:t>
      </w:r>
      <w:r w:rsidRPr="006B3656">
        <w:rPr>
          <w:rFonts w:ascii="GHEA Grapalat" w:hAnsi="GHEA Grapalat" w:cs="Arial"/>
          <w:sz w:val="22"/>
          <w:szCs w:val="22"/>
          <w:lang w:val="hy-AM"/>
        </w:rPr>
        <w:t>նախատեսվածի</w:t>
      </w:r>
      <w:r w:rsidRPr="006B3656">
        <w:rPr>
          <w:rFonts w:ascii="GHEA Grapalat" w:hAnsi="GHEA Grapalat" w:cs="Times Armenian"/>
          <w:sz w:val="22"/>
          <w:szCs w:val="22"/>
          <w:lang w:val="zu-ZA"/>
        </w:rPr>
        <w:t xml:space="preserve"> 37.1%</w:t>
      </w:r>
      <w:r w:rsidRPr="006B3656">
        <w:rPr>
          <w:rFonts w:ascii="GHEA Grapalat" w:hAnsi="GHEA Grapalat" w:cs="Times Armenian"/>
          <w:sz w:val="22"/>
          <w:szCs w:val="22"/>
          <w:lang w:val="zu-ZA"/>
        </w:rPr>
        <w:noBreakHyphen/>
      </w:r>
      <w:r w:rsidRPr="006B3656">
        <w:rPr>
          <w:rFonts w:ascii="GHEA Grapalat" w:hAnsi="GHEA Grapalat" w:cs="Arial"/>
          <w:sz w:val="22"/>
          <w:szCs w:val="22"/>
          <w:lang w:val="hy-AM"/>
        </w:rPr>
        <w:t>ը</w:t>
      </w:r>
      <w:r w:rsidRPr="006B3656">
        <w:rPr>
          <w:rFonts w:ascii="GHEA Grapalat" w:hAnsi="GHEA Grapalat" w:cs="Times Armenian"/>
          <w:sz w:val="22"/>
          <w:szCs w:val="22"/>
          <w:lang w:val="zu-ZA"/>
        </w:rPr>
        <w:t>),</w:t>
      </w:r>
      <w:r w:rsidRPr="006B3656">
        <w:rPr>
          <w:rFonts w:ascii="GHEA Grapalat" w:hAnsi="GHEA Grapalat" w:cs="Sylfaen"/>
          <w:color w:val="FF0000"/>
          <w:sz w:val="22"/>
          <w:szCs w:val="22"/>
          <w:lang w:val="hy-AM"/>
        </w:rPr>
        <w:t xml:space="preserve"> </w:t>
      </w:r>
      <w:r w:rsidRPr="006B3656">
        <w:rPr>
          <w:rFonts w:ascii="GHEA Grapalat" w:hAnsi="GHEA Grapalat" w:cs="Sylfaen"/>
          <w:sz w:val="22"/>
          <w:szCs w:val="22"/>
          <w:lang w:val="hy-AM"/>
        </w:rPr>
        <w:t>նախնական մասնագիտական (արհեստագործական) և միջին մասնագիտական ուսումնական հաստատությունների շենքային պայմանների բարելավմանը՝ 49.9</w:t>
      </w:r>
      <w:r w:rsidR="001F5564" w:rsidRPr="006B3656">
        <w:rPr>
          <w:rFonts w:ascii="Calibri" w:hAnsi="Calibri" w:cs="Calibri"/>
          <w:sz w:val="22"/>
          <w:szCs w:val="22"/>
          <w:lang w:val="hy-AM"/>
        </w:rPr>
        <w:t> </w:t>
      </w:r>
      <w:r w:rsidRPr="006B3656">
        <w:rPr>
          <w:rFonts w:ascii="GHEA Grapalat" w:hAnsi="GHEA Grapalat" w:cs="Arial"/>
          <w:sz w:val="22"/>
          <w:szCs w:val="22"/>
          <w:lang w:val="hy-AM"/>
        </w:rPr>
        <w:t>մլն դրամ (նախատեսվածի 29.9%-ը):</w:t>
      </w:r>
      <w:r w:rsidR="004B0FDB" w:rsidRPr="006B3656">
        <w:rPr>
          <w:rFonts w:ascii="GHEA Grapalat" w:hAnsi="GHEA Grapalat" w:cs="Arial"/>
          <w:sz w:val="22"/>
          <w:szCs w:val="22"/>
          <w:lang w:val="hy-AM"/>
        </w:rPr>
        <w:t xml:space="preserve"> Նշված միջոցառումների շրջանակներում հիմնանորոգվել է 3 և կառուցվել՝ 1 հաստատություն:</w:t>
      </w:r>
    </w:p>
    <w:p w:rsidR="000530C2" w:rsidRPr="006B3656" w:rsidRDefault="00327A19"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Arial"/>
          <w:sz w:val="22"/>
          <w:szCs w:val="22"/>
          <w:lang w:val="hy-AM"/>
        </w:rPr>
        <w:t>Նախնական (արհեստագործական) և միջին մասնագիտական կրթության</w:t>
      </w:r>
      <w:r w:rsidR="000530C2" w:rsidRPr="006B3656">
        <w:rPr>
          <w:rFonts w:ascii="GHEA Grapalat" w:hAnsi="GHEA Grapalat" w:cs="Arial"/>
          <w:sz w:val="22"/>
          <w:szCs w:val="22"/>
          <w:lang w:val="hy-AM"/>
        </w:rPr>
        <w:t xml:space="preserve"> </w:t>
      </w:r>
      <w:r w:rsidRPr="006B3656">
        <w:rPr>
          <w:rFonts w:ascii="GHEA Grapalat" w:hAnsi="GHEA Grapalat" w:cs="Arial"/>
          <w:sz w:val="22"/>
          <w:szCs w:val="22"/>
          <w:lang w:val="hy-AM"/>
        </w:rPr>
        <w:t>ծ</w:t>
      </w:r>
      <w:r w:rsidR="000530C2" w:rsidRPr="006B3656">
        <w:rPr>
          <w:rFonts w:ascii="GHEA Grapalat" w:hAnsi="GHEA Grapalat" w:cs="Arial"/>
          <w:sz w:val="22"/>
          <w:szCs w:val="22"/>
          <w:lang w:val="hy-AM"/>
        </w:rPr>
        <w:t xml:space="preserve">րագրի </w:t>
      </w:r>
      <w:r w:rsidR="00B95115" w:rsidRPr="006B3656">
        <w:rPr>
          <w:rFonts w:ascii="GHEA Grapalat" w:hAnsi="GHEA Grapalat" w:cs="Arial"/>
          <w:sz w:val="22"/>
          <w:szCs w:val="22"/>
          <w:lang w:val="hy-AM"/>
        </w:rPr>
        <w:t>կատարողական</w:t>
      </w:r>
      <w:r w:rsidR="000530C2" w:rsidRPr="006B3656">
        <w:rPr>
          <w:rFonts w:ascii="GHEA Grapalat" w:hAnsi="GHEA Grapalat" w:cs="Times Armenian"/>
          <w:sz w:val="22"/>
          <w:szCs w:val="22"/>
          <w:lang w:val="hy-AM"/>
        </w:rPr>
        <w:t xml:space="preserve">ը </w:t>
      </w:r>
      <w:r w:rsidR="000530C2" w:rsidRPr="006B3656">
        <w:rPr>
          <w:rFonts w:ascii="GHEA Grapalat" w:hAnsi="GHEA Grapalat" w:cs="Arial"/>
          <w:sz w:val="22"/>
          <w:szCs w:val="22"/>
          <w:lang w:val="hy-AM"/>
        </w:rPr>
        <w:t>պայմանավորված</w:t>
      </w:r>
      <w:r w:rsidR="009E4096" w:rsidRPr="006B3656">
        <w:rPr>
          <w:rFonts w:ascii="GHEA Grapalat" w:hAnsi="GHEA Grapalat" w:cs="GHEA Grapalat"/>
          <w:sz w:val="22"/>
          <w:szCs w:val="22"/>
          <w:lang w:val="pt-BR"/>
        </w:rPr>
        <w:t xml:space="preserve"> </w:t>
      </w:r>
      <w:r w:rsidR="000530C2" w:rsidRPr="006B3656">
        <w:rPr>
          <w:rFonts w:ascii="GHEA Grapalat" w:hAnsi="GHEA Grapalat" w:cs="GHEA Grapalat"/>
          <w:sz w:val="22"/>
          <w:szCs w:val="22"/>
          <w:lang w:val="pt-BR"/>
        </w:rPr>
        <w:t xml:space="preserve">է նաև </w:t>
      </w:r>
      <w:r w:rsidR="000530C2" w:rsidRPr="006B3656">
        <w:rPr>
          <w:rFonts w:ascii="GHEA Grapalat" w:hAnsi="GHEA Grapalat" w:cs="Arial"/>
          <w:sz w:val="22"/>
          <w:szCs w:val="22"/>
          <w:lang w:val="hy-AM"/>
        </w:rPr>
        <w:t xml:space="preserve">ծրագրում մեծ տեսակարար կշիռ ունեցող </w:t>
      </w:r>
      <w:r w:rsidR="000530C2" w:rsidRPr="006B3656">
        <w:rPr>
          <w:rFonts w:ascii="GHEA Grapalat" w:hAnsi="GHEA Grapalat" w:cs="Sylfaen"/>
          <w:sz w:val="22"/>
          <w:szCs w:val="22"/>
          <w:lang w:val="hy-AM"/>
        </w:rPr>
        <w:t>միջին մասնագիտական կրթության գծով ուսանողական նպաստների տրամադրման միջոցառ</w:t>
      </w:r>
      <w:r w:rsidR="00B95115" w:rsidRPr="006B3656">
        <w:rPr>
          <w:rFonts w:ascii="GHEA Grapalat" w:hAnsi="GHEA Grapalat" w:cs="Sylfaen"/>
          <w:sz w:val="22"/>
          <w:szCs w:val="22"/>
          <w:lang w:val="hy-AM"/>
        </w:rPr>
        <w:t>ման կատարողականով</w:t>
      </w:r>
      <w:r w:rsidR="000530C2" w:rsidRPr="006B3656">
        <w:rPr>
          <w:rFonts w:ascii="GHEA Grapalat" w:hAnsi="GHEA Grapalat" w:cs="Sylfaen"/>
          <w:sz w:val="22"/>
          <w:szCs w:val="22"/>
          <w:lang w:val="hy-AM"/>
        </w:rPr>
        <w:t>, որի շրջանակներում նպաստ է տրամադրվել 16064 ուսանողի՝ կանխատեսված 19221-ի դիմաց: 202</w:t>
      </w:r>
      <w:r w:rsidR="000530C2" w:rsidRPr="006B3656">
        <w:rPr>
          <w:rFonts w:ascii="GHEA Grapalat" w:hAnsi="GHEA Grapalat" w:cs="Sylfaen"/>
          <w:sz w:val="22"/>
          <w:szCs w:val="22"/>
          <w:lang w:val="zu-ZA"/>
        </w:rPr>
        <w:t>4</w:t>
      </w:r>
      <w:r w:rsidR="000530C2" w:rsidRPr="006B3656">
        <w:rPr>
          <w:rFonts w:ascii="GHEA Grapalat" w:hAnsi="GHEA Grapalat" w:cs="Sylfaen"/>
          <w:sz w:val="22"/>
          <w:szCs w:val="22"/>
          <w:lang w:val="hy-AM"/>
        </w:rPr>
        <w:t xml:space="preserve"> թվականի առաջին կիսամյակում միջին մասնագիտական կրթության գծով ուսանողական նպաստների տրամադրմանն ուղղվել է 3</w:t>
      </w:r>
      <w:r w:rsidR="000530C2" w:rsidRPr="006B3656">
        <w:rPr>
          <w:rFonts w:ascii="Calibri" w:hAnsi="Calibri" w:cs="Calibri"/>
          <w:sz w:val="22"/>
          <w:szCs w:val="22"/>
          <w:lang w:val="hy-AM"/>
        </w:rPr>
        <w:t> </w:t>
      </w:r>
      <w:r w:rsidR="000530C2" w:rsidRPr="006B3656">
        <w:rPr>
          <w:rFonts w:ascii="GHEA Grapalat" w:hAnsi="GHEA Grapalat" w:cs="Sylfaen"/>
          <w:sz w:val="22"/>
          <w:szCs w:val="22"/>
          <w:lang w:val="hy-AM"/>
        </w:rPr>
        <w:t>մլրդ դրամ, որը կազմել է նախատեսված հատկացումների 94.2%</w:t>
      </w:r>
      <w:r w:rsidR="000530C2" w:rsidRPr="006B3656">
        <w:rPr>
          <w:rFonts w:ascii="GHEA Grapalat" w:hAnsi="GHEA Grapalat" w:cs="Sylfaen"/>
          <w:sz w:val="22"/>
          <w:szCs w:val="22"/>
          <w:lang w:val="hy-AM"/>
        </w:rPr>
        <w:noBreakHyphen/>
        <w:t>ը՝ պայմանավորված է նպաստ ստացող ուսանողների փաստացի թվով:</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lastRenderedPageBreak/>
        <w:t>Նախնական մասնագիտական (արհեստագործական) կրթության գծով ուսանողական նպաստների տրամադրման միջոցառման շրջանակներում նպաստ է տրամադրվել 5506 ուսանողի՝ կանխատեսված 8003-ի դիմաց: 2024 թվականի առաջին կիսամյակում նախնական մասնագիտական (արհեստագործական) կրթության գծով ուսանողական նպաստների ծախսերը կազմել են 1</w:t>
      </w:r>
      <w:r w:rsidRPr="006B3656">
        <w:rPr>
          <w:rFonts w:ascii="Courier New" w:hAnsi="Courier New" w:cs="Courier New"/>
          <w:sz w:val="22"/>
          <w:szCs w:val="22"/>
          <w:lang w:val="hy-AM"/>
        </w:rPr>
        <w:t> </w:t>
      </w:r>
      <w:r w:rsidRPr="006B3656">
        <w:rPr>
          <w:rFonts w:ascii="GHEA Grapalat" w:hAnsi="GHEA Grapalat" w:cs="Sylfaen"/>
          <w:sz w:val="22"/>
          <w:szCs w:val="22"/>
          <w:lang w:val="hy-AM"/>
        </w:rPr>
        <w:t>մլրդ դրամ՝ ապահովելով 97.2% կատարողական: Ծրագրված ցուցանիշից ծախսերի շեղումը</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և փաստացի ցածր արդյունքային ցուցանիշները </w:t>
      </w:r>
      <w:r w:rsidR="009A1412" w:rsidRPr="006B3656">
        <w:rPr>
          <w:rFonts w:ascii="GHEA Grapalat" w:hAnsi="GHEA Grapalat" w:cs="Sylfaen"/>
          <w:sz w:val="22"/>
          <w:szCs w:val="22"/>
          <w:lang w:val="hy-AM"/>
        </w:rPr>
        <w:t>հիմնականում պայմանավորված են</w:t>
      </w:r>
      <w:r w:rsidRPr="006B3656">
        <w:rPr>
          <w:rFonts w:ascii="GHEA Grapalat" w:hAnsi="GHEA Grapalat" w:cs="Sylfaen"/>
          <w:sz w:val="22"/>
          <w:szCs w:val="22"/>
          <w:lang w:val="hy-AM"/>
        </w:rPr>
        <w:t xml:space="preserve"> 2023-2024 ուսումնական </w:t>
      </w:r>
      <w:r w:rsidR="009A1412" w:rsidRPr="006B3656">
        <w:rPr>
          <w:rFonts w:ascii="GHEA Grapalat" w:hAnsi="GHEA Grapalat" w:cs="Sylfaen"/>
          <w:sz w:val="22"/>
          <w:szCs w:val="22"/>
          <w:lang w:val="hy-AM"/>
        </w:rPr>
        <w:t>տարվա</w:t>
      </w:r>
      <w:r w:rsidRPr="006B3656">
        <w:rPr>
          <w:rFonts w:ascii="GHEA Grapalat" w:hAnsi="GHEA Grapalat" w:cs="Sylfaen"/>
          <w:sz w:val="22"/>
          <w:szCs w:val="22"/>
          <w:lang w:val="hy-AM"/>
        </w:rPr>
        <w:t xml:space="preserve"> ընդունելության արդյունքում ուսանողների կանխատեսվածից պակաս փաստացի թվով:</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Նախորդ տարվա նույն ժամանակահատվածի համեմատ նախնական (արհեստագործական) և միջին մասնագիտական կրթության ծրագրի ծախսերն աճել են 3.1%-ով կամ 153.5 մլն դրամով, որը հիմնականում պայմանավորված է «Մարզերում գործող նախնական և միջին մասնագիտական կրթության ուսումնական հաստատությունների սովորողների և մանկավարժական աշխատողների տրանսպորտային ծախսերի փոխհատուցում» և «</w:t>
      </w:r>
      <w:r w:rsidRPr="006B3656">
        <w:rPr>
          <w:rFonts w:ascii="GHEA Grapalat" w:hAnsi="GHEA Grapalat" w:cs="Arial"/>
          <w:sz w:val="22"/>
          <w:szCs w:val="22"/>
          <w:lang w:val="hy-AM"/>
        </w:rPr>
        <w:t>2023 թվականի սեպտեմբերի 19-ից հետո Լեռնային Ղարաբաղից բռնի տեղահանված և ՀՀ-ում միջին մասնագիտական և նախնական մասնագիտական (արհեստագործական) կրթություն ստացող ուսանողներին ուսման վարձի լրիվ կամ մասնակի փոխհատուցման նպատակով կրթաթոշակի տրամադրում»</w:t>
      </w:r>
      <w:r w:rsidR="009E4096" w:rsidRPr="006B3656">
        <w:rPr>
          <w:rFonts w:ascii="GHEA Grapalat" w:hAnsi="GHEA Grapalat" w:cs="Arial"/>
          <w:sz w:val="22"/>
          <w:szCs w:val="22"/>
          <w:lang w:val="hy-AM"/>
        </w:rPr>
        <w:t xml:space="preserve"> </w:t>
      </w:r>
      <w:r w:rsidRPr="006B3656">
        <w:rPr>
          <w:rFonts w:ascii="GHEA Grapalat" w:hAnsi="GHEA Grapalat" w:cs="Arial"/>
          <w:sz w:val="22"/>
          <w:szCs w:val="22"/>
          <w:lang w:val="hy-AM"/>
        </w:rPr>
        <w:t xml:space="preserve">միջոցառումների </w:t>
      </w:r>
      <w:r w:rsidRPr="006B3656">
        <w:rPr>
          <w:rFonts w:ascii="GHEA Grapalat" w:hAnsi="GHEA Grapalat" w:cs="Sylfaen"/>
          <w:sz w:val="22"/>
          <w:szCs w:val="22"/>
          <w:lang w:val="hy-AM"/>
        </w:rPr>
        <w:t>համար</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համապատասխանաբար 204.7 մլն դրամ և 129.4 մլն դրամ միջոցների հատկացմամբ, </w:t>
      </w:r>
      <w:r w:rsidRPr="006B3656">
        <w:rPr>
          <w:rFonts w:ascii="GHEA Grapalat" w:hAnsi="GHEA Grapalat" w:cs="Sylfaen"/>
          <w:iCs/>
          <w:sz w:val="22"/>
          <w:szCs w:val="22"/>
          <w:lang w:val="hy-AM"/>
        </w:rPr>
        <w:t>որ</w:t>
      </w:r>
      <w:r w:rsidR="00CA6464" w:rsidRPr="006B3656">
        <w:rPr>
          <w:rFonts w:ascii="GHEA Grapalat" w:hAnsi="GHEA Grapalat" w:cs="Sylfaen"/>
          <w:iCs/>
          <w:sz w:val="22"/>
          <w:szCs w:val="22"/>
          <w:lang w:val="hy-AM"/>
        </w:rPr>
        <w:t>ոնք 2023 թվականի</w:t>
      </w:r>
      <w:r w:rsidR="009E4096" w:rsidRPr="006B3656">
        <w:rPr>
          <w:rFonts w:ascii="GHEA Grapalat" w:hAnsi="GHEA Grapalat" w:cs="Sylfaen"/>
          <w:iCs/>
          <w:sz w:val="22"/>
          <w:szCs w:val="22"/>
          <w:lang w:val="hy-AM"/>
        </w:rPr>
        <w:t xml:space="preserve"> </w:t>
      </w:r>
      <w:r w:rsidRPr="006B3656">
        <w:rPr>
          <w:rFonts w:ascii="GHEA Grapalat" w:hAnsi="GHEA Grapalat" w:cs="Sylfaen"/>
          <w:iCs/>
          <w:sz w:val="22"/>
          <w:szCs w:val="22"/>
          <w:lang w:val="hy-AM"/>
        </w:rPr>
        <w:t>առաջին կիսամյակում նախատեսված չէ</w:t>
      </w:r>
      <w:r w:rsidR="00CA6464" w:rsidRPr="006B3656">
        <w:rPr>
          <w:rFonts w:ascii="GHEA Grapalat" w:hAnsi="GHEA Grapalat" w:cs="Sylfaen"/>
          <w:iCs/>
          <w:sz w:val="22"/>
          <w:szCs w:val="22"/>
          <w:lang w:val="hy-AM"/>
        </w:rPr>
        <w:t>ին</w:t>
      </w:r>
      <w:r w:rsidRPr="006B3656">
        <w:rPr>
          <w:rFonts w:ascii="GHEA Grapalat" w:hAnsi="GHEA Grapalat" w:cs="Sylfaen"/>
          <w:iCs/>
          <w:sz w:val="22"/>
          <w:szCs w:val="22"/>
          <w:lang w:val="hy-AM"/>
        </w:rPr>
        <w:t>։</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2024 թվականի առաջին կիսամյակում </w:t>
      </w:r>
      <w:r w:rsidRPr="006B3656">
        <w:rPr>
          <w:rFonts w:ascii="GHEA Grapalat" w:hAnsi="GHEA Grapalat" w:cs="Sylfaen"/>
          <w:i/>
          <w:sz w:val="22"/>
          <w:szCs w:val="22"/>
          <w:lang w:val="hy-AM"/>
        </w:rPr>
        <w:t>Բարձրագույն և հետբուհական մասնագիտական կրթության</w:t>
      </w:r>
      <w:r w:rsidRPr="006B3656">
        <w:rPr>
          <w:rFonts w:ascii="GHEA Grapalat" w:hAnsi="GHEA Grapalat" w:cs="Sylfaen"/>
          <w:sz w:val="22"/>
          <w:szCs w:val="22"/>
          <w:lang w:val="hy-AM"/>
        </w:rPr>
        <w:t xml:space="preserve"> ծրագրին տրամադրվել է ավելի քան 5.7 մլրդ դրամ` ապահովելով ծրագրված ցուցանիշի 85.4% կատարողական և 2.8%-ով </w:t>
      </w:r>
      <w:r w:rsidRPr="006B3656">
        <w:rPr>
          <w:rFonts w:ascii="GHEA Grapalat" w:hAnsi="GHEA Grapalat" w:cs="GHEA Grapalat"/>
          <w:sz w:val="22"/>
          <w:szCs w:val="22"/>
          <w:lang w:val="hy-AM"/>
        </w:rPr>
        <w:t>(162.5 մլն դրամով) զիջելով նախորդ տարվա նույն ժամանակահատվածի ցուցանիշը:</w:t>
      </w:r>
      <w:r w:rsidRPr="006B3656">
        <w:rPr>
          <w:rFonts w:ascii="GHEA Grapalat" w:hAnsi="GHEA Grapalat" w:cs="Arial"/>
          <w:sz w:val="22"/>
          <w:szCs w:val="22"/>
          <w:lang w:val="hy-AM"/>
        </w:rPr>
        <w:t xml:space="preserve"> Ծ</w:t>
      </w:r>
      <w:r w:rsidRPr="006B3656">
        <w:rPr>
          <w:rFonts w:ascii="GHEA Grapalat" w:hAnsi="GHEA Grapalat" w:cs="GHEA Grapalat"/>
          <w:sz w:val="22"/>
          <w:szCs w:val="22"/>
          <w:lang w:val="hy-AM"/>
        </w:rPr>
        <w:t xml:space="preserve">րագրից շեղումը և նախորդ տարվա առաջին կիսամյակի համեմատ նվազումը հիմնականում </w:t>
      </w:r>
      <w:r w:rsidRPr="006B3656">
        <w:rPr>
          <w:rFonts w:ascii="GHEA Grapalat" w:hAnsi="GHEA Grapalat" w:cs="GHEA Grapalat"/>
          <w:color w:val="000000"/>
          <w:sz w:val="22"/>
          <w:szCs w:val="22"/>
          <w:lang w:val="hy-AM"/>
        </w:rPr>
        <w:t>պայմանավորված են</w:t>
      </w:r>
      <w:r w:rsidRPr="006B3656">
        <w:rPr>
          <w:rFonts w:ascii="GHEA Grapalat" w:hAnsi="GHEA Grapalat" w:cs="Sylfaen"/>
          <w:sz w:val="22"/>
          <w:szCs w:val="22"/>
          <w:lang w:val="hy-AM"/>
        </w:rPr>
        <w:t xml:space="preserve"> ծրագրի ծախսերում մեծ տեսակարար կշիռ ունեցող՝ բարձրագույն մասնագիտական կրթության գծով ուսանողական նպաստների տրամադրման ծախսերով, որոնք կազմել են շուրջ 4.4</w:t>
      </w:r>
      <w:r w:rsidRPr="006B3656">
        <w:rPr>
          <w:rFonts w:ascii="Courier New" w:hAnsi="Courier New" w:cs="Courier New"/>
          <w:sz w:val="22"/>
          <w:szCs w:val="22"/>
          <w:lang w:val="hy-AM"/>
        </w:rPr>
        <w:t> </w:t>
      </w:r>
      <w:r w:rsidRPr="006B3656">
        <w:rPr>
          <w:rFonts w:ascii="GHEA Grapalat" w:hAnsi="GHEA Grapalat" w:cs="GHEA Grapalat"/>
          <w:sz w:val="22"/>
          <w:szCs w:val="22"/>
          <w:lang w:val="hy-AM"/>
        </w:rPr>
        <w:t>մլրդ</w:t>
      </w:r>
      <w:r w:rsidRPr="006B3656">
        <w:rPr>
          <w:rFonts w:ascii="GHEA Grapalat" w:hAnsi="GHEA Grapalat" w:cs="Sylfaen"/>
          <w:sz w:val="22"/>
          <w:szCs w:val="22"/>
          <w:lang w:val="hy-AM"/>
        </w:rPr>
        <w:t xml:space="preserve"> </w:t>
      </w:r>
      <w:r w:rsidRPr="006B3656">
        <w:rPr>
          <w:rFonts w:ascii="GHEA Grapalat" w:hAnsi="GHEA Grapalat" w:cs="GHEA Grapalat"/>
          <w:sz w:val="22"/>
          <w:szCs w:val="22"/>
          <w:lang w:val="hy-AM"/>
        </w:rPr>
        <w:t>դրամ՝ ապահովելով 8</w:t>
      </w:r>
      <w:r w:rsidRPr="006B3656">
        <w:rPr>
          <w:rFonts w:ascii="GHEA Grapalat" w:hAnsi="GHEA Grapalat" w:cs="GHEA Grapalat"/>
          <w:color w:val="000000"/>
          <w:sz w:val="22"/>
          <w:szCs w:val="22"/>
          <w:lang w:val="hy-AM"/>
        </w:rPr>
        <w:t>8% կատարողական</w:t>
      </w:r>
      <w:r w:rsidRPr="006B3656">
        <w:rPr>
          <w:rFonts w:ascii="GHEA Grapalat" w:hAnsi="GHEA Grapalat" w:cs="GHEA Grapalat"/>
          <w:sz w:val="22"/>
          <w:szCs w:val="22"/>
          <w:lang w:val="hy-AM"/>
        </w:rPr>
        <w:t xml:space="preserve"> և 6.8%</w:t>
      </w:r>
      <w:r w:rsidRPr="006B3656">
        <w:rPr>
          <w:rFonts w:ascii="GHEA Grapalat" w:hAnsi="GHEA Grapalat" w:cs="GHEA Grapalat"/>
          <w:sz w:val="22"/>
          <w:szCs w:val="22"/>
          <w:lang w:val="hy-AM"/>
        </w:rPr>
        <w:noBreakHyphen/>
        <w:t xml:space="preserve">ով (322.4 մլն դրամով) զիջելով նախորդ տարվա նույն ժամանակահատվածի ցուցանիշը: </w:t>
      </w:r>
      <w:r w:rsidRPr="006B3656">
        <w:rPr>
          <w:rFonts w:ascii="GHEA Grapalat" w:hAnsi="GHEA Grapalat" w:cs="Arial"/>
          <w:sz w:val="22"/>
          <w:szCs w:val="22"/>
          <w:lang w:val="hy-AM"/>
        </w:rPr>
        <w:t>Հաշվետու ժամանակահատվածում բ</w:t>
      </w:r>
      <w:r w:rsidRPr="006B3656">
        <w:rPr>
          <w:rFonts w:ascii="GHEA Grapalat" w:hAnsi="GHEA Grapalat" w:cs="Sylfaen"/>
          <w:sz w:val="22"/>
          <w:szCs w:val="22"/>
          <w:lang w:val="hy-AM"/>
        </w:rPr>
        <w:t xml:space="preserve">արձրագույն մասնագիտական կրթության գծով ուսանողական նպաստ է ստացել </w:t>
      </w:r>
      <w:r w:rsidR="00E0759A" w:rsidRPr="006B3656">
        <w:rPr>
          <w:rFonts w:ascii="GHEA Grapalat" w:hAnsi="GHEA Grapalat" w:cs="Sylfaen"/>
          <w:sz w:val="22"/>
          <w:szCs w:val="22"/>
          <w:lang w:val="hy-AM"/>
        </w:rPr>
        <w:t>13677</w:t>
      </w:r>
      <w:r w:rsidRPr="006B3656">
        <w:rPr>
          <w:rFonts w:ascii="GHEA Grapalat" w:hAnsi="GHEA Grapalat" w:cs="Sylfaen"/>
          <w:sz w:val="22"/>
          <w:szCs w:val="22"/>
          <w:lang w:val="hy-AM"/>
        </w:rPr>
        <w:t xml:space="preserve"> ուսանող՝ կանխատեսված 11732</w:t>
      </w:r>
      <w:r w:rsidR="00BF56ED" w:rsidRPr="006B3656">
        <w:rPr>
          <w:rFonts w:ascii="GHEA Grapalat" w:hAnsi="GHEA Grapalat" w:cs="Sylfaen"/>
          <w:sz w:val="22"/>
          <w:szCs w:val="22"/>
          <w:lang w:val="hy-AM"/>
        </w:rPr>
        <w:t>-ի դիմաց</w:t>
      </w:r>
      <w:r w:rsidRPr="006B3656">
        <w:rPr>
          <w:rFonts w:ascii="GHEA Grapalat" w:hAnsi="GHEA Grapalat" w:cs="Sylfaen"/>
          <w:sz w:val="22"/>
          <w:szCs w:val="22"/>
          <w:lang w:val="hy-AM"/>
        </w:rPr>
        <w:t xml:space="preserve">, իսկ </w:t>
      </w:r>
      <w:r w:rsidR="00E0759A" w:rsidRPr="006B3656">
        <w:rPr>
          <w:rFonts w:ascii="GHEA Grapalat" w:hAnsi="GHEA Grapalat" w:cs="Sylfaen"/>
          <w:sz w:val="22"/>
          <w:szCs w:val="22"/>
          <w:lang w:val="hy-AM"/>
        </w:rPr>
        <w:t>646</w:t>
      </w:r>
      <w:r w:rsidRPr="006B3656">
        <w:rPr>
          <w:rFonts w:ascii="GHEA Grapalat" w:hAnsi="GHEA Grapalat" w:cs="Sylfaen"/>
          <w:sz w:val="22"/>
          <w:szCs w:val="22"/>
          <w:lang w:val="hy-AM"/>
        </w:rPr>
        <w:t xml:space="preserve"> ուսանող ստացել է ուսման վարձավճարի լրիվ փոխհատուցում՝ կանխատեսված 1000-ի դիմաց:</w:t>
      </w:r>
      <w:r w:rsidR="009E4096" w:rsidRPr="006B3656">
        <w:rPr>
          <w:rFonts w:ascii="GHEA Grapalat" w:hAnsi="GHEA Grapalat" w:cs="Sylfaen"/>
          <w:sz w:val="22"/>
          <w:szCs w:val="22"/>
          <w:lang w:val="hy-AM"/>
        </w:rPr>
        <w:t xml:space="preserve"> </w:t>
      </w:r>
    </w:p>
    <w:p w:rsidR="000530C2" w:rsidRPr="006B3656" w:rsidRDefault="000530C2" w:rsidP="000530C2">
      <w:pPr>
        <w:autoSpaceDE w:val="0"/>
        <w:autoSpaceDN w:val="0"/>
        <w:adjustRightInd w:val="0"/>
        <w:spacing w:line="360" w:lineRule="auto"/>
        <w:ind w:firstLine="567"/>
        <w:jc w:val="both"/>
        <w:rPr>
          <w:rFonts w:ascii="GHEA Grapalat" w:hAnsi="GHEA Grapalat" w:cs="Arial"/>
          <w:sz w:val="22"/>
          <w:szCs w:val="22"/>
          <w:lang w:val="hy-AM"/>
        </w:rPr>
      </w:pPr>
      <w:r w:rsidRPr="006B3656">
        <w:rPr>
          <w:rFonts w:ascii="GHEA Grapalat" w:hAnsi="GHEA Grapalat" w:cs="Sylfaen"/>
          <w:sz w:val="22"/>
          <w:szCs w:val="22"/>
          <w:lang w:val="hy-AM"/>
        </w:rPr>
        <w:t>Հաշվետու ժամանակահատվածում 2023 թվականի սեպտեմբերի 19-ից հետո Լեռնային Ղարաբաղից բռնի տեղահանված և ՀՀ-ում բարձրագույն մասնագիտական կրթություն ստացող ուսանողներին ուսման վարձի լրիվ կամ մասնակի փոխհատուցման նպատակով միջոցառման շրջանակում</w:t>
      </w:r>
      <w:r w:rsidRPr="006B3656">
        <w:rPr>
          <w:rFonts w:ascii="GHEA Grapalat" w:hAnsi="GHEA Grapalat" w:cs="Arial"/>
          <w:sz w:val="22"/>
          <w:szCs w:val="22"/>
          <w:lang w:val="hy-AM"/>
        </w:rPr>
        <w:t xml:space="preserve"> կրթաթոշակ է տրամադրվել բակալավրի կրթական ծրագրով ուսման փոխհատուցում</w:t>
      </w:r>
      <w:r w:rsidR="009E4096" w:rsidRPr="006B3656">
        <w:rPr>
          <w:rFonts w:ascii="GHEA Grapalat" w:hAnsi="GHEA Grapalat" w:cs="Arial"/>
          <w:sz w:val="22"/>
          <w:szCs w:val="22"/>
          <w:lang w:val="hy-AM"/>
        </w:rPr>
        <w:t xml:space="preserve"> </w:t>
      </w:r>
      <w:r w:rsidRPr="006B3656">
        <w:rPr>
          <w:rFonts w:ascii="GHEA Grapalat" w:hAnsi="GHEA Grapalat" w:cs="Arial"/>
          <w:sz w:val="22"/>
          <w:szCs w:val="22"/>
          <w:lang w:val="hy-AM"/>
        </w:rPr>
        <w:lastRenderedPageBreak/>
        <w:t>ստացող 2020 ուսանողի</w:t>
      </w:r>
      <w:r w:rsidR="0069050B" w:rsidRPr="006B3656">
        <w:rPr>
          <w:rFonts w:ascii="GHEA Grapalat" w:hAnsi="GHEA Grapalat" w:cs="Arial"/>
          <w:sz w:val="22"/>
          <w:szCs w:val="22"/>
          <w:lang w:val="hy-AM"/>
        </w:rPr>
        <w:t>՝ կանխատեսված 2116-</w:t>
      </w:r>
      <w:r w:rsidRPr="006B3656">
        <w:rPr>
          <w:rFonts w:ascii="GHEA Grapalat" w:hAnsi="GHEA Grapalat" w:cs="Arial"/>
          <w:sz w:val="22"/>
          <w:szCs w:val="22"/>
          <w:lang w:val="hy-AM"/>
        </w:rPr>
        <w:t>ի</w:t>
      </w:r>
      <w:r w:rsidR="009E4096" w:rsidRPr="006B3656">
        <w:rPr>
          <w:rFonts w:ascii="GHEA Grapalat" w:hAnsi="GHEA Grapalat" w:cs="Arial"/>
          <w:sz w:val="22"/>
          <w:szCs w:val="22"/>
          <w:lang w:val="hy-AM"/>
        </w:rPr>
        <w:t xml:space="preserve"> </w:t>
      </w:r>
      <w:r w:rsidRPr="006B3656">
        <w:rPr>
          <w:rFonts w:ascii="GHEA Grapalat" w:hAnsi="GHEA Grapalat" w:cs="Arial"/>
          <w:sz w:val="22"/>
          <w:szCs w:val="22"/>
          <w:lang w:val="hy-AM"/>
        </w:rPr>
        <w:t>դիմաց և մագիստրոսական կրթական ծրագ</w:t>
      </w:r>
      <w:r w:rsidR="0069050B" w:rsidRPr="006B3656">
        <w:rPr>
          <w:rFonts w:ascii="GHEA Grapalat" w:hAnsi="GHEA Grapalat" w:cs="Arial"/>
          <w:sz w:val="22"/>
          <w:szCs w:val="22"/>
          <w:lang w:val="hy-AM"/>
        </w:rPr>
        <w:t>րով՝ 114 ուսանողի՝ կանխատեսված 74</w:t>
      </w:r>
      <w:r w:rsidRPr="006B3656">
        <w:rPr>
          <w:rFonts w:ascii="GHEA Grapalat" w:hAnsi="GHEA Grapalat" w:cs="Arial"/>
          <w:sz w:val="22"/>
          <w:szCs w:val="22"/>
          <w:lang w:val="hy-AM"/>
        </w:rPr>
        <w:t xml:space="preserve">-ի դիմաց: </w:t>
      </w:r>
      <w:r w:rsidRPr="006B3656">
        <w:rPr>
          <w:rFonts w:ascii="GHEA Grapalat" w:hAnsi="GHEA Grapalat"/>
          <w:sz w:val="22"/>
          <w:szCs w:val="22"/>
          <w:lang w:val="zu-ZA"/>
        </w:rPr>
        <w:t>Միջոցառման շրջանակներում օգտագործվել է 292.7</w:t>
      </w:r>
      <w:r w:rsidR="0069050B" w:rsidRPr="006B3656">
        <w:rPr>
          <w:rFonts w:ascii="Calibri" w:hAnsi="Calibri" w:cs="Calibri"/>
          <w:sz w:val="22"/>
          <w:szCs w:val="22"/>
          <w:lang w:val="zu-ZA"/>
        </w:rPr>
        <w:t xml:space="preserve"> </w:t>
      </w:r>
      <w:r w:rsidRPr="006B3656">
        <w:rPr>
          <w:rFonts w:ascii="GHEA Grapalat" w:hAnsi="GHEA Grapalat"/>
          <w:sz w:val="22"/>
          <w:szCs w:val="22"/>
          <w:lang w:val="zu-ZA"/>
        </w:rPr>
        <w:t xml:space="preserve">մլն դրամ կամ նախատեսված միջոցների </w:t>
      </w:r>
      <w:r w:rsidRPr="006B3656">
        <w:rPr>
          <w:rFonts w:ascii="GHEA Grapalat" w:hAnsi="GHEA Grapalat" w:cs="Arial"/>
          <w:sz w:val="22"/>
          <w:szCs w:val="22"/>
          <w:lang w:val="hy-AM"/>
        </w:rPr>
        <w:t>66.5%-ը:</w:t>
      </w:r>
      <w:r w:rsidR="009E4096" w:rsidRPr="006B3656">
        <w:rPr>
          <w:rFonts w:ascii="GHEA Grapalat" w:hAnsi="GHEA Grapalat" w:cs="Arial"/>
          <w:sz w:val="22"/>
          <w:szCs w:val="22"/>
          <w:lang w:val="hy-AM"/>
        </w:rPr>
        <w:t xml:space="preserve"> </w:t>
      </w:r>
      <w:r w:rsidRPr="006B3656">
        <w:rPr>
          <w:rFonts w:ascii="GHEA Grapalat" w:hAnsi="GHEA Grapalat" w:cs="Arial"/>
          <w:sz w:val="22"/>
          <w:szCs w:val="22"/>
          <w:lang w:val="hy-AM"/>
        </w:rPr>
        <w:t>Շեղումը պայմանավորված է բակալավրիական կրթական ծրագրով ուսման վարձի լրիվ կամ մասնակի փոխհատուցում ստացող ուսանողների փաստացի թվով:</w:t>
      </w:r>
      <w:r w:rsidR="009E4096" w:rsidRPr="006B3656">
        <w:rPr>
          <w:rFonts w:ascii="GHEA Grapalat" w:hAnsi="GHEA Grapalat" w:cs="Arial"/>
          <w:sz w:val="22"/>
          <w:szCs w:val="22"/>
          <w:lang w:val="hy-AM"/>
        </w:rPr>
        <w:t xml:space="preserve"> </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sz w:val="22"/>
          <w:szCs w:val="22"/>
          <w:lang w:val="zu-ZA"/>
        </w:rPr>
        <w:t xml:space="preserve"> </w:t>
      </w:r>
      <w:r w:rsidRPr="006B3656">
        <w:rPr>
          <w:rFonts w:ascii="GHEA Grapalat" w:hAnsi="GHEA Grapalat" w:cs="Sylfaen"/>
          <w:sz w:val="22"/>
          <w:szCs w:val="22"/>
          <w:lang w:val="hy-AM"/>
        </w:rPr>
        <w:t>2024 թվականի առաջին</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կիսամյակում շուրջ 56.2 մլրդ դրամ է օգտագործվել </w:t>
      </w:r>
      <w:r w:rsidRPr="006B3656">
        <w:rPr>
          <w:rFonts w:ascii="GHEA Grapalat" w:hAnsi="GHEA Grapalat" w:cs="Sylfaen"/>
          <w:i/>
          <w:sz w:val="22"/>
          <w:szCs w:val="22"/>
          <w:lang w:val="hy-AM"/>
        </w:rPr>
        <w:t>Հանրակրթության</w:t>
      </w:r>
      <w:r w:rsidRPr="006B3656">
        <w:rPr>
          <w:rFonts w:ascii="GHEA Grapalat" w:hAnsi="GHEA Grapalat" w:cs="Sylfaen"/>
          <w:sz w:val="22"/>
          <w:szCs w:val="22"/>
          <w:lang w:val="hy-AM"/>
        </w:rPr>
        <w:t xml:space="preserve"> ծրագրի շրջանակներում՝ ապահովելով 97.5% կատարողական: </w:t>
      </w:r>
      <w:r w:rsidRPr="006B3656">
        <w:rPr>
          <w:rFonts w:ascii="GHEA Grapalat" w:hAnsi="GHEA Grapalat"/>
          <w:sz w:val="22"/>
          <w:szCs w:val="22"/>
          <w:lang w:val="hy-AM"/>
        </w:rPr>
        <w:t>Շեղումը հիմնականում պայմանավորված է</w:t>
      </w:r>
      <w:r w:rsidRPr="006B3656">
        <w:rPr>
          <w:rFonts w:ascii="GHEA Grapalat" w:hAnsi="GHEA Grapalat" w:cs="Sylfaen"/>
          <w:sz w:val="22"/>
          <w:szCs w:val="22"/>
          <w:lang w:val="hy-AM"/>
        </w:rPr>
        <w:t xml:space="preserve"> </w:t>
      </w:r>
      <w:r w:rsidRPr="006B3656">
        <w:rPr>
          <w:rFonts w:ascii="GHEA Grapalat" w:hAnsi="GHEA Grapalat" w:cs="Sylfaen"/>
          <w:sz w:val="22"/>
          <w:szCs w:val="22"/>
          <w:lang w:val="zu-ZA"/>
        </w:rPr>
        <w:t>«</w:t>
      </w:r>
      <w:r w:rsidRPr="006B3656">
        <w:rPr>
          <w:rFonts w:ascii="GHEA Grapalat" w:hAnsi="GHEA Grapalat" w:cs="Sylfaen"/>
          <w:sz w:val="22"/>
          <w:szCs w:val="22"/>
          <w:lang w:val="hy-AM"/>
        </w:rPr>
        <w:t>Կրթական հաստատությունների աշակերտներին դասագրքերով և ուսումնական գրականությամբ ապահով</w:t>
      </w:r>
      <w:r w:rsidRPr="006B3656">
        <w:rPr>
          <w:rFonts w:ascii="GHEA Grapalat" w:hAnsi="GHEA Grapalat" w:cs="Sylfaen"/>
          <w:sz w:val="22"/>
          <w:szCs w:val="22"/>
        </w:rPr>
        <w:t>ու</w:t>
      </w:r>
      <w:r w:rsidRPr="006B3656">
        <w:rPr>
          <w:rFonts w:ascii="GHEA Grapalat" w:hAnsi="GHEA Grapalat" w:cs="Sylfaen"/>
          <w:sz w:val="22"/>
          <w:szCs w:val="22"/>
          <w:lang w:val="hy-AM"/>
        </w:rPr>
        <w:t>մ</w:t>
      </w:r>
      <w:r w:rsidRPr="006B3656">
        <w:rPr>
          <w:rFonts w:ascii="GHEA Grapalat" w:hAnsi="GHEA Grapalat" w:cs="Sylfaen"/>
          <w:sz w:val="22"/>
          <w:szCs w:val="22"/>
          <w:lang w:val="zu-ZA"/>
        </w:rPr>
        <w:t>»</w:t>
      </w:r>
      <w:r w:rsidRPr="006B3656">
        <w:rPr>
          <w:rFonts w:ascii="GHEA Grapalat" w:hAnsi="GHEA Grapalat" w:cs="Sylfaen"/>
          <w:sz w:val="22"/>
          <w:szCs w:val="22"/>
          <w:lang w:val="hy-AM"/>
        </w:rPr>
        <w:t xml:space="preserve"> միջոցառման</w:t>
      </w:r>
      <w:r w:rsidRPr="006B3656">
        <w:rPr>
          <w:rFonts w:ascii="GHEA Grapalat" w:hAnsi="GHEA Grapalat" w:cs="Sylfaen"/>
          <w:sz w:val="22"/>
          <w:szCs w:val="22"/>
        </w:rPr>
        <w:t>ը</w:t>
      </w:r>
      <w:r w:rsidRPr="006B3656">
        <w:rPr>
          <w:rFonts w:ascii="GHEA Grapalat" w:hAnsi="GHEA Grapalat" w:cs="Sylfaen"/>
          <w:sz w:val="22"/>
          <w:szCs w:val="22"/>
          <w:lang w:val="hy-AM"/>
        </w:rPr>
        <w:t xml:space="preserve"> հատկացված 597 մլն դրամը չօգտագործելու հանգամանքով: Միջոցները չեն օգտագործվել՝ պայմանավորված գնումների մրցութային գործընթացով` գնումների պայմանագրերը կնքվել են</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հաշվետու ժամանակահատվածի վերջ</w:t>
      </w:r>
      <w:r w:rsidR="00FF6FAF" w:rsidRPr="006B3656">
        <w:rPr>
          <w:rFonts w:ascii="GHEA Grapalat" w:hAnsi="GHEA Grapalat" w:cs="Sylfaen"/>
          <w:sz w:val="22"/>
          <w:szCs w:val="22"/>
        </w:rPr>
        <w:t>ին</w:t>
      </w:r>
      <w:r w:rsidRPr="006B3656">
        <w:rPr>
          <w:rFonts w:ascii="GHEA Grapalat" w:hAnsi="GHEA Grapalat" w:cs="Sylfaen"/>
          <w:sz w:val="22"/>
          <w:szCs w:val="22"/>
          <w:lang w:val="hy-AM"/>
        </w:rPr>
        <w:t>, որի արդյունքում վճարումները</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տեղափոխվել են հաջորդ եռամսյակ:</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 xml:space="preserve">Ծրագրի կատարողականը պայմանավորված է նաև ծախսերում մեծ տեսակարար կշիռ ունեցող տարրական, հիմնական և միջնակարգ ընդհանուր հանրակրթության միջոցառումների կատարողականով: </w:t>
      </w:r>
    </w:p>
    <w:p w:rsidR="000530C2" w:rsidRPr="006B3656" w:rsidRDefault="000530C2" w:rsidP="000530C2">
      <w:pPr>
        <w:autoSpaceDE w:val="0"/>
        <w:autoSpaceDN w:val="0"/>
        <w:adjustRightInd w:val="0"/>
        <w:spacing w:line="360" w:lineRule="auto"/>
        <w:ind w:firstLine="567"/>
        <w:jc w:val="both"/>
        <w:rPr>
          <w:rFonts w:ascii="GHEA Grapalat" w:hAnsi="GHEA Grapalat" w:cs="Sylfaen"/>
          <w:color w:val="FF0000"/>
          <w:sz w:val="22"/>
          <w:szCs w:val="22"/>
          <w:lang w:val="hy-AM"/>
        </w:rPr>
      </w:pPr>
      <w:r w:rsidRPr="006B3656">
        <w:rPr>
          <w:rFonts w:ascii="GHEA Grapalat" w:hAnsi="GHEA Grapalat" w:cs="Sylfaen"/>
          <w:sz w:val="22"/>
          <w:szCs w:val="22"/>
          <w:lang w:val="hy-AM"/>
        </w:rPr>
        <w:t>Ընդհանուր հանրակրթության ծախսերը հաշվետու ժամանակահատվածում կատարվել են 99.1%-ով՝ կազմելով 50.9 մլրդ դրամ:</w:t>
      </w:r>
      <w:r w:rsidRPr="006B3656">
        <w:rPr>
          <w:rFonts w:ascii="GHEA Grapalat" w:hAnsi="GHEA Grapalat" w:cs="Sylfaen"/>
          <w:color w:val="FF0000"/>
          <w:sz w:val="22"/>
          <w:szCs w:val="22"/>
          <w:lang w:val="hy-AM"/>
        </w:rPr>
        <w:t xml:space="preserve"> </w:t>
      </w:r>
    </w:p>
    <w:p w:rsidR="000530C2" w:rsidRPr="006B3656" w:rsidRDefault="000530C2" w:rsidP="000530C2">
      <w:pPr>
        <w:autoSpaceDE w:val="0"/>
        <w:autoSpaceDN w:val="0"/>
        <w:adjustRightInd w:val="0"/>
        <w:spacing w:line="360" w:lineRule="auto"/>
        <w:ind w:firstLine="567"/>
        <w:jc w:val="both"/>
        <w:rPr>
          <w:rFonts w:ascii="GHEA Grapalat" w:hAnsi="GHEA Grapalat" w:cs="Sylfaen"/>
          <w:color w:val="FF0000"/>
          <w:sz w:val="22"/>
          <w:szCs w:val="22"/>
          <w:lang w:val="hy-AM"/>
        </w:rPr>
      </w:pPr>
    </w:p>
    <w:p w:rsidR="000530C2" w:rsidRPr="006B3656" w:rsidRDefault="000530C2" w:rsidP="00015967">
      <w:pPr>
        <w:pStyle w:val="Caption"/>
        <w:keepNext/>
        <w:numPr>
          <w:ilvl w:val="0"/>
          <w:numId w:val="11"/>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t>Ընդհանուր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372"/>
        <w:gridCol w:w="1180"/>
        <w:gridCol w:w="1276"/>
        <w:gridCol w:w="1234"/>
        <w:gridCol w:w="1034"/>
        <w:gridCol w:w="1275"/>
      </w:tblGrid>
      <w:tr w:rsidR="000530C2" w:rsidRPr="006B3656" w:rsidTr="00654482">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30C2" w:rsidRPr="006B3656" w:rsidRDefault="000530C2" w:rsidP="00E55643">
            <w:pPr>
              <w:rPr>
                <w:rFonts w:ascii="GHEA Grapalat" w:hAnsi="GHEA Grapalat" w:cs="Calibri"/>
                <w:sz w:val="18"/>
                <w:szCs w:val="18"/>
                <w:lang w:val="hy-AM"/>
              </w:rPr>
            </w:pPr>
            <w:r w:rsidRPr="006B3656">
              <w:rPr>
                <w:rFonts w:ascii="Courier New" w:hAnsi="Courier New" w:cs="Courier New"/>
                <w:sz w:val="18"/>
                <w:szCs w:val="18"/>
                <w:lang w:val="hy-AM"/>
              </w:rPr>
              <w:t> </w:t>
            </w:r>
          </w:p>
        </w:tc>
        <w:tc>
          <w:tcPr>
            <w:tcW w:w="1372"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2023թ. առաջին կիսամյակում</w:t>
            </w:r>
          </w:p>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սովորող-ների փաստացի թիվ</w:t>
            </w:r>
          </w:p>
        </w:tc>
        <w:tc>
          <w:tcPr>
            <w:tcW w:w="1180"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2024թ. առաջին կիսամյակում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2024թ. և 2023թ. առաջին կիսամյակ</w:t>
            </w:r>
            <w:r w:rsidR="00654482" w:rsidRPr="006B3656">
              <w:rPr>
                <w:rFonts w:ascii="GHEA Grapalat" w:hAnsi="GHEA Grapalat"/>
                <w:b/>
                <w:sz w:val="18"/>
                <w:szCs w:val="18"/>
                <w:lang w:val="hy-AM"/>
              </w:rPr>
              <w:t>-</w:t>
            </w:r>
            <w:r w:rsidRPr="006B3656">
              <w:rPr>
                <w:rFonts w:ascii="GHEA Grapalat" w:hAnsi="GHEA Grapalat"/>
                <w:b/>
                <w:sz w:val="18"/>
                <w:szCs w:val="18"/>
                <w:lang w:val="hy-AM"/>
              </w:rPr>
              <w:t>ներում սովորող-ների թվի տարբե-րություն</w:t>
            </w:r>
          </w:p>
        </w:tc>
        <w:tc>
          <w:tcPr>
            <w:tcW w:w="1234"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2023թ. առաջին կիսամյակի փաստ (մլն դրամ)</w:t>
            </w:r>
          </w:p>
        </w:tc>
        <w:tc>
          <w:tcPr>
            <w:tcW w:w="1034"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2024թ. առաջին կիսամ</w:t>
            </w:r>
            <w:r w:rsidR="00654482" w:rsidRPr="006B3656">
              <w:rPr>
                <w:rFonts w:ascii="GHEA Grapalat" w:hAnsi="GHEA Grapalat"/>
                <w:b/>
                <w:sz w:val="18"/>
                <w:szCs w:val="18"/>
                <w:lang w:val="hy-AM"/>
              </w:rPr>
              <w:t>-</w:t>
            </w:r>
            <w:r w:rsidRPr="006B3656">
              <w:rPr>
                <w:rFonts w:ascii="GHEA Grapalat" w:hAnsi="GHEA Grapalat"/>
                <w:b/>
                <w:sz w:val="18"/>
                <w:szCs w:val="18"/>
                <w:lang w:val="hy-AM"/>
              </w:rPr>
              <w:t>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2024թ. առաջին կիսամյակը 2023թ. առաջին կիսամյակի</w:t>
            </w:r>
          </w:p>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 xml:space="preserve"> նկատմամբ (%)</w:t>
            </w:r>
          </w:p>
        </w:tc>
      </w:tr>
      <w:tr w:rsidR="000530C2" w:rsidRPr="006B3656" w:rsidTr="00654482">
        <w:trPr>
          <w:trHeight w:val="278"/>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530C2" w:rsidRPr="006B3656" w:rsidRDefault="000530C2" w:rsidP="00E55643">
            <w:pPr>
              <w:rPr>
                <w:rFonts w:ascii="GHEA Grapalat" w:hAnsi="GHEA Grapalat"/>
                <w:b/>
                <w:sz w:val="18"/>
                <w:szCs w:val="18"/>
                <w:lang w:val="hy-AM"/>
              </w:rPr>
            </w:pPr>
            <w:r w:rsidRPr="006B3656">
              <w:rPr>
                <w:rFonts w:ascii="GHEA Grapalat" w:hAnsi="GHEA Grapalat" w:cs="Arial"/>
                <w:b/>
                <w:sz w:val="18"/>
                <w:szCs w:val="18"/>
                <w:lang w:val="hy-AM"/>
              </w:rPr>
              <w:t>Ընդհանուր հանրակրթություն</w:t>
            </w:r>
          </w:p>
        </w:tc>
        <w:tc>
          <w:tcPr>
            <w:tcW w:w="1372"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noProof/>
                <w:sz w:val="16"/>
                <w:szCs w:val="16"/>
              </w:rPr>
            </w:pPr>
            <w:r w:rsidRPr="006B3656">
              <w:rPr>
                <w:rFonts w:ascii="GHEA Grapalat" w:hAnsi="GHEA Grapalat"/>
                <w:b/>
                <w:noProof/>
                <w:sz w:val="16"/>
                <w:szCs w:val="16"/>
                <w:lang w:val="hy-AM"/>
              </w:rPr>
              <w:t>39</w:t>
            </w:r>
            <w:r w:rsidRPr="006B3656">
              <w:rPr>
                <w:rFonts w:ascii="GHEA Grapalat" w:hAnsi="GHEA Grapalat"/>
                <w:b/>
                <w:noProof/>
                <w:sz w:val="16"/>
                <w:szCs w:val="16"/>
              </w:rPr>
              <w:t>3050</w:t>
            </w:r>
          </w:p>
        </w:tc>
        <w:tc>
          <w:tcPr>
            <w:tcW w:w="1180"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noProof/>
                <w:sz w:val="16"/>
                <w:szCs w:val="16"/>
                <w:lang w:val="hy-AM"/>
              </w:rPr>
            </w:pPr>
            <w:r w:rsidRPr="006B3656">
              <w:rPr>
                <w:rFonts w:ascii="GHEA Grapalat" w:hAnsi="GHEA Grapalat"/>
                <w:b/>
                <w:noProof/>
                <w:sz w:val="16"/>
                <w:szCs w:val="16"/>
                <w:lang w:val="hy-AM"/>
              </w:rPr>
              <w:t>409494</w:t>
            </w:r>
          </w:p>
        </w:tc>
        <w:tc>
          <w:tcPr>
            <w:tcW w:w="1276"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bCs/>
                <w:sz w:val="16"/>
                <w:szCs w:val="16"/>
              </w:rPr>
            </w:pPr>
            <w:r w:rsidRPr="006B3656">
              <w:rPr>
                <w:rFonts w:ascii="GHEA Grapalat" w:hAnsi="GHEA Grapalat"/>
                <w:b/>
                <w:bCs/>
                <w:sz w:val="16"/>
                <w:szCs w:val="16"/>
              </w:rPr>
              <w:t>16444</w:t>
            </w:r>
          </w:p>
        </w:tc>
        <w:tc>
          <w:tcPr>
            <w:tcW w:w="12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bCs/>
                <w:sz w:val="16"/>
                <w:szCs w:val="16"/>
              </w:rPr>
            </w:pPr>
            <w:r w:rsidRPr="006B3656">
              <w:rPr>
                <w:rFonts w:ascii="GHEA Grapalat" w:hAnsi="GHEA Grapalat"/>
                <w:b/>
                <w:bCs/>
                <w:sz w:val="16"/>
                <w:szCs w:val="16"/>
              </w:rPr>
              <w:t>43,256.5</w:t>
            </w:r>
          </w:p>
        </w:tc>
        <w:tc>
          <w:tcPr>
            <w:tcW w:w="10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bCs/>
                <w:sz w:val="16"/>
                <w:szCs w:val="16"/>
              </w:rPr>
            </w:pPr>
            <w:r w:rsidRPr="006B3656">
              <w:rPr>
                <w:rFonts w:ascii="GHEA Grapalat" w:hAnsi="GHEA Grapalat"/>
                <w:b/>
                <w:bCs/>
                <w:sz w:val="16"/>
                <w:szCs w:val="16"/>
              </w:rPr>
              <w:t>50,918.6</w:t>
            </w:r>
          </w:p>
        </w:tc>
        <w:tc>
          <w:tcPr>
            <w:tcW w:w="1275"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bCs/>
                <w:sz w:val="16"/>
                <w:szCs w:val="16"/>
              </w:rPr>
            </w:pPr>
            <w:r w:rsidRPr="006B3656">
              <w:rPr>
                <w:rFonts w:ascii="GHEA Grapalat" w:hAnsi="GHEA Grapalat"/>
                <w:b/>
                <w:bCs/>
                <w:sz w:val="16"/>
                <w:szCs w:val="16"/>
              </w:rPr>
              <w:t>117.7</w:t>
            </w:r>
          </w:p>
        </w:tc>
      </w:tr>
      <w:tr w:rsidR="000530C2" w:rsidRPr="006B3656" w:rsidTr="004149B2">
        <w:trPr>
          <w:trHeight w:val="25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530C2" w:rsidRPr="006B3656" w:rsidRDefault="000530C2" w:rsidP="00E55643">
            <w:pPr>
              <w:rPr>
                <w:rFonts w:ascii="GHEA Grapalat" w:hAnsi="GHEA Grapalat"/>
                <w:sz w:val="18"/>
                <w:szCs w:val="18"/>
                <w:lang w:val="hy-AM"/>
              </w:rPr>
            </w:pPr>
            <w:r w:rsidRPr="006B3656">
              <w:rPr>
                <w:rFonts w:ascii="GHEA Grapalat" w:hAnsi="GHEA Grapalat" w:cs="Arial"/>
                <w:sz w:val="18"/>
                <w:szCs w:val="18"/>
                <w:lang w:val="hy-AM"/>
              </w:rPr>
              <w:t>Տարրական</w:t>
            </w:r>
          </w:p>
        </w:tc>
        <w:tc>
          <w:tcPr>
            <w:tcW w:w="1372"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noProof/>
                <w:sz w:val="16"/>
                <w:szCs w:val="16"/>
                <w:lang w:val="hy-AM"/>
              </w:rPr>
            </w:pPr>
            <w:r w:rsidRPr="006B3656">
              <w:rPr>
                <w:rFonts w:ascii="GHEA Grapalat" w:hAnsi="GHEA Grapalat"/>
                <w:noProof/>
                <w:sz w:val="16"/>
                <w:szCs w:val="16"/>
                <w:lang w:val="hy-AM"/>
              </w:rPr>
              <w:t>151600</w:t>
            </w:r>
          </w:p>
        </w:tc>
        <w:tc>
          <w:tcPr>
            <w:tcW w:w="1180"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noProof/>
                <w:sz w:val="16"/>
                <w:szCs w:val="16"/>
                <w:lang w:val="hy-AM"/>
              </w:rPr>
            </w:pPr>
            <w:r w:rsidRPr="006B3656">
              <w:rPr>
                <w:rFonts w:ascii="GHEA Grapalat" w:hAnsi="GHEA Grapalat"/>
                <w:noProof/>
                <w:sz w:val="16"/>
                <w:szCs w:val="16"/>
                <w:lang w:val="hy-AM"/>
              </w:rPr>
              <w:t>155801</w:t>
            </w:r>
          </w:p>
        </w:tc>
        <w:tc>
          <w:tcPr>
            <w:tcW w:w="1276"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4201</w:t>
            </w:r>
          </w:p>
        </w:tc>
        <w:tc>
          <w:tcPr>
            <w:tcW w:w="12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16,384.8</w:t>
            </w:r>
          </w:p>
        </w:tc>
        <w:tc>
          <w:tcPr>
            <w:tcW w:w="10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18,433.0</w:t>
            </w:r>
          </w:p>
        </w:tc>
        <w:tc>
          <w:tcPr>
            <w:tcW w:w="1275"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112.5</w:t>
            </w:r>
          </w:p>
        </w:tc>
      </w:tr>
      <w:tr w:rsidR="000530C2" w:rsidRPr="006B3656" w:rsidTr="00654482">
        <w:trPr>
          <w:trHeight w:val="258"/>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530C2" w:rsidRPr="006B3656" w:rsidRDefault="000530C2" w:rsidP="00E55643">
            <w:pPr>
              <w:rPr>
                <w:rFonts w:ascii="GHEA Grapalat" w:hAnsi="GHEA Grapalat"/>
                <w:sz w:val="18"/>
                <w:szCs w:val="18"/>
                <w:lang w:val="hy-AM"/>
              </w:rPr>
            </w:pPr>
            <w:r w:rsidRPr="006B3656">
              <w:rPr>
                <w:rFonts w:ascii="GHEA Grapalat" w:hAnsi="GHEA Grapalat" w:cs="Arial"/>
                <w:sz w:val="18"/>
                <w:szCs w:val="18"/>
                <w:lang w:val="hy-AM"/>
              </w:rPr>
              <w:t>Հիմնական</w:t>
            </w:r>
          </w:p>
        </w:tc>
        <w:tc>
          <w:tcPr>
            <w:tcW w:w="1372"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noProof/>
                <w:sz w:val="16"/>
                <w:szCs w:val="16"/>
                <w:lang w:val="hy-AM"/>
              </w:rPr>
            </w:pPr>
            <w:r w:rsidRPr="006B3656">
              <w:rPr>
                <w:rFonts w:ascii="GHEA Grapalat" w:hAnsi="GHEA Grapalat"/>
                <w:noProof/>
                <w:sz w:val="16"/>
                <w:szCs w:val="16"/>
                <w:lang w:val="hy-AM"/>
              </w:rPr>
              <w:t>182394</w:t>
            </w:r>
          </w:p>
        </w:tc>
        <w:tc>
          <w:tcPr>
            <w:tcW w:w="1180"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noProof/>
                <w:sz w:val="16"/>
                <w:szCs w:val="16"/>
                <w:lang w:val="hy-AM"/>
              </w:rPr>
            </w:pPr>
            <w:r w:rsidRPr="006B3656">
              <w:rPr>
                <w:rFonts w:ascii="GHEA Grapalat" w:hAnsi="GHEA Grapalat"/>
                <w:noProof/>
                <w:sz w:val="16"/>
                <w:szCs w:val="16"/>
                <w:lang w:val="hy-AM"/>
              </w:rPr>
              <w:t>191428</w:t>
            </w:r>
          </w:p>
        </w:tc>
        <w:tc>
          <w:tcPr>
            <w:tcW w:w="1276"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9034</w:t>
            </w:r>
          </w:p>
        </w:tc>
        <w:tc>
          <w:tcPr>
            <w:tcW w:w="12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18,978.6</w:t>
            </w:r>
          </w:p>
        </w:tc>
        <w:tc>
          <w:tcPr>
            <w:tcW w:w="10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22,488.7</w:t>
            </w:r>
          </w:p>
        </w:tc>
        <w:tc>
          <w:tcPr>
            <w:tcW w:w="1275"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118.5</w:t>
            </w:r>
          </w:p>
        </w:tc>
      </w:tr>
      <w:tr w:rsidR="000530C2" w:rsidRPr="006B3656" w:rsidTr="00654482">
        <w:trPr>
          <w:trHeight w:val="14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530C2" w:rsidRPr="006B3656" w:rsidRDefault="000530C2" w:rsidP="00E55643">
            <w:pPr>
              <w:rPr>
                <w:rFonts w:ascii="GHEA Grapalat" w:hAnsi="GHEA Grapalat"/>
                <w:sz w:val="18"/>
                <w:szCs w:val="18"/>
                <w:lang w:val="hy-AM"/>
              </w:rPr>
            </w:pPr>
            <w:r w:rsidRPr="006B3656">
              <w:rPr>
                <w:rFonts w:ascii="GHEA Grapalat" w:hAnsi="GHEA Grapalat" w:cs="Arial"/>
                <w:sz w:val="18"/>
                <w:szCs w:val="18"/>
                <w:lang w:val="hy-AM"/>
              </w:rPr>
              <w:t>Միջնակարգ</w:t>
            </w:r>
          </w:p>
        </w:tc>
        <w:tc>
          <w:tcPr>
            <w:tcW w:w="1372"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noProof/>
                <w:sz w:val="16"/>
                <w:szCs w:val="16"/>
                <w:lang w:val="hy-AM"/>
              </w:rPr>
            </w:pPr>
            <w:r w:rsidRPr="006B3656">
              <w:rPr>
                <w:rFonts w:ascii="GHEA Grapalat" w:hAnsi="GHEA Grapalat"/>
                <w:noProof/>
                <w:sz w:val="16"/>
                <w:szCs w:val="16"/>
                <w:lang w:val="hy-AM"/>
              </w:rPr>
              <w:t>590</w:t>
            </w:r>
            <w:r w:rsidRPr="006B3656">
              <w:rPr>
                <w:rFonts w:ascii="GHEA Grapalat" w:hAnsi="GHEA Grapalat"/>
                <w:noProof/>
                <w:sz w:val="16"/>
                <w:szCs w:val="16"/>
              </w:rPr>
              <w:t>5</w:t>
            </w:r>
            <w:r w:rsidRPr="006B3656">
              <w:rPr>
                <w:rFonts w:ascii="GHEA Grapalat" w:hAnsi="GHEA Grapalat"/>
                <w:noProof/>
                <w:sz w:val="16"/>
                <w:szCs w:val="16"/>
                <w:lang w:val="hy-AM"/>
              </w:rPr>
              <w:t>6</w:t>
            </w:r>
          </w:p>
        </w:tc>
        <w:tc>
          <w:tcPr>
            <w:tcW w:w="1180"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noProof/>
                <w:sz w:val="16"/>
                <w:szCs w:val="16"/>
                <w:lang w:val="hy-AM"/>
              </w:rPr>
            </w:pPr>
            <w:r w:rsidRPr="006B3656">
              <w:rPr>
                <w:rFonts w:ascii="GHEA Grapalat" w:hAnsi="GHEA Grapalat"/>
                <w:noProof/>
                <w:sz w:val="16"/>
                <w:szCs w:val="16"/>
                <w:lang w:val="hy-AM"/>
              </w:rPr>
              <w:t>62265</w:t>
            </w:r>
          </w:p>
        </w:tc>
        <w:tc>
          <w:tcPr>
            <w:tcW w:w="1276"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3209</w:t>
            </w:r>
          </w:p>
        </w:tc>
        <w:tc>
          <w:tcPr>
            <w:tcW w:w="12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7,893.1</w:t>
            </w:r>
          </w:p>
        </w:tc>
        <w:tc>
          <w:tcPr>
            <w:tcW w:w="10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9,997.0</w:t>
            </w:r>
          </w:p>
        </w:tc>
        <w:tc>
          <w:tcPr>
            <w:tcW w:w="1275"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126.7</w:t>
            </w:r>
          </w:p>
        </w:tc>
      </w:tr>
    </w:tbl>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Հատուկ հանրակրթությանը հատկացված 516.4 մլն դրամն ամբողջությամբ օգտագործվել է:</w:t>
      </w:r>
    </w:p>
    <w:p w:rsidR="00015967" w:rsidRPr="006B3656" w:rsidRDefault="00015967" w:rsidP="000530C2">
      <w:pPr>
        <w:autoSpaceDE w:val="0"/>
        <w:autoSpaceDN w:val="0"/>
        <w:adjustRightInd w:val="0"/>
        <w:spacing w:line="360" w:lineRule="auto"/>
        <w:ind w:firstLine="567"/>
        <w:jc w:val="both"/>
        <w:rPr>
          <w:rFonts w:ascii="GHEA Grapalat" w:hAnsi="GHEA Grapalat" w:cs="Sylfaen"/>
          <w:sz w:val="22"/>
          <w:szCs w:val="22"/>
          <w:lang w:val="hy-AM"/>
        </w:rPr>
      </w:pPr>
    </w:p>
    <w:p w:rsidR="000530C2" w:rsidRPr="006B3656" w:rsidRDefault="000530C2" w:rsidP="000530C2">
      <w:pPr>
        <w:pStyle w:val="Caption"/>
        <w:keepNext/>
        <w:numPr>
          <w:ilvl w:val="0"/>
          <w:numId w:val="11"/>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lastRenderedPageBreak/>
        <w:t>Հատուկ հանրակրթության համակարգի ցուցանիշները</w:t>
      </w:r>
    </w:p>
    <w:tbl>
      <w:tblPr>
        <w:tblW w:w="10206" w:type="dxa"/>
        <w:tblInd w:w="108" w:type="dxa"/>
        <w:tblLayout w:type="fixed"/>
        <w:tblLook w:val="04A0" w:firstRow="1" w:lastRow="0" w:firstColumn="1" w:lastColumn="0" w:noHBand="0" w:noVBand="1"/>
      </w:tblPr>
      <w:tblGrid>
        <w:gridCol w:w="2694"/>
        <w:gridCol w:w="1417"/>
        <w:gridCol w:w="1276"/>
        <w:gridCol w:w="1276"/>
        <w:gridCol w:w="1234"/>
        <w:gridCol w:w="1034"/>
        <w:gridCol w:w="1275"/>
      </w:tblGrid>
      <w:tr w:rsidR="000530C2" w:rsidRPr="00F371F3" w:rsidTr="00E55643">
        <w:trPr>
          <w:trHeight w:val="1331"/>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30C2" w:rsidRPr="006B3656" w:rsidRDefault="000530C2" w:rsidP="00E55643">
            <w:pPr>
              <w:rPr>
                <w:rFonts w:ascii="GHEA Grapalat" w:hAnsi="GHEA Grapalat" w:cs="Calibri"/>
                <w:sz w:val="18"/>
                <w:szCs w:val="18"/>
                <w:lang w:val="hy-AM"/>
              </w:rPr>
            </w:pPr>
            <w:r w:rsidRPr="006B3656">
              <w:rPr>
                <w:rFonts w:ascii="Courier New" w:hAnsi="Courier New" w:cs="Courier New"/>
                <w:sz w:val="18"/>
                <w:szCs w:val="18"/>
                <w:lang w:val="hy-AM"/>
              </w:rPr>
              <w:t> </w:t>
            </w:r>
          </w:p>
        </w:tc>
        <w:tc>
          <w:tcPr>
            <w:tcW w:w="1417"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2023թ. առաջին կիսամյակում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2024թ. առաջին կիսամյակում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2024թ. և 2023թ. առաջին կիսամյակներում սովորող-ների թվի տարբե-րություն</w:t>
            </w:r>
          </w:p>
        </w:tc>
        <w:tc>
          <w:tcPr>
            <w:tcW w:w="1234"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2023թ. կիսամյակի փաստ</w:t>
            </w:r>
          </w:p>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(մլն դրամ)</w:t>
            </w:r>
          </w:p>
        </w:tc>
        <w:tc>
          <w:tcPr>
            <w:tcW w:w="1034"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2024թ. առաջին կիսամյակի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2024թ. առաջին կիսամյակը 2023թ. առաջին կիսամյակի նկատմամբ (%)</w:t>
            </w:r>
          </w:p>
        </w:tc>
      </w:tr>
      <w:tr w:rsidR="000530C2" w:rsidRPr="006B3656" w:rsidTr="00E55643">
        <w:trPr>
          <w:trHeight w:val="239"/>
        </w:trPr>
        <w:tc>
          <w:tcPr>
            <w:tcW w:w="2694" w:type="dxa"/>
            <w:tcBorders>
              <w:top w:val="nil"/>
              <w:left w:val="single" w:sz="4" w:space="0" w:color="auto"/>
              <w:bottom w:val="single" w:sz="4" w:space="0" w:color="auto"/>
              <w:right w:val="single" w:sz="4" w:space="0" w:color="auto"/>
            </w:tcBorders>
            <w:shd w:val="clear" w:color="auto" w:fill="auto"/>
            <w:hideMark/>
          </w:tcPr>
          <w:p w:rsidR="000530C2" w:rsidRPr="006B3656" w:rsidRDefault="000530C2" w:rsidP="00E55643">
            <w:pPr>
              <w:rPr>
                <w:rFonts w:ascii="GHEA Grapalat" w:hAnsi="GHEA Grapalat"/>
                <w:b/>
                <w:sz w:val="18"/>
                <w:szCs w:val="18"/>
                <w:lang w:val="hy-AM"/>
              </w:rPr>
            </w:pPr>
            <w:r w:rsidRPr="006B3656">
              <w:rPr>
                <w:rFonts w:ascii="GHEA Grapalat" w:hAnsi="GHEA Grapalat" w:cs="Arial"/>
                <w:b/>
                <w:sz w:val="18"/>
                <w:szCs w:val="18"/>
                <w:lang w:val="hy-AM"/>
              </w:rPr>
              <w:t>Հատուկ հանրակրթություն</w:t>
            </w:r>
          </w:p>
        </w:tc>
        <w:tc>
          <w:tcPr>
            <w:tcW w:w="1417"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b/>
                <w:sz w:val="18"/>
                <w:szCs w:val="18"/>
              </w:rPr>
            </w:pPr>
            <w:r w:rsidRPr="006B3656">
              <w:rPr>
                <w:rFonts w:ascii="GHEA Grapalat" w:hAnsi="GHEA Grapalat"/>
                <w:b/>
                <w:sz w:val="18"/>
                <w:szCs w:val="18"/>
                <w:lang w:val="hy-AM"/>
              </w:rPr>
              <w:t>5</w:t>
            </w:r>
            <w:r w:rsidRPr="006B3656">
              <w:rPr>
                <w:rFonts w:ascii="GHEA Grapalat" w:hAnsi="GHEA Grapalat"/>
                <w:b/>
                <w:sz w:val="18"/>
                <w:szCs w:val="18"/>
              </w:rPr>
              <w:t>49</w:t>
            </w:r>
          </w:p>
        </w:tc>
        <w:tc>
          <w:tcPr>
            <w:tcW w:w="1276"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b/>
                <w:sz w:val="18"/>
                <w:szCs w:val="18"/>
                <w:lang w:val="hy-AM"/>
              </w:rPr>
            </w:pPr>
            <w:r w:rsidRPr="006B3656">
              <w:rPr>
                <w:rFonts w:ascii="GHEA Grapalat" w:hAnsi="GHEA Grapalat"/>
                <w:b/>
                <w:sz w:val="18"/>
                <w:szCs w:val="18"/>
                <w:lang w:val="hy-AM"/>
              </w:rPr>
              <w:t>545</w:t>
            </w:r>
          </w:p>
        </w:tc>
        <w:tc>
          <w:tcPr>
            <w:tcW w:w="1276"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b/>
                <w:sz w:val="16"/>
                <w:szCs w:val="16"/>
              </w:rPr>
            </w:pPr>
            <w:r w:rsidRPr="006B3656">
              <w:rPr>
                <w:rFonts w:ascii="GHEA Grapalat" w:hAnsi="GHEA Grapalat"/>
                <w:b/>
                <w:sz w:val="16"/>
                <w:szCs w:val="16"/>
              </w:rPr>
              <w:t>(4)</w:t>
            </w:r>
          </w:p>
        </w:tc>
        <w:tc>
          <w:tcPr>
            <w:tcW w:w="1234" w:type="dxa"/>
            <w:tcBorders>
              <w:top w:val="nil"/>
              <w:left w:val="nil"/>
              <w:bottom w:val="single" w:sz="4" w:space="0" w:color="auto"/>
              <w:right w:val="single" w:sz="4" w:space="0" w:color="auto"/>
            </w:tcBorders>
            <w:shd w:val="clear" w:color="auto" w:fill="auto"/>
          </w:tcPr>
          <w:p w:rsidR="000530C2" w:rsidRPr="006B3656" w:rsidRDefault="000530C2" w:rsidP="00E55643">
            <w:pPr>
              <w:jc w:val="right"/>
              <w:outlineLvl w:val="0"/>
              <w:rPr>
                <w:rFonts w:ascii="GHEA Grapalat" w:hAnsi="GHEA Grapalat"/>
                <w:b/>
                <w:sz w:val="18"/>
                <w:szCs w:val="18"/>
              </w:rPr>
            </w:pPr>
            <w:bookmarkStart w:id="66" w:name="_Toc142496114"/>
            <w:bookmarkStart w:id="67" w:name="_Toc174013604"/>
            <w:r w:rsidRPr="006B3656">
              <w:rPr>
                <w:rFonts w:ascii="GHEA Grapalat" w:hAnsi="GHEA Grapalat"/>
                <w:b/>
                <w:sz w:val="18"/>
                <w:szCs w:val="18"/>
              </w:rPr>
              <w:t>650.9</w:t>
            </w:r>
            <w:bookmarkEnd w:id="66"/>
            <w:bookmarkEnd w:id="67"/>
          </w:p>
        </w:tc>
        <w:tc>
          <w:tcPr>
            <w:tcW w:w="1034"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b/>
                <w:sz w:val="18"/>
                <w:szCs w:val="18"/>
              </w:rPr>
            </w:pPr>
            <w:r w:rsidRPr="006B3656">
              <w:rPr>
                <w:rFonts w:ascii="GHEA Grapalat" w:hAnsi="GHEA Grapalat"/>
                <w:b/>
                <w:sz w:val="18"/>
                <w:szCs w:val="18"/>
              </w:rPr>
              <w:t>516.4</w:t>
            </w:r>
          </w:p>
        </w:tc>
        <w:tc>
          <w:tcPr>
            <w:tcW w:w="1275"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sz w:val="18"/>
                <w:szCs w:val="18"/>
              </w:rPr>
            </w:pPr>
            <w:r w:rsidRPr="006B3656">
              <w:rPr>
                <w:rFonts w:ascii="GHEA Grapalat" w:hAnsi="GHEA Grapalat"/>
                <w:b/>
                <w:sz w:val="18"/>
                <w:szCs w:val="18"/>
              </w:rPr>
              <w:t>79.3</w:t>
            </w:r>
          </w:p>
        </w:tc>
      </w:tr>
      <w:tr w:rsidR="000530C2" w:rsidRPr="006B3656" w:rsidTr="00E55643">
        <w:trPr>
          <w:trHeight w:val="271"/>
        </w:trPr>
        <w:tc>
          <w:tcPr>
            <w:tcW w:w="2694" w:type="dxa"/>
            <w:tcBorders>
              <w:top w:val="nil"/>
              <w:left w:val="single" w:sz="4" w:space="0" w:color="auto"/>
              <w:bottom w:val="single" w:sz="4" w:space="0" w:color="auto"/>
              <w:right w:val="single" w:sz="4" w:space="0" w:color="auto"/>
            </w:tcBorders>
            <w:shd w:val="clear" w:color="auto" w:fill="auto"/>
            <w:hideMark/>
          </w:tcPr>
          <w:p w:rsidR="000530C2" w:rsidRPr="006B3656" w:rsidRDefault="000530C2" w:rsidP="00E55643">
            <w:pPr>
              <w:rPr>
                <w:rFonts w:ascii="GHEA Grapalat" w:hAnsi="GHEA Grapalat"/>
                <w:sz w:val="18"/>
                <w:szCs w:val="18"/>
                <w:lang w:val="hy-AM"/>
              </w:rPr>
            </w:pPr>
            <w:r w:rsidRPr="006B3656">
              <w:rPr>
                <w:rFonts w:ascii="GHEA Grapalat" w:hAnsi="GHEA Grapalat" w:cs="Arial"/>
                <w:sz w:val="18"/>
                <w:szCs w:val="18"/>
                <w:lang w:val="hy-AM"/>
              </w:rPr>
              <w:t>Տարրական</w:t>
            </w:r>
          </w:p>
        </w:tc>
        <w:tc>
          <w:tcPr>
            <w:tcW w:w="1417"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lang w:val="hy-AM"/>
              </w:rPr>
              <w:t>15</w:t>
            </w:r>
            <w:r w:rsidRPr="006B3656">
              <w:rPr>
                <w:rFonts w:ascii="GHEA Grapalat" w:hAnsi="GHEA Grapalat"/>
                <w:sz w:val="18"/>
                <w:szCs w:val="18"/>
              </w:rPr>
              <w:t>6</w:t>
            </w:r>
          </w:p>
        </w:tc>
        <w:tc>
          <w:tcPr>
            <w:tcW w:w="1276"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sz w:val="18"/>
                <w:szCs w:val="18"/>
                <w:lang w:val="hy-AM"/>
              </w:rPr>
            </w:pPr>
            <w:r w:rsidRPr="006B3656">
              <w:rPr>
                <w:rFonts w:ascii="GHEA Grapalat" w:hAnsi="GHEA Grapalat"/>
                <w:sz w:val="18"/>
                <w:szCs w:val="18"/>
                <w:lang w:val="hy-AM"/>
              </w:rPr>
              <w:t>144</w:t>
            </w:r>
          </w:p>
        </w:tc>
        <w:tc>
          <w:tcPr>
            <w:tcW w:w="1276"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(12)</w:t>
            </w:r>
          </w:p>
        </w:tc>
        <w:tc>
          <w:tcPr>
            <w:tcW w:w="12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outlineLvl w:val="0"/>
              <w:rPr>
                <w:rFonts w:ascii="GHEA Grapalat" w:hAnsi="GHEA Grapalat"/>
                <w:sz w:val="18"/>
                <w:szCs w:val="18"/>
              </w:rPr>
            </w:pPr>
            <w:bookmarkStart w:id="68" w:name="_Toc142496116"/>
            <w:bookmarkStart w:id="69" w:name="_Toc174013605"/>
            <w:r w:rsidRPr="006B3656">
              <w:rPr>
                <w:rFonts w:ascii="GHEA Grapalat" w:hAnsi="GHEA Grapalat"/>
                <w:sz w:val="18"/>
                <w:szCs w:val="18"/>
              </w:rPr>
              <w:t>188.5</w:t>
            </w:r>
            <w:bookmarkEnd w:id="68"/>
            <w:bookmarkEnd w:id="69"/>
          </w:p>
        </w:tc>
        <w:tc>
          <w:tcPr>
            <w:tcW w:w="1034"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rPr>
              <w:t>155.5</w:t>
            </w:r>
          </w:p>
        </w:tc>
        <w:tc>
          <w:tcPr>
            <w:tcW w:w="1275"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rPr>
              <w:t>82.5</w:t>
            </w:r>
          </w:p>
        </w:tc>
      </w:tr>
      <w:tr w:rsidR="000530C2" w:rsidRPr="006B3656" w:rsidTr="00E55643">
        <w:trPr>
          <w:trHeight w:val="148"/>
        </w:trPr>
        <w:tc>
          <w:tcPr>
            <w:tcW w:w="2694" w:type="dxa"/>
            <w:tcBorders>
              <w:top w:val="nil"/>
              <w:left w:val="single" w:sz="4" w:space="0" w:color="auto"/>
              <w:bottom w:val="single" w:sz="4" w:space="0" w:color="auto"/>
              <w:right w:val="single" w:sz="4" w:space="0" w:color="auto"/>
            </w:tcBorders>
            <w:shd w:val="clear" w:color="auto" w:fill="auto"/>
            <w:hideMark/>
          </w:tcPr>
          <w:p w:rsidR="000530C2" w:rsidRPr="006B3656" w:rsidRDefault="000530C2" w:rsidP="00E55643">
            <w:pPr>
              <w:rPr>
                <w:rFonts w:ascii="GHEA Grapalat" w:hAnsi="GHEA Grapalat"/>
                <w:sz w:val="18"/>
                <w:szCs w:val="18"/>
                <w:lang w:val="hy-AM"/>
              </w:rPr>
            </w:pPr>
            <w:r w:rsidRPr="006B3656">
              <w:rPr>
                <w:rFonts w:ascii="GHEA Grapalat" w:hAnsi="GHEA Grapalat" w:cs="Arial"/>
                <w:sz w:val="18"/>
                <w:szCs w:val="18"/>
                <w:lang w:val="hy-AM"/>
              </w:rPr>
              <w:t>Հիմնական</w:t>
            </w:r>
          </w:p>
        </w:tc>
        <w:tc>
          <w:tcPr>
            <w:tcW w:w="1417"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sz w:val="18"/>
                <w:szCs w:val="18"/>
                <w:lang w:val="hy-AM"/>
              </w:rPr>
            </w:pPr>
            <w:r w:rsidRPr="006B3656">
              <w:rPr>
                <w:rFonts w:ascii="GHEA Grapalat" w:hAnsi="GHEA Grapalat"/>
                <w:sz w:val="18"/>
                <w:szCs w:val="18"/>
                <w:lang w:val="hy-AM"/>
              </w:rPr>
              <w:t>2</w:t>
            </w:r>
            <w:r w:rsidRPr="006B3656">
              <w:rPr>
                <w:rFonts w:ascii="GHEA Grapalat" w:hAnsi="GHEA Grapalat"/>
                <w:sz w:val="18"/>
                <w:szCs w:val="18"/>
              </w:rPr>
              <w:t>4</w:t>
            </w:r>
            <w:r w:rsidRPr="006B3656">
              <w:rPr>
                <w:rFonts w:ascii="GHEA Grapalat" w:hAnsi="GHEA Grapalat"/>
                <w:sz w:val="18"/>
                <w:szCs w:val="18"/>
                <w:lang w:val="hy-AM"/>
              </w:rPr>
              <w:t>3</w:t>
            </w:r>
          </w:p>
        </w:tc>
        <w:tc>
          <w:tcPr>
            <w:tcW w:w="1276"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sz w:val="18"/>
                <w:szCs w:val="18"/>
                <w:lang w:val="hy-AM"/>
              </w:rPr>
            </w:pPr>
            <w:r w:rsidRPr="006B3656">
              <w:rPr>
                <w:rFonts w:ascii="GHEA Grapalat" w:hAnsi="GHEA Grapalat"/>
                <w:sz w:val="18"/>
                <w:szCs w:val="18"/>
                <w:lang w:val="hy-AM"/>
              </w:rPr>
              <w:t>243</w:t>
            </w:r>
          </w:p>
        </w:tc>
        <w:tc>
          <w:tcPr>
            <w:tcW w:w="1276"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w:t>
            </w:r>
          </w:p>
        </w:tc>
        <w:tc>
          <w:tcPr>
            <w:tcW w:w="12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outlineLvl w:val="0"/>
              <w:rPr>
                <w:rFonts w:ascii="GHEA Grapalat" w:hAnsi="GHEA Grapalat"/>
                <w:sz w:val="18"/>
                <w:szCs w:val="18"/>
              </w:rPr>
            </w:pPr>
            <w:bookmarkStart w:id="70" w:name="_Toc142496118"/>
            <w:bookmarkStart w:id="71" w:name="_Toc174013606"/>
            <w:r w:rsidRPr="006B3656">
              <w:rPr>
                <w:rFonts w:ascii="GHEA Grapalat" w:hAnsi="GHEA Grapalat"/>
                <w:sz w:val="18"/>
                <w:szCs w:val="18"/>
              </w:rPr>
              <w:t>272.8</w:t>
            </w:r>
            <w:bookmarkEnd w:id="70"/>
            <w:bookmarkEnd w:id="71"/>
          </w:p>
        </w:tc>
        <w:tc>
          <w:tcPr>
            <w:tcW w:w="1034"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rPr>
              <w:t>211</w:t>
            </w:r>
            <w:r w:rsidRPr="006B3656">
              <w:rPr>
                <w:rFonts w:ascii="GHEA Grapalat" w:hAnsi="GHEA Grapalat"/>
                <w:sz w:val="18"/>
                <w:szCs w:val="18"/>
                <w:lang w:val="hy-AM"/>
              </w:rPr>
              <w:t>.</w:t>
            </w:r>
            <w:r w:rsidRPr="006B3656">
              <w:rPr>
                <w:rFonts w:ascii="GHEA Grapalat" w:hAnsi="GHEA Grapalat"/>
                <w:sz w:val="18"/>
                <w:szCs w:val="18"/>
              </w:rPr>
              <w:t>5</w:t>
            </w:r>
          </w:p>
        </w:tc>
        <w:tc>
          <w:tcPr>
            <w:tcW w:w="1275"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rPr>
              <w:t>77.5</w:t>
            </w:r>
          </w:p>
        </w:tc>
      </w:tr>
      <w:tr w:rsidR="000530C2" w:rsidRPr="006B3656" w:rsidTr="00E55643">
        <w:trPr>
          <w:trHeight w:val="165"/>
        </w:trPr>
        <w:tc>
          <w:tcPr>
            <w:tcW w:w="2694" w:type="dxa"/>
            <w:tcBorders>
              <w:top w:val="nil"/>
              <w:left w:val="single" w:sz="4" w:space="0" w:color="auto"/>
              <w:bottom w:val="single" w:sz="4" w:space="0" w:color="auto"/>
              <w:right w:val="single" w:sz="4" w:space="0" w:color="auto"/>
            </w:tcBorders>
            <w:shd w:val="clear" w:color="auto" w:fill="auto"/>
            <w:hideMark/>
          </w:tcPr>
          <w:p w:rsidR="000530C2" w:rsidRPr="006B3656" w:rsidRDefault="000530C2" w:rsidP="00E55643">
            <w:pPr>
              <w:rPr>
                <w:rFonts w:ascii="GHEA Grapalat" w:hAnsi="GHEA Grapalat"/>
                <w:sz w:val="18"/>
                <w:szCs w:val="18"/>
                <w:lang w:val="hy-AM"/>
              </w:rPr>
            </w:pPr>
            <w:r w:rsidRPr="006B3656">
              <w:rPr>
                <w:rFonts w:ascii="GHEA Grapalat" w:hAnsi="GHEA Grapalat" w:cs="Arial"/>
                <w:sz w:val="18"/>
                <w:szCs w:val="18"/>
                <w:lang w:val="hy-AM"/>
              </w:rPr>
              <w:t>Միջնակարգ</w:t>
            </w:r>
          </w:p>
        </w:tc>
        <w:tc>
          <w:tcPr>
            <w:tcW w:w="1417"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lang w:val="hy-AM"/>
              </w:rPr>
              <w:t>1</w:t>
            </w:r>
            <w:r w:rsidRPr="006B3656">
              <w:rPr>
                <w:rFonts w:ascii="GHEA Grapalat" w:hAnsi="GHEA Grapalat"/>
                <w:sz w:val="18"/>
                <w:szCs w:val="18"/>
              </w:rPr>
              <w:t>50</w:t>
            </w:r>
          </w:p>
        </w:tc>
        <w:tc>
          <w:tcPr>
            <w:tcW w:w="1276"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sz w:val="18"/>
                <w:szCs w:val="18"/>
                <w:lang w:val="hy-AM"/>
              </w:rPr>
            </w:pPr>
            <w:r w:rsidRPr="006B3656">
              <w:rPr>
                <w:rFonts w:ascii="GHEA Grapalat" w:hAnsi="GHEA Grapalat"/>
                <w:sz w:val="18"/>
                <w:szCs w:val="18"/>
                <w:lang w:val="hy-AM"/>
              </w:rPr>
              <w:t>158</w:t>
            </w:r>
          </w:p>
        </w:tc>
        <w:tc>
          <w:tcPr>
            <w:tcW w:w="1276"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sz w:val="16"/>
                <w:szCs w:val="16"/>
              </w:rPr>
            </w:pPr>
            <w:r w:rsidRPr="006B3656">
              <w:rPr>
                <w:rFonts w:ascii="GHEA Grapalat" w:hAnsi="GHEA Grapalat"/>
                <w:sz w:val="16"/>
                <w:szCs w:val="16"/>
              </w:rPr>
              <w:t>8</w:t>
            </w:r>
          </w:p>
        </w:tc>
        <w:tc>
          <w:tcPr>
            <w:tcW w:w="12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outlineLvl w:val="0"/>
              <w:rPr>
                <w:rFonts w:ascii="GHEA Grapalat" w:hAnsi="GHEA Grapalat"/>
                <w:sz w:val="18"/>
                <w:szCs w:val="18"/>
              </w:rPr>
            </w:pPr>
            <w:bookmarkStart w:id="72" w:name="_Toc142496120"/>
            <w:bookmarkStart w:id="73" w:name="_Toc174013607"/>
            <w:r w:rsidRPr="006B3656">
              <w:rPr>
                <w:rFonts w:ascii="GHEA Grapalat" w:hAnsi="GHEA Grapalat"/>
                <w:sz w:val="18"/>
                <w:szCs w:val="18"/>
              </w:rPr>
              <w:t>189.5</w:t>
            </w:r>
            <w:bookmarkEnd w:id="72"/>
            <w:bookmarkEnd w:id="73"/>
          </w:p>
        </w:tc>
        <w:tc>
          <w:tcPr>
            <w:tcW w:w="1034" w:type="dxa"/>
            <w:tcBorders>
              <w:top w:val="nil"/>
              <w:left w:val="nil"/>
              <w:bottom w:val="single" w:sz="4" w:space="0" w:color="auto"/>
              <w:right w:val="single" w:sz="4" w:space="0" w:color="auto"/>
            </w:tcBorders>
            <w:shd w:val="clear" w:color="auto" w:fill="auto"/>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rPr>
              <w:t>149</w:t>
            </w:r>
            <w:r w:rsidRPr="006B3656">
              <w:rPr>
                <w:rFonts w:ascii="GHEA Grapalat" w:hAnsi="GHEA Grapalat"/>
                <w:sz w:val="18"/>
                <w:szCs w:val="18"/>
                <w:lang w:val="hy-AM"/>
              </w:rPr>
              <w:t>.</w:t>
            </w:r>
            <w:r w:rsidRPr="006B3656">
              <w:rPr>
                <w:rFonts w:ascii="GHEA Grapalat" w:hAnsi="GHEA Grapalat"/>
                <w:sz w:val="18"/>
                <w:szCs w:val="18"/>
              </w:rPr>
              <w:t>3</w:t>
            </w:r>
          </w:p>
        </w:tc>
        <w:tc>
          <w:tcPr>
            <w:tcW w:w="1275"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rPr>
              <w:t>78.8</w:t>
            </w:r>
          </w:p>
        </w:tc>
      </w:tr>
    </w:tbl>
    <w:p w:rsidR="000530C2" w:rsidRPr="006B3656" w:rsidRDefault="000530C2" w:rsidP="000530C2">
      <w:pPr>
        <w:autoSpaceDE w:val="0"/>
        <w:autoSpaceDN w:val="0"/>
        <w:adjustRightInd w:val="0"/>
        <w:spacing w:line="360" w:lineRule="auto"/>
        <w:ind w:firstLine="567"/>
        <w:jc w:val="both"/>
        <w:rPr>
          <w:rFonts w:ascii="GHEA Grapalat" w:hAnsi="GHEA Grapalat" w:cs="Sylfaen"/>
          <w:lang w:val="hy-AM"/>
        </w:rPr>
      </w:pP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Մասնագիտացված հանրակրթության ծախսերը հաշվետու ժամանակահատվածում կատարվել են 98.1%-ով՝ կազմելով 1.8 մլրդ դրամ: Շեղումը հիմնականում պայմանավորված է դասարանների փաստացի թվով, ինչպես նաև տարեկան հատկացված գումարների եռամսյակային բաշխմամբ</w:t>
      </w:r>
      <w:r w:rsidR="00CD2498" w:rsidRPr="006B3656">
        <w:rPr>
          <w:rFonts w:ascii="GHEA Grapalat" w:hAnsi="GHEA Grapalat" w:cs="Sylfaen"/>
          <w:sz w:val="22"/>
          <w:szCs w:val="22"/>
          <w:lang w:val="hy-AM"/>
        </w:rPr>
        <w:t>:</w:t>
      </w:r>
    </w:p>
    <w:p w:rsidR="00CD2498" w:rsidRPr="006B3656" w:rsidRDefault="00CD2498" w:rsidP="000530C2">
      <w:pPr>
        <w:autoSpaceDE w:val="0"/>
        <w:autoSpaceDN w:val="0"/>
        <w:adjustRightInd w:val="0"/>
        <w:spacing w:line="360" w:lineRule="auto"/>
        <w:ind w:firstLine="567"/>
        <w:jc w:val="both"/>
        <w:rPr>
          <w:rFonts w:ascii="GHEA Grapalat" w:hAnsi="GHEA Grapalat" w:cs="Sylfaen"/>
          <w:sz w:val="22"/>
          <w:szCs w:val="22"/>
          <w:lang w:val="hy-AM"/>
        </w:rPr>
      </w:pPr>
    </w:p>
    <w:p w:rsidR="000530C2" w:rsidRPr="006B3656" w:rsidRDefault="000530C2" w:rsidP="000530C2">
      <w:pPr>
        <w:pStyle w:val="Caption"/>
        <w:keepNext/>
        <w:numPr>
          <w:ilvl w:val="0"/>
          <w:numId w:val="11"/>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t>Մասնագիտացված հանրակրթության համակարգի ցուցանիշները</w:t>
      </w:r>
    </w:p>
    <w:tbl>
      <w:tblPr>
        <w:tblW w:w="10206" w:type="dxa"/>
        <w:tblInd w:w="108" w:type="dxa"/>
        <w:tblLayout w:type="fixed"/>
        <w:tblLook w:val="04A0" w:firstRow="1" w:lastRow="0" w:firstColumn="1" w:lastColumn="0" w:noHBand="0" w:noVBand="1"/>
      </w:tblPr>
      <w:tblGrid>
        <w:gridCol w:w="2587"/>
        <w:gridCol w:w="1440"/>
        <w:gridCol w:w="1360"/>
        <w:gridCol w:w="1276"/>
        <w:gridCol w:w="1234"/>
        <w:gridCol w:w="1034"/>
        <w:gridCol w:w="1275"/>
      </w:tblGrid>
      <w:tr w:rsidR="000530C2" w:rsidRPr="00F371F3" w:rsidTr="00E55643">
        <w:trPr>
          <w:trHeight w:val="1089"/>
        </w:trPr>
        <w:tc>
          <w:tcPr>
            <w:tcW w:w="2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30C2" w:rsidRPr="006B3656" w:rsidRDefault="000530C2" w:rsidP="00E55643">
            <w:pPr>
              <w:rPr>
                <w:rFonts w:ascii="GHEA Grapalat" w:hAnsi="GHEA Grapalat" w:cs="Calibri"/>
                <w:sz w:val="18"/>
                <w:szCs w:val="18"/>
                <w:lang w:val="hy-AM"/>
              </w:rPr>
            </w:pPr>
            <w:r w:rsidRPr="006B3656">
              <w:rPr>
                <w:rFonts w:ascii="Courier New" w:hAnsi="Courier New" w:cs="Courier New"/>
                <w:sz w:val="18"/>
                <w:szCs w:val="18"/>
                <w:lang w:val="hy-AM"/>
              </w:rPr>
              <w:t> </w:t>
            </w:r>
          </w:p>
        </w:tc>
        <w:tc>
          <w:tcPr>
            <w:tcW w:w="1440"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2023թ. առաջին կիսամյակում սովորողների փաստացի թիվ</w:t>
            </w:r>
          </w:p>
        </w:tc>
        <w:tc>
          <w:tcPr>
            <w:tcW w:w="1360"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2024թ. առաջին կիսամյակում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2024թ. և 2023թ. առաջին կիսամյակներում սովորող-ների թվի տարբե-րություն</w:t>
            </w:r>
          </w:p>
        </w:tc>
        <w:tc>
          <w:tcPr>
            <w:tcW w:w="1234"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2023թ. կիսամյակի փաստ</w:t>
            </w:r>
          </w:p>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(մլն դրամ)</w:t>
            </w:r>
          </w:p>
        </w:tc>
        <w:tc>
          <w:tcPr>
            <w:tcW w:w="1034"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2024թ. առաջին կիսամյակի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0530C2" w:rsidRPr="006B3656" w:rsidRDefault="000530C2" w:rsidP="00E55643">
            <w:pPr>
              <w:jc w:val="center"/>
              <w:rPr>
                <w:rFonts w:ascii="GHEA Grapalat" w:hAnsi="GHEA Grapalat"/>
                <w:b/>
                <w:sz w:val="18"/>
                <w:szCs w:val="18"/>
                <w:lang w:val="hy-AM"/>
              </w:rPr>
            </w:pPr>
            <w:r w:rsidRPr="006B3656">
              <w:rPr>
                <w:rFonts w:ascii="GHEA Grapalat" w:hAnsi="GHEA Grapalat"/>
                <w:b/>
                <w:sz w:val="18"/>
                <w:szCs w:val="18"/>
                <w:lang w:val="hy-AM"/>
              </w:rPr>
              <w:t>2024թ. առաջին կիսամյակը 2023թ. առաջին կիսամյակի նկատմամբ (%)</w:t>
            </w:r>
          </w:p>
        </w:tc>
      </w:tr>
      <w:tr w:rsidR="000530C2" w:rsidRPr="006B3656" w:rsidTr="00E55643">
        <w:trPr>
          <w:trHeight w:val="389"/>
        </w:trPr>
        <w:tc>
          <w:tcPr>
            <w:tcW w:w="2587" w:type="dxa"/>
            <w:tcBorders>
              <w:top w:val="nil"/>
              <w:left w:val="single" w:sz="4" w:space="0" w:color="auto"/>
              <w:bottom w:val="single" w:sz="4" w:space="0" w:color="auto"/>
              <w:right w:val="single" w:sz="4" w:space="0" w:color="auto"/>
            </w:tcBorders>
            <w:shd w:val="clear" w:color="auto" w:fill="auto"/>
            <w:vAlign w:val="bottom"/>
            <w:hideMark/>
          </w:tcPr>
          <w:p w:rsidR="000530C2" w:rsidRPr="006B3656" w:rsidRDefault="000530C2" w:rsidP="00E55643">
            <w:pPr>
              <w:rPr>
                <w:rFonts w:ascii="GHEA Grapalat" w:hAnsi="GHEA Grapalat"/>
                <w:b/>
                <w:sz w:val="18"/>
                <w:szCs w:val="18"/>
                <w:lang w:val="hy-AM"/>
              </w:rPr>
            </w:pPr>
            <w:r w:rsidRPr="006B3656">
              <w:rPr>
                <w:rFonts w:ascii="GHEA Grapalat" w:hAnsi="GHEA Grapalat" w:cs="Arial"/>
                <w:b/>
                <w:sz w:val="18"/>
                <w:szCs w:val="18"/>
                <w:lang w:val="hy-AM"/>
              </w:rPr>
              <w:t>Մասնագիտացված հանրակրթություն</w:t>
            </w:r>
          </w:p>
        </w:tc>
        <w:tc>
          <w:tcPr>
            <w:tcW w:w="1440"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sz w:val="18"/>
                <w:szCs w:val="18"/>
              </w:rPr>
            </w:pPr>
            <w:r w:rsidRPr="006B3656">
              <w:rPr>
                <w:rFonts w:ascii="GHEA Grapalat" w:hAnsi="GHEA Grapalat"/>
                <w:b/>
                <w:sz w:val="18"/>
                <w:szCs w:val="18"/>
                <w:lang w:val="hy-AM"/>
              </w:rPr>
              <w:t>3</w:t>
            </w:r>
            <w:r w:rsidRPr="006B3656">
              <w:rPr>
                <w:rFonts w:ascii="GHEA Grapalat" w:hAnsi="GHEA Grapalat"/>
                <w:b/>
                <w:sz w:val="18"/>
                <w:szCs w:val="18"/>
              </w:rPr>
              <w:t>416</w:t>
            </w:r>
          </w:p>
        </w:tc>
        <w:tc>
          <w:tcPr>
            <w:tcW w:w="1360"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sz w:val="18"/>
                <w:szCs w:val="18"/>
                <w:lang w:val="hy-AM"/>
              </w:rPr>
            </w:pPr>
            <w:r w:rsidRPr="006B3656">
              <w:rPr>
                <w:rFonts w:ascii="GHEA Grapalat" w:hAnsi="GHEA Grapalat"/>
                <w:b/>
                <w:sz w:val="18"/>
                <w:szCs w:val="18"/>
                <w:lang w:val="hy-AM"/>
              </w:rPr>
              <w:t>3237</w:t>
            </w:r>
          </w:p>
        </w:tc>
        <w:tc>
          <w:tcPr>
            <w:tcW w:w="1276"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sz w:val="18"/>
                <w:szCs w:val="18"/>
                <w:lang w:val="hy-AM"/>
              </w:rPr>
            </w:pPr>
            <w:r w:rsidRPr="006B3656">
              <w:rPr>
                <w:rFonts w:ascii="GHEA Grapalat" w:hAnsi="GHEA Grapalat"/>
                <w:b/>
                <w:sz w:val="18"/>
                <w:szCs w:val="18"/>
                <w:lang w:val="hy-AM"/>
              </w:rPr>
              <w:t>(</w:t>
            </w:r>
            <w:r w:rsidRPr="006B3656">
              <w:rPr>
                <w:rFonts w:ascii="GHEA Grapalat" w:hAnsi="GHEA Grapalat"/>
                <w:b/>
                <w:sz w:val="18"/>
                <w:szCs w:val="18"/>
              </w:rPr>
              <w:t>179</w:t>
            </w:r>
            <w:r w:rsidRPr="006B3656">
              <w:rPr>
                <w:rFonts w:ascii="GHEA Grapalat" w:hAnsi="GHEA Grapalat"/>
                <w:b/>
                <w:sz w:val="18"/>
                <w:szCs w:val="18"/>
                <w:lang w:val="hy-AM"/>
              </w:rPr>
              <w:t>)</w:t>
            </w:r>
          </w:p>
        </w:tc>
        <w:tc>
          <w:tcPr>
            <w:tcW w:w="12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color w:val="000000"/>
                <w:sz w:val="18"/>
                <w:szCs w:val="18"/>
              </w:rPr>
            </w:pPr>
            <w:r w:rsidRPr="006B3656">
              <w:rPr>
                <w:rFonts w:ascii="GHEA Grapalat" w:hAnsi="GHEA Grapalat"/>
                <w:b/>
                <w:color w:val="000000"/>
                <w:sz w:val="18"/>
                <w:szCs w:val="18"/>
              </w:rPr>
              <w:t>2,004.4</w:t>
            </w:r>
          </w:p>
        </w:tc>
        <w:tc>
          <w:tcPr>
            <w:tcW w:w="10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bCs/>
                <w:sz w:val="18"/>
                <w:szCs w:val="18"/>
              </w:rPr>
            </w:pPr>
            <w:r w:rsidRPr="006B3656">
              <w:rPr>
                <w:rFonts w:ascii="GHEA Grapalat" w:hAnsi="GHEA Grapalat"/>
                <w:b/>
                <w:bCs/>
                <w:sz w:val="18"/>
                <w:szCs w:val="18"/>
              </w:rPr>
              <w:t>1,750.4</w:t>
            </w:r>
          </w:p>
        </w:tc>
        <w:tc>
          <w:tcPr>
            <w:tcW w:w="1275"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b/>
                <w:color w:val="000000"/>
                <w:sz w:val="20"/>
                <w:szCs w:val="20"/>
              </w:rPr>
            </w:pPr>
            <w:r w:rsidRPr="006B3656">
              <w:rPr>
                <w:rFonts w:ascii="GHEA Grapalat" w:hAnsi="GHEA Grapalat"/>
                <w:b/>
                <w:color w:val="000000"/>
                <w:sz w:val="20"/>
                <w:szCs w:val="20"/>
              </w:rPr>
              <w:t>87.3</w:t>
            </w:r>
          </w:p>
        </w:tc>
      </w:tr>
      <w:tr w:rsidR="000530C2" w:rsidRPr="006B3656" w:rsidTr="00E55643">
        <w:trPr>
          <w:trHeight w:val="197"/>
        </w:trPr>
        <w:tc>
          <w:tcPr>
            <w:tcW w:w="2587" w:type="dxa"/>
            <w:tcBorders>
              <w:top w:val="nil"/>
              <w:left w:val="single" w:sz="4" w:space="0" w:color="auto"/>
              <w:bottom w:val="single" w:sz="4" w:space="0" w:color="auto"/>
              <w:right w:val="single" w:sz="4" w:space="0" w:color="auto"/>
            </w:tcBorders>
            <w:shd w:val="clear" w:color="auto" w:fill="auto"/>
            <w:vAlign w:val="bottom"/>
            <w:hideMark/>
          </w:tcPr>
          <w:p w:rsidR="000530C2" w:rsidRPr="006B3656" w:rsidRDefault="000530C2" w:rsidP="00E55643">
            <w:pPr>
              <w:rPr>
                <w:rFonts w:ascii="GHEA Grapalat" w:hAnsi="GHEA Grapalat"/>
                <w:sz w:val="18"/>
                <w:szCs w:val="18"/>
                <w:lang w:val="hy-AM"/>
              </w:rPr>
            </w:pPr>
            <w:r w:rsidRPr="006B3656">
              <w:rPr>
                <w:rFonts w:ascii="GHEA Grapalat" w:hAnsi="GHEA Grapalat" w:cs="Arial"/>
                <w:sz w:val="18"/>
                <w:szCs w:val="18"/>
                <w:lang w:val="hy-AM"/>
              </w:rPr>
              <w:t>Տարրական</w:t>
            </w:r>
          </w:p>
        </w:tc>
        <w:tc>
          <w:tcPr>
            <w:tcW w:w="1440"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lang w:val="hy-AM"/>
              </w:rPr>
              <w:t>2</w:t>
            </w:r>
            <w:r w:rsidRPr="006B3656">
              <w:rPr>
                <w:rFonts w:ascii="GHEA Grapalat" w:hAnsi="GHEA Grapalat"/>
                <w:sz w:val="18"/>
                <w:szCs w:val="18"/>
              </w:rPr>
              <w:t>12</w:t>
            </w:r>
          </w:p>
        </w:tc>
        <w:tc>
          <w:tcPr>
            <w:tcW w:w="1360"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lang w:val="hy-AM"/>
              </w:rPr>
            </w:pPr>
            <w:r w:rsidRPr="006B3656">
              <w:rPr>
                <w:rFonts w:ascii="GHEA Grapalat" w:hAnsi="GHEA Grapalat"/>
                <w:sz w:val="18"/>
                <w:szCs w:val="18"/>
                <w:lang w:val="hy-AM"/>
              </w:rPr>
              <w:t>215</w:t>
            </w:r>
          </w:p>
        </w:tc>
        <w:tc>
          <w:tcPr>
            <w:tcW w:w="1276"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rPr>
              <w:t>3</w:t>
            </w:r>
          </w:p>
        </w:tc>
        <w:tc>
          <w:tcPr>
            <w:tcW w:w="12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outlineLvl w:val="0"/>
              <w:rPr>
                <w:rFonts w:ascii="GHEA Grapalat" w:hAnsi="GHEA Grapalat"/>
                <w:sz w:val="18"/>
                <w:szCs w:val="18"/>
              </w:rPr>
            </w:pPr>
            <w:bookmarkStart w:id="74" w:name="_Toc142496123"/>
            <w:bookmarkStart w:id="75" w:name="_Toc174013608"/>
            <w:r w:rsidRPr="006B3656">
              <w:rPr>
                <w:rFonts w:ascii="GHEA Grapalat" w:hAnsi="GHEA Grapalat"/>
                <w:sz w:val="18"/>
                <w:szCs w:val="18"/>
              </w:rPr>
              <w:t>134.0</w:t>
            </w:r>
            <w:bookmarkEnd w:id="74"/>
            <w:bookmarkEnd w:id="75"/>
          </w:p>
        </w:tc>
        <w:tc>
          <w:tcPr>
            <w:tcW w:w="10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rPr>
              <w:t>90.7</w:t>
            </w:r>
          </w:p>
        </w:tc>
        <w:tc>
          <w:tcPr>
            <w:tcW w:w="1275"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color w:val="000000"/>
                <w:sz w:val="20"/>
                <w:szCs w:val="20"/>
              </w:rPr>
            </w:pPr>
            <w:r w:rsidRPr="006B3656">
              <w:rPr>
                <w:rFonts w:ascii="GHEA Grapalat" w:hAnsi="GHEA Grapalat"/>
                <w:color w:val="000000"/>
                <w:sz w:val="20"/>
                <w:szCs w:val="20"/>
              </w:rPr>
              <w:t>67.7</w:t>
            </w:r>
          </w:p>
        </w:tc>
      </w:tr>
      <w:tr w:rsidR="000530C2" w:rsidRPr="006B3656" w:rsidTr="00E55643">
        <w:trPr>
          <w:trHeight w:val="216"/>
        </w:trPr>
        <w:tc>
          <w:tcPr>
            <w:tcW w:w="2587" w:type="dxa"/>
            <w:tcBorders>
              <w:top w:val="nil"/>
              <w:left w:val="single" w:sz="4" w:space="0" w:color="auto"/>
              <w:bottom w:val="single" w:sz="4" w:space="0" w:color="auto"/>
              <w:right w:val="single" w:sz="4" w:space="0" w:color="auto"/>
            </w:tcBorders>
            <w:shd w:val="clear" w:color="auto" w:fill="auto"/>
            <w:vAlign w:val="bottom"/>
            <w:hideMark/>
          </w:tcPr>
          <w:p w:rsidR="000530C2" w:rsidRPr="006B3656" w:rsidRDefault="000530C2" w:rsidP="00E55643">
            <w:pPr>
              <w:rPr>
                <w:rFonts w:ascii="GHEA Grapalat" w:hAnsi="GHEA Grapalat"/>
                <w:sz w:val="18"/>
                <w:szCs w:val="18"/>
                <w:lang w:val="hy-AM"/>
              </w:rPr>
            </w:pPr>
            <w:r w:rsidRPr="006B3656">
              <w:rPr>
                <w:rFonts w:ascii="GHEA Grapalat" w:hAnsi="GHEA Grapalat" w:cs="Arial"/>
                <w:sz w:val="18"/>
                <w:szCs w:val="18"/>
                <w:lang w:val="hy-AM"/>
              </w:rPr>
              <w:t>Հիմնական</w:t>
            </w:r>
          </w:p>
        </w:tc>
        <w:tc>
          <w:tcPr>
            <w:tcW w:w="1440"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lang w:val="hy-AM"/>
              </w:rPr>
              <w:t>1</w:t>
            </w:r>
            <w:r w:rsidRPr="006B3656">
              <w:rPr>
                <w:rFonts w:ascii="GHEA Grapalat" w:hAnsi="GHEA Grapalat"/>
                <w:sz w:val="18"/>
                <w:szCs w:val="18"/>
              </w:rPr>
              <w:t>735</w:t>
            </w:r>
          </w:p>
        </w:tc>
        <w:tc>
          <w:tcPr>
            <w:tcW w:w="1360"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lang w:val="hy-AM"/>
              </w:rPr>
            </w:pPr>
            <w:r w:rsidRPr="006B3656">
              <w:rPr>
                <w:rFonts w:ascii="GHEA Grapalat" w:hAnsi="GHEA Grapalat"/>
                <w:sz w:val="18"/>
                <w:szCs w:val="18"/>
                <w:lang w:val="hy-AM"/>
              </w:rPr>
              <w:t>1601</w:t>
            </w:r>
          </w:p>
        </w:tc>
        <w:tc>
          <w:tcPr>
            <w:tcW w:w="1276"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lang w:val="hy-AM"/>
              </w:rPr>
            </w:pPr>
            <w:r w:rsidRPr="006B3656">
              <w:rPr>
                <w:rFonts w:ascii="GHEA Grapalat" w:hAnsi="GHEA Grapalat"/>
                <w:sz w:val="18"/>
                <w:szCs w:val="18"/>
                <w:lang w:val="hy-AM"/>
              </w:rPr>
              <w:t>(</w:t>
            </w:r>
            <w:r w:rsidRPr="006B3656">
              <w:rPr>
                <w:rFonts w:ascii="GHEA Grapalat" w:hAnsi="GHEA Grapalat"/>
                <w:sz w:val="18"/>
                <w:szCs w:val="18"/>
              </w:rPr>
              <w:t>134</w:t>
            </w:r>
            <w:r w:rsidRPr="006B3656">
              <w:rPr>
                <w:rFonts w:ascii="GHEA Grapalat" w:hAnsi="GHEA Grapalat"/>
                <w:sz w:val="18"/>
                <w:szCs w:val="18"/>
                <w:lang w:val="hy-AM"/>
              </w:rPr>
              <w:t>)</w:t>
            </w:r>
          </w:p>
        </w:tc>
        <w:tc>
          <w:tcPr>
            <w:tcW w:w="12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outlineLvl w:val="0"/>
              <w:rPr>
                <w:rFonts w:ascii="GHEA Grapalat" w:hAnsi="GHEA Grapalat"/>
                <w:sz w:val="18"/>
                <w:szCs w:val="18"/>
              </w:rPr>
            </w:pPr>
            <w:bookmarkStart w:id="76" w:name="_Toc142496125"/>
            <w:bookmarkStart w:id="77" w:name="_Toc174013609"/>
            <w:r w:rsidRPr="006B3656">
              <w:rPr>
                <w:rFonts w:ascii="GHEA Grapalat" w:hAnsi="GHEA Grapalat"/>
                <w:sz w:val="18"/>
                <w:szCs w:val="18"/>
              </w:rPr>
              <w:t>870.2</w:t>
            </w:r>
            <w:bookmarkEnd w:id="76"/>
            <w:bookmarkEnd w:id="77"/>
          </w:p>
        </w:tc>
        <w:tc>
          <w:tcPr>
            <w:tcW w:w="10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rPr>
              <w:t>701.7</w:t>
            </w:r>
          </w:p>
        </w:tc>
        <w:tc>
          <w:tcPr>
            <w:tcW w:w="1275"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color w:val="000000"/>
                <w:sz w:val="20"/>
                <w:szCs w:val="20"/>
              </w:rPr>
            </w:pPr>
            <w:r w:rsidRPr="006B3656">
              <w:rPr>
                <w:rFonts w:ascii="GHEA Grapalat" w:hAnsi="GHEA Grapalat"/>
                <w:color w:val="000000"/>
                <w:sz w:val="20"/>
                <w:szCs w:val="20"/>
              </w:rPr>
              <w:t>80.6</w:t>
            </w:r>
          </w:p>
        </w:tc>
      </w:tr>
      <w:tr w:rsidR="000530C2" w:rsidRPr="006B3656" w:rsidTr="00E55643">
        <w:trPr>
          <w:trHeight w:val="119"/>
        </w:trPr>
        <w:tc>
          <w:tcPr>
            <w:tcW w:w="2587" w:type="dxa"/>
            <w:tcBorders>
              <w:top w:val="nil"/>
              <w:left w:val="single" w:sz="4" w:space="0" w:color="auto"/>
              <w:bottom w:val="single" w:sz="4" w:space="0" w:color="auto"/>
              <w:right w:val="single" w:sz="4" w:space="0" w:color="auto"/>
            </w:tcBorders>
            <w:shd w:val="clear" w:color="auto" w:fill="auto"/>
            <w:vAlign w:val="bottom"/>
            <w:hideMark/>
          </w:tcPr>
          <w:p w:rsidR="000530C2" w:rsidRPr="006B3656" w:rsidRDefault="000530C2" w:rsidP="00E55643">
            <w:pPr>
              <w:rPr>
                <w:rFonts w:ascii="GHEA Grapalat" w:hAnsi="GHEA Grapalat"/>
                <w:sz w:val="18"/>
                <w:szCs w:val="18"/>
                <w:lang w:val="hy-AM"/>
              </w:rPr>
            </w:pPr>
            <w:r w:rsidRPr="006B3656">
              <w:rPr>
                <w:rFonts w:ascii="GHEA Grapalat" w:hAnsi="GHEA Grapalat" w:cs="Arial"/>
                <w:sz w:val="18"/>
                <w:szCs w:val="18"/>
                <w:lang w:val="hy-AM"/>
              </w:rPr>
              <w:t>Միջնակարգ</w:t>
            </w:r>
          </w:p>
        </w:tc>
        <w:tc>
          <w:tcPr>
            <w:tcW w:w="1440"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lang w:val="hy-AM"/>
              </w:rPr>
              <w:t>1</w:t>
            </w:r>
            <w:r w:rsidRPr="006B3656">
              <w:rPr>
                <w:rFonts w:ascii="GHEA Grapalat" w:hAnsi="GHEA Grapalat"/>
                <w:sz w:val="18"/>
                <w:szCs w:val="18"/>
              </w:rPr>
              <w:t>469</w:t>
            </w:r>
          </w:p>
        </w:tc>
        <w:tc>
          <w:tcPr>
            <w:tcW w:w="1360"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lang w:val="hy-AM"/>
              </w:rPr>
            </w:pPr>
            <w:r w:rsidRPr="006B3656">
              <w:rPr>
                <w:rFonts w:ascii="GHEA Grapalat" w:hAnsi="GHEA Grapalat"/>
                <w:sz w:val="18"/>
                <w:szCs w:val="18"/>
                <w:lang w:val="hy-AM"/>
              </w:rPr>
              <w:t>1421</w:t>
            </w:r>
          </w:p>
        </w:tc>
        <w:tc>
          <w:tcPr>
            <w:tcW w:w="1276"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lang w:val="hy-AM"/>
              </w:rPr>
            </w:pPr>
            <w:r w:rsidRPr="006B3656">
              <w:rPr>
                <w:rFonts w:ascii="GHEA Grapalat" w:hAnsi="GHEA Grapalat"/>
                <w:sz w:val="18"/>
                <w:szCs w:val="18"/>
                <w:lang w:val="hy-AM"/>
              </w:rPr>
              <w:t>(</w:t>
            </w:r>
            <w:r w:rsidRPr="006B3656">
              <w:rPr>
                <w:rFonts w:ascii="GHEA Grapalat" w:hAnsi="GHEA Grapalat"/>
                <w:sz w:val="18"/>
                <w:szCs w:val="18"/>
              </w:rPr>
              <w:t>48</w:t>
            </w:r>
            <w:r w:rsidRPr="006B3656">
              <w:rPr>
                <w:rFonts w:ascii="GHEA Grapalat" w:hAnsi="GHEA Grapalat"/>
                <w:sz w:val="18"/>
                <w:szCs w:val="18"/>
                <w:lang w:val="hy-AM"/>
              </w:rPr>
              <w:t>)</w:t>
            </w:r>
          </w:p>
        </w:tc>
        <w:tc>
          <w:tcPr>
            <w:tcW w:w="12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outlineLvl w:val="0"/>
              <w:rPr>
                <w:rFonts w:ascii="GHEA Grapalat" w:hAnsi="GHEA Grapalat"/>
                <w:sz w:val="18"/>
                <w:szCs w:val="18"/>
              </w:rPr>
            </w:pPr>
            <w:bookmarkStart w:id="78" w:name="_Toc142496127"/>
            <w:bookmarkStart w:id="79" w:name="_Toc174013610"/>
            <w:r w:rsidRPr="006B3656">
              <w:rPr>
                <w:rFonts w:ascii="GHEA Grapalat" w:hAnsi="GHEA Grapalat"/>
                <w:sz w:val="18"/>
                <w:szCs w:val="18"/>
              </w:rPr>
              <w:t>1,000.2</w:t>
            </w:r>
            <w:bookmarkEnd w:id="78"/>
            <w:bookmarkEnd w:id="79"/>
          </w:p>
        </w:tc>
        <w:tc>
          <w:tcPr>
            <w:tcW w:w="1034"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sz w:val="18"/>
                <w:szCs w:val="18"/>
              </w:rPr>
            </w:pPr>
            <w:r w:rsidRPr="006B3656">
              <w:rPr>
                <w:rFonts w:ascii="GHEA Grapalat" w:hAnsi="GHEA Grapalat"/>
                <w:sz w:val="18"/>
                <w:szCs w:val="18"/>
              </w:rPr>
              <w:t>958.0</w:t>
            </w:r>
          </w:p>
        </w:tc>
        <w:tc>
          <w:tcPr>
            <w:tcW w:w="1275" w:type="dxa"/>
            <w:tcBorders>
              <w:top w:val="nil"/>
              <w:left w:val="nil"/>
              <w:bottom w:val="single" w:sz="4" w:space="0" w:color="auto"/>
              <w:right w:val="single" w:sz="4" w:space="0" w:color="auto"/>
            </w:tcBorders>
            <w:shd w:val="clear" w:color="auto" w:fill="auto"/>
            <w:vAlign w:val="bottom"/>
          </w:tcPr>
          <w:p w:rsidR="000530C2" w:rsidRPr="006B3656" w:rsidRDefault="000530C2" w:rsidP="00E55643">
            <w:pPr>
              <w:jc w:val="right"/>
              <w:rPr>
                <w:rFonts w:ascii="GHEA Grapalat" w:hAnsi="GHEA Grapalat"/>
                <w:color w:val="000000"/>
                <w:sz w:val="20"/>
                <w:szCs w:val="20"/>
              </w:rPr>
            </w:pPr>
            <w:r w:rsidRPr="006B3656">
              <w:rPr>
                <w:rFonts w:ascii="GHEA Grapalat" w:hAnsi="GHEA Grapalat"/>
                <w:color w:val="000000"/>
                <w:sz w:val="20"/>
                <w:szCs w:val="20"/>
              </w:rPr>
              <w:t>95.8</w:t>
            </w:r>
          </w:p>
        </w:tc>
      </w:tr>
    </w:tbl>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Նախորդ տարվա նույն ժամանակահատվածի համադրելի ցուցանիշի համեմատ (</w:t>
      </w:r>
      <w:r w:rsidR="00117F0B" w:rsidRPr="006B3656">
        <w:rPr>
          <w:rFonts w:ascii="GHEA Grapalat" w:hAnsi="GHEA Grapalat" w:cs="Sylfaen"/>
          <w:sz w:val="22"/>
          <w:szCs w:val="22"/>
          <w:lang w:val="hy-AM"/>
        </w:rPr>
        <w:t xml:space="preserve">առանց </w:t>
      </w:r>
      <w:r w:rsidRPr="006B3656">
        <w:rPr>
          <w:rFonts w:ascii="GHEA Grapalat" w:hAnsi="GHEA Grapalat" w:cs="Sylfaen"/>
          <w:sz w:val="22"/>
          <w:szCs w:val="22"/>
          <w:lang w:val="hy-AM"/>
        </w:rPr>
        <w:t>նախադպրոցական կրթության ծախսեր</w:t>
      </w:r>
      <w:r w:rsidR="00117F0B" w:rsidRPr="006B3656">
        <w:rPr>
          <w:rFonts w:ascii="GHEA Grapalat" w:hAnsi="GHEA Grapalat" w:cs="Sylfaen"/>
          <w:sz w:val="22"/>
          <w:szCs w:val="22"/>
          <w:lang w:val="hy-AM"/>
        </w:rPr>
        <w:t>ի, որոնք</w:t>
      </w:r>
      <w:r w:rsidRPr="006B3656">
        <w:rPr>
          <w:rFonts w:ascii="GHEA Grapalat" w:hAnsi="GHEA Grapalat" w:cs="Sylfaen"/>
          <w:sz w:val="22"/>
          <w:szCs w:val="22"/>
          <w:lang w:val="hy-AM"/>
        </w:rPr>
        <w:t xml:space="preserve"> տեղափոխվել </w:t>
      </w:r>
      <w:r w:rsidR="00117F0B" w:rsidRPr="006B3656">
        <w:rPr>
          <w:rFonts w:ascii="GHEA Grapalat" w:hAnsi="GHEA Grapalat" w:cs="Sylfaen"/>
          <w:sz w:val="22"/>
          <w:szCs w:val="22"/>
          <w:lang w:val="hy-AM"/>
        </w:rPr>
        <w:t xml:space="preserve">են </w:t>
      </w:r>
      <w:r w:rsidRPr="006B3656">
        <w:rPr>
          <w:rFonts w:ascii="GHEA Grapalat" w:hAnsi="GHEA Grapalat" w:cs="Sylfaen"/>
          <w:sz w:val="22"/>
          <w:szCs w:val="22"/>
          <w:lang w:val="hy-AM"/>
        </w:rPr>
        <w:t>նոր՝ «Նախադպրոցական կրթություն» ծրագիր) Հանրակրթության ծրագրի ծախսերն աճել են 18.9%</w:t>
      </w:r>
      <w:r w:rsidRPr="006B3656">
        <w:rPr>
          <w:rFonts w:ascii="GHEA Grapalat" w:hAnsi="GHEA Grapalat" w:cs="Sylfaen"/>
          <w:sz w:val="22"/>
          <w:szCs w:val="22"/>
          <w:lang w:val="hy-AM"/>
        </w:rPr>
        <w:noBreakHyphen/>
        <w:t xml:space="preserve">ով կամ 8.9 մլրդ դրամով՝ հիմնականում պայմանավորված ընդհանուր հանրակրթության ծախսերի 17.7% (7.7 մլրդ դրամ) աճով, ինչպես նաև «ՀՀ պետական հանրակրթական բոլոր ուսումնական հաստատություններում ԲՏՃՄ ոլորտի (բացառությամբ մաթեմատիկայի) դասավանդող ուսուցիչների համար վարձատրության բարձրացված հստակ չափաքանակի սահմանում» և «ՀՀ գյուղական բնակավայրերում մինչև 100 աշակերտ ունեցող պետական ուսումնական հաստատություններում դասավանդող ուսուցիչներին </w:t>
      </w:r>
      <w:r w:rsidRPr="006B3656">
        <w:rPr>
          <w:rFonts w:ascii="GHEA Grapalat" w:hAnsi="GHEA Grapalat" w:cs="Sylfaen"/>
          <w:sz w:val="22"/>
          <w:szCs w:val="22"/>
          <w:lang w:val="hy-AM"/>
        </w:rPr>
        <w:lastRenderedPageBreak/>
        <w:t>հավելավճարի սահմանում» նոր միջոցառումների համար համապատասխանաբար 862.2 մլն դրամ և 703.6 մլն դրամ միջոցների հատկացմամբ:</w:t>
      </w:r>
    </w:p>
    <w:p w:rsidR="000530C2" w:rsidRPr="006B3656" w:rsidRDefault="000530C2" w:rsidP="00294475">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2024 թվականի առաջին կիսամյակում շուրջ 11.2 մլրդ դրամ է տրամադրվել </w:t>
      </w:r>
      <w:r w:rsidRPr="006B3656">
        <w:rPr>
          <w:rFonts w:ascii="GHEA Grapalat" w:hAnsi="GHEA Grapalat" w:cs="Sylfaen"/>
          <w:i/>
          <w:sz w:val="22"/>
          <w:szCs w:val="22"/>
          <w:lang w:val="hy-AM"/>
        </w:rPr>
        <w:t>Գիտական և գիտատեխնիկական հետազոտությունների</w:t>
      </w:r>
      <w:r w:rsidRPr="006B3656">
        <w:rPr>
          <w:rFonts w:ascii="GHEA Grapalat" w:hAnsi="GHEA Grapalat" w:cs="Sylfaen"/>
          <w:sz w:val="22"/>
          <w:szCs w:val="22"/>
          <w:lang w:val="hy-AM"/>
        </w:rPr>
        <w:t xml:space="preserve"> ծրագրին՝ ապահովելով 80.3% կատարողական և 27.4%</w:t>
      </w:r>
      <w:r w:rsidRPr="006B3656">
        <w:rPr>
          <w:rFonts w:ascii="GHEA Grapalat" w:hAnsi="GHEA Grapalat" w:cs="Sylfaen"/>
          <w:sz w:val="22"/>
          <w:szCs w:val="22"/>
          <w:lang w:val="hy-AM"/>
        </w:rPr>
        <w:noBreakHyphen/>
        <w:t xml:space="preserve">ով կամ 2.4 մլրդ դրամով գերազանցելով նախորդ տարվա նույն ժամանակահատվածի </w:t>
      </w:r>
      <w:r w:rsidRPr="006B3656">
        <w:rPr>
          <w:rFonts w:ascii="GHEA Grapalat" w:hAnsi="GHEA Grapalat" w:cs="GHEA Grapalat"/>
          <w:sz w:val="22"/>
          <w:szCs w:val="22"/>
          <w:lang w:val="hy-AM"/>
        </w:rPr>
        <w:t>ցուցանիշը:</w:t>
      </w:r>
      <w:r w:rsidRPr="006B3656">
        <w:rPr>
          <w:rFonts w:ascii="GHEA Grapalat" w:hAnsi="GHEA Grapalat" w:cs="Arial"/>
          <w:sz w:val="22"/>
          <w:szCs w:val="22"/>
          <w:lang w:val="hy-AM"/>
        </w:rPr>
        <w:t xml:space="preserve"> Ծ</w:t>
      </w:r>
      <w:r w:rsidRPr="006B3656">
        <w:rPr>
          <w:rFonts w:ascii="GHEA Grapalat" w:hAnsi="GHEA Grapalat" w:cs="GHEA Grapalat"/>
          <w:sz w:val="22"/>
          <w:szCs w:val="22"/>
          <w:lang w:val="hy-AM"/>
        </w:rPr>
        <w:t>րագրից շեղումը</w:t>
      </w:r>
      <w:r w:rsidR="00294475" w:rsidRPr="006B3656">
        <w:rPr>
          <w:rFonts w:ascii="GHEA Grapalat" w:hAnsi="GHEA Grapalat" w:cs="GHEA Grapalat"/>
          <w:sz w:val="22"/>
          <w:szCs w:val="22"/>
          <w:lang w:val="hy-AM"/>
        </w:rPr>
        <w:t xml:space="preserve"> և նախորդ տարվա առաջին կիսամյակի համեմատ աճը</w:t>
      </w:r>
      <w:r w:rsidRPr="006B3656">
        <w:rPr>
          <w:rFonts w:ascii="GHEA Grapalat" w:hAnsi="GHEA Grapalat" w:cs="GHEA Grapalat"/>
          <w:sz w:val="22"/>
          <w:szCs w:val="22"/>
          <w:lang w:val="hy-AM"/>
        </w:rPr>
        <w:t xml:space="preserve"> </w:t>
      </w:r>
      <w:r w:rsidRPr="006B3656">
        <w:rPr>
          <w:rFonts w:ascii="GHEA Grapalat" w:hAnsi="GHEA Grapalat" w:cs="Sylfaen"/>
          <w:sz w:val="22"/>
          <w:szCs w:val="22"/>
          <w:lang w:val="hy-AM"/>
        </w:rPr>
        <w:t xml:space="preserve">հիմնականում պայմանավորված </w:t>
      </w:r>
      <w:r w:rsidR="00294475" w:rsidRPr="006B3656">
        <w:rPr>
          <w:rFonts w:ascii="GHEA Grapalat" w:hAnsi="GHEA Grapalat" w:cs="Sylfaen"/>
          <w:sz w:val="22"/>
          <w:szCs w:val="22"/>
          <w:lang w:val="hy-AM"/>
        </w:rPr>
        <w:t>են «Գ</w:t>
      </w:r>
      <w:r w:rsidRPr="006B3656">
        <w:rPr>
          <w:rFonts w:ascii="GHEA Grapalat" w:hAnsi="GHEA Grapalat" w:cs="Sylfaen"/>
          <w:sz w:val="22"/>
          <w:szCs w:val="22"/>
          <w:lang w:val="hy-AM"/>
        </w:rPr>
        <w:t>իտական կենտրոնների՝ ժամանակակից սարքավորում</w:t>
      </w:r>
      <w:r w:rsidR="00294475" w:rsidRPr="006B3656">
        <w:rPr>
          <w:rFonts w:ascii="GHEA Grapalat" w:hAnsi="GHEA Grapalat" w:cs="Sylfaen"/>
          <w:sz w:val="22"/>
          <w:szCs w:val="22"/>
          <w:lang w:val="hy-AM"/>
        </w:rPr>
        <w:t>ներով վերազինում</w:t>
      </w:r>
      <w:r w:rsidRPr="006B3656">
        <w:rPr>
          <w:rFonts w:ascii="GHEA Grapalat" w:hAnsi="GHEA Grapalat" w:cs="Sylfaen"/>
          <w:sz w:val="22"/>
          <w:szCs w:val="22"/>
          <w:lang w:val="hy-AM"/>
        </w:rPr>
        <w:t xml:space="preserve"> ու համատեղ օգտագործման գիտական սա</w:t>
      </w:r>
      <w:r w:rsidR="00294475" w:rsidRPr="006B3656">
        <w:rPr>
          <w:rFonts w:ascii="GHEA Grapalat" w:hAnsi="GHEA Grapalat" w:cs="Sylfaen"/>
          <w:sz w:val="22"/>
          <w:szCs w:val="22"/>
          <w:lang w:val="hy-AM"/>
        </w:rPr>
        <w:t xml:space="preserve">րքավորումների կենտրոնների ստեղծում» </w:t>
      </w:r>
      <w:r w:rsidRPr="006B3656">
        <w:rPr>
          <w:rFonts w:ascii="GHEA Grapalat" w:hAnsi="GHEA Grapalat" w:cs="Sylfaen"/>
          <w:sz w:val="22"/>
          <w:szCs w:val="22"/>
          <w:lang w:val="hy-AM"/>
        </w:rPr>
        <w:t xml:space="preserve">և </w:t>
      </w:r>
      <w:r w:rsidR="00294475" w:rsidRPr="006B3656">
        <w:rPr>
          <w:rFonts w:ascii="GHEA Grapalat" w:hAnsi="GHEA Grapalat" w:cs="Sylfaen"/>
          <w:sz w:val="22"/>
          <w:szCs w:val="22"/>
          <w:lang w:val="hy-AM"/>
        </w:rPr>
        <w:t>«Գ</w:t>
      </w:r>
      <w:r w:rsidRPr="006B3656">
        <w:rPr>
          <w:rFonts w:ascii="GHEA Grapalat" w:hAnsi="GHEA Grapalat" w:cs="Sylfaen"/>
          <w:sz w:val="22"/>
          <w:szCs w:val="22"/>
          <w:lang w:val="hy-AM"/>
        </w:rPr>
        <w:t>իտական ենթակառուցվածքի արդիականաց</w:t>
      </w:r>
      <w:r w:rsidR="00294475" w:rsidRPr="006B3656">
        <w:rPr>
          <w:rFonts w:ascii="GHEA Grapalat" w:hAnsi="GHEA Grapalat" w:cs="Sylfaen"/>
          <w:sz w:val="22"/>
          <w:szCs w:val="22"/>
          <w:lang w:val="hy-AM"/>
        </w:rPr>
        <w:t>ում»</w:t>
      </w:r>
      <w:r w:rsidRPr="006B3656">
        <w:rPr>
          <w:rFonts w:ascii="GHEA Grapalat" w:hAnsi="GHEA Grapalat" w:cs="Sylfaen"/>
          <w:sz w:val="22"/>
          <w:szCs w:val="22"/>
          <w:lang w:val="hy-AM"/>
        </w:rPr>
        <w:t xml:space="preserve"> </w:t>
      </w:r>
      <w:r w:rsidRPr="006B3656">
        <w:rPr>
          <w:rFonts w:ascii="GHEA Grapalat" w:hAnsi="GHEA Grapalat" w:cs="GHEA Grapalat"/>
          <w:sz w:val="22"/>
          <w:szCs w:val="22"/>
          <w:lang w:val="hy-AM"/>
        </w:rPr>
        <w:t xml:space="preserve">միջոցառումների </w:t>
      </w:r>
      <w:r w:rsidR="006B201A" w:rsidRPr="006B3656">
        <w:rPr>
          <w:rFonts w:ascii="GHEA Grapalat" w:hAnsi="GHEA Grapalat" w:cs="GHEA Grapalat"/>
          <w:sz w:val="22"/>
          <w:szCs w:val="22"/>
          <w:lang w:val="hy-AM"/>
        </w:rPr>
        <w:t>ծախսեր</w:t>
      </w:r>
      <w:r w:rsidRPr="006B3656">
        <w:rPr>
          <w:rFonts w:ascii="GHEA Grapalat" w:hAnsi="GHEA Grapalat" w:cs="GHEA Grapalat"/>
          <w:sz w:val="22"/>
          <w:szCs w:val="22"/>
          <w:lang w:val="hy-AM"/>
        </w:rPr>
        <w:t>ով</w:t>
      </w:r>
      <w:r w:rsidRPr="006B3656">
        <w:rPr>
          <w:rFonts w:ascii="GHEA Grapalat" w:hAnsi="GHEA Grapalat" w:cs="Sylfaen"/>
          <w:sz w:val="22"/>
          <w:szCs w:val="22"/>
          <w:lang w:val="hy-AM"/>
        </w:rPr>
        <w:t>:</w:t>
      </w:r>
      <w:r w:rsidRPr="006B3656">
        <w:rPr>
          <w:rFonts w:ascii="GHEA Grapalat" w:hAnsi="GHEA Grapalat" w:cs="GHEA Grapalat"/>
          <w:sz w:val="22"/>
          <w:szCs w:val="22"/>
          <w:lang w:val="hy-AM"/>
        </w:rPr>
        <w:t xml:space="preserve"> Առաջին միջոցառման ծախսերը կազմել են </w:t>
      </w:r>
      <w:r w:rsidRPr="006B3656">
        <w:rPr>
          <w:rFonts w:ascii="GHEA Grapalat" w:hAnsi="GHEA Grapalat" w:cs="Sylfaen"/>
          <w:sz w:val="22"/>
          <w:szCs w:val="22"/>
          <w:lang w:val="hy-AM"/>
        </w:rPr>
        <w:t>1.2</w:t>
      </w:r>
      <w:r w:rsidR="00B76BD4" w:rsidRPr="006B3656">
        <w:rPr>
          <w:rFonts w:ascii="Calibri" w:hAnsi="Calibri" w:cs="Calibri"/>
          <w:sz w:val="22"/>
          <w:szCs w:val="22"/>
          <w:lang w:val="hy-AM"/>
        </w:rPr>
        <w:t xml:space="preserve"> </w:t>
      </w:r>
      <w:r w:rsidRPr="006B3656">
        <w:rPr>
          <w:rFonts w:ascii="GHEA Grapalat" w:hAnsi="GHEA Grapalat" w:cs="Sylfaen"/>
          <w:sz w:val="22"/>
          <w:szCs w:val="22"/>
          <w:lang w:val="hy-AM"/>
        </w:rPr>
        <w:t>մլրդ դրամ կամ նախատեսվածի 64.2%</w:t>
      </w:r>
      <w:r w:rsidRPr="006B3656">
        <w:rPr>
          <w:rFonts w:ascii="GHEA Grapalat" w:hAnsi="GHEA Grapalat" w:cs="Sylfaen"/>
          <w:sz w:val="22"/>
          <w:szCs w:val="22"/>
          <w:lang w:val="hy-AM"/>
        </w:rPr>
        <w:noBreakHyphen/>
        <w:t>ը՝ պայմանավորված որոշ մրցույթների չկայացմամբ: Գիտական կենտրոնների՝ ժամանակակից սարքավորումներով վերազինման ու համատեղ օգտագործման գիտական սարքավորումների կենտրոնների ստեղծման միջոցառման շրջանակներում 13 գիտական կենտրոններ վերազինվել են 24 սարքավորումներով և 4 խոշոր սարքավորումներով:</w:t>
      </w:r>
      <w:r w:rsidR="00020109" w:rsidRPr="006B3656">
        <w:rPr>
          <w:rFonts w:ascii="GHEA Grapalat" w:hAnsi="GHEA Grapalat" w:cs="Sylfaen"/>
          <w:sz w:val="22"/>
          <w:szCs w:val="22"/>
          <w:lang w:val="hy-AM"/>
        </w:rPr>
        <w:t xml:space="preserve"> Նշենք, որ նախորդ տարվա առաջին կիսամյակում նշված </w:t>
      </w:r>
      <w:r w:rsidR="000B402E" w:rsidRPr="006B3656">
        <w:rPr>
          <w:rFonts w:ascii="GHEA Grapalat" w:hAnsi="GHEA Grapalat" w:cs="Sylfaen"/>
          <w:sz w:val="22"/>
          <w:szCs w:val="22"/>
          <w:lang w:val="hy-AM"/>
        </w:rPr>
        <w:t>միջոցառմանը հատկացված միջոցները չէին օգտագործվել:</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GHEA Grapalat"/>
          <w:sz w:val="22"/>
          <w:szCs w:val="22"/>
          <w:lang w:val="hy-AM"/>
        </w:rPr>
        <w:t>Հաշվետու ժամանակահատվածում գիտական ենթակառուցվածքի արդիականացման միջոցառման</w:t>
      </w:r>
      <w:r w:rsidRPr="006B3656">
        <w:rPr>
          <w:rFonts w:ascii="GHEA Grapalat" w:hAnsi="GHEA Grapalat" w:cs="Sylfaen"/>
          <w:sz w:val="22"/>
          <w:szCs w:val="22"/>
          <w:lang w:val="hy-AM"/>
        </w:rPr>
        <w:t xml:space="preserve"> շրջանակներում</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ընտրվել է 57 կազմակերպություն, Հայաստանն անդամակցել է 4 միջազգային գիտական կառույցի, ինչպես նաև իրականացվել են 10 գիտական գործուղումներ` նախատեսված 22-ի փոխարեն: Միջոցառման գծով ծախսերը կազմել են</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շուրջ 5.9 մլրդ դրամ կամ ծրագրված ցուցանիշի 89%</w:t>
      </w:r>
      <w:r w:rsidRPr="006B3656">
        <w:rPr>
          <w:rFonts w:ascii="GHEA Grapalat" w:hAnsi="GHEA Grapalat" w:cs="Sylfaen"/>
          <w:sz w:val="22"/>
          <w:szCs w:val="22"/>
          <w:lang w:val="hy-AM"/>
        </w:rPr>
        <w:noBreakHyphen/>
        <w:t>ը, որը հիմնականում պայմանավորված է գիտական կազմակերպությունների կողմից ներկայացված հայտերի քանակով, գործուղումների փաստացի թվով, ինչպես նաև մրցութային գործընթացներով:</w:t>
      </w:r>
    </w:p>
    <w:p w:rsidR="000530C2" w:rsidRPr="006B3656" w:rsidRDefault="00156A0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GHEA Grapalat"/>
          <w:sz w:val="22"/>
          <w:szCs w:val="22"/>
          <w:lang w:val="hy-AM"/>
        </w:rPr>
        <w:t>Գիտական և գիտատեխնիկական հետազոտությունների ծ</w:t>
      </w:r>
      <w:r w:rsidR="000530C2" w:rsidRPr="006B3656">
        <w:rPr>
          <w:rFonts w:ascii="GHEA Grapalat" w:hAnsi="GHEA Grapalat" w:cs="GHEA Grapalat"/>
          <w:sz w:val="22"/>
          <w:szCs w:val="22"/>
          <w:lang w:val="hy-AM"/>
        </w:rPr>
        <w:t>րագրի ցածր կատարողականը պայմանավորված է</w:t>
      </w:r>
      <w:r w:rsidR="009E4096" w:rsidRPr="006B3656">
        <w:rPr>
          <w:rFonts w:ascii="GHEA Grapalat" w:hAnsi="GHEA Grapalat" w:cs="GHEA Grapalat"/>
          <w:sz w:val="22"/>
          <w:szCs w:val="22"/>
          <w:lang w:val="hy-AM"/>
        </w:rPr>
        <w:t xml:space="preserve"> </w:t>
      </w:r>
      <w:r w:rsidR="000530C2" w:rsidRPr="006B3656">
        <w:rPr>
          <w:rFonts w:ascii="GHEA Grapalat" w:hAnsi="GHEA Grapalat" w:cs="GHEA Grapalat"/>
          <w:sz w:val="22"/>
          <w:szCs w:val="22"/>
          <w:lang w:val="hy-AM"/>
        </w:rPr>
        <w:t xml:space="preserve">նաև Արհեստական բանականության գիտահետազոտական կենտրոնի արդիականացման նպատակով հատկացված 434 մլն դրամը չօգտագործելու հանգամանքով: Միջոցները չեն օգտագործվել՝ պայմանավորված </w:t>
      </w:r>
      <w:r w:rsidR="000530C2" w:rsidRPr="006B3656">
        <w:rPr>
          <w:rFonts w:ascii="GHEA Grapalat" w:hAnsi="GHEA Grapalat" w:cs="Sylfaen"/>
          <w:sz w:val="22"/>
          <w:szCs w:val="22"/>
          <w:lang w:val="hy-AM"/>
        </w:rPr>
        <w:t>մրցույթի չկայացմամբ:</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Գիտական և գիտատեխնիկական պայմանագրային (թեմատիկ) հետազոտությունների միջոցառման շրջանակներում հաշվետու ժամանակահատվածում պետական բյուջեից ֆինանսավորվել է 459 գիտական թեմա՝ նախատեսված 802-ի փոխարեն, իրականացվել է 17 միջազգային գիտական ծրագիր՝ նախատեսված 45-ի դիմաց, պետության կարիքներից բխող հետազոտական 10 նախագծեր և ռազմարդյունաբերության կարիքներից բխող երկակի հետազոտական 15 նախագծեր, միջազգային գիտատեղեկատվական շտեմարաններում </w:t>
      </w:r>
      <w:r w:rsidRPr="006B3656">
        <w:rPr>
          <w:rFonts w:ascii="GHEA Grapalat" w:hAnsi="GHEA Grapalat" w:cs="Sylfaen"/>
          <w:sz w:val="22"/>
          <w:szCs w:val="22"/>
          <w:lang w:val="hy-AM"/>
        </w:rPr>
        <w:lastRenderedPageBreak/>
        <w:t xml:space="preserve">հրապարակվել են </w:t>
      </w:r>
      <w:r w:rsidR="00283286" w:rsidRPr="006B3656">
        <w:rPr>
          <w:rFonts w:ascii="GHEA Grapalat" w:hAnsi="GHEA Grapalat" w:cs="Sylfaen"/>
          <w:sz w:val="22"/>
          <w:szCs w:val="22"/>
          <w:lang w:val="hy-AM"/>
        </w:rPr>
        <w:t>400</w:t>
      </w:r>
      <w:r w:rsidRPr="006B3656">
        <w:rPr>
          <w:rFonts w:ascii="GHEA Grapalat" w:hAnsi="GHEA Grapalat" w:cs="Sylfaen"/>
          <w:sz w:val="22"/>
          <w:szCs w:val="22"/>
          <w:lang w:val="hy-AM"/>
        </w:rPr>
        <w:t xml:space="preserve"> գիտական հոդվածներ: Գիտական և գիտատեխնիկական պայմանագրային (թեմատիկ) հետազոտությունների գծով ծախսերը կազմել են</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շուրջ 2.4 մլրդ դրամ կամ ծրագրված ցուցանիշի 89.7%-ը, որը պայմանավորված է հետազոտություններ իրականացվող կազմակերպությունների կողմից գումարների տնտեսմամբ, ինչպես նաև թեմաների պայմանագրերի ժամկետների ավարտով:</w:t>
      </w:r>
    </w:p>
    <w:p w:rsidR="000530C2" w:rsidRPr="006B3656" w:rsidRDefault="000530C2" w:rsidP="000530C2">
      <w:pPr>
        <w:spacing w:line="360" w:lineRule="auto"/>
        <w:ind w:firstLine="561"/>
        <w:jc w:val="both"/>
        <w:rPr>
          <w:rFonts w:ascii="GHEA Grapalat" w:hAnsi="GHEA Grapalat" w:cs="GHEA Grapalat"/>
          <w:sz w:val="22"/>
          <w:szCs w:val="22"/>
          <w:lang w:val="hy-AM"/>
        </w:rPr>
      </w:pPr>
      <w:r w:rsidRPr="006B3656">
        <w:rPr>
          <w:rFonts w:ascii="GHEA Grapalat" w:hAnsi="GHEA Grapalat" w:cs="Sylfaen"/>
          <w:sz w:val="22"/>
          <w:szCs w:val="22"/>
          <w:lang w:val="hy-AM"/>
        </w:rPr>
        <w:t xml:space="preserve">Հաշվետու ժամանակահատվածում </w:t>
      </w:r>
      <w:r w:rsidRPr="006B3656">
        <w:rPr>
          <w:rFonts w:ascii="GHEA Grapalat" w:hAnsi="GHEA Grapalat" w:cs="Sylfaen"/>
          <w:i/>
          <w:sz w:val="22"/>
          <w:szCs w:val="22"/>
          <w:lang w:val="hy-AM"/>
        </w:rPr>
        <w:t>Արվեստների</w:t>
      </w:r>
      <w:r w:rsidRPr="006B3656">
        <w:rPr>
          <w:rFonts w:ascii="GHEA Grapalat" w:hAnsi="GHEA Grapalat" w:cs="Sylfaen"/>
          <w:sz w:val="22"/>
          <w:szCs w:val="22"/>
          <w:lang w:val="hy-AM"/>
        </w:rPr>
        <w:t xml:space="preserve"> ծրագրի շրջանակներում օգտագործվել է նախատեսված միջոցների 78.5%-ը՝ շուրջ 4.8 մլրդ դրամ և 8.4%</w:t>
      </w:r>
      <w:r w:rsidRPr="006B3656">
        <w:rPr>
          <w:rFonts w:ascii="GHEA Grapalat" w:hAnsi="GHEA Grapalat" w:cs="Sylfaen"/>
          <w:sz w:val="22"/>
          <w:szCs w:val="22"/>
          <w:lang w:val="hy-AM"/>
        </w:rPr>
        <w:noBreakHyphen/>
        <w:t>ով կամ 370.9 մլն դրամով գերազանցել են նախորդ տարվա նույն ժամանակահատվածի ցուցանիշը:</w:t>
      </w:r>
      <w:r w:rsidRPr="006B3656">
        <w:rPr>
          <w:rFonts w:ascii="GHEA Grapalat" w:hAnsi="GHEA Grapalat" w:cs="Times Armenian"/>
          <w:sz w:val="22"/>
          <w:szCs w:val="22"/>
          <w:lang w:val="hy-AM"/>
        </w:rPr>
        <w:t xml:space="preserve"> Ծրագրի նկատմամբ շեղումը և նախորդ տարվա համեմատ աճը </w:t>
      </w:r>
      <w:r w:rsidRPr="006B3656">
        <w:rPr>
          <w:rFonts w:ascii="GHEA Grapalat" w:hAnsi="GHEA Grapalat" w:cs="Arial"/>
          <w:sz w:val="22"/>
          <w:szCs w:val="22"/>
          <w:lang w:val="hy-AM"/>
        </w:rPr>
        <w:t>հիմնականում պայմանավորված</w:t>
      </w:r>
      <w:r w:rsidRPr="006B3656">
        <w:rPr>
          <w:rFonts w:ascii="GHEA Grapalat" w:hAnsi="GHEA Grapalat" w:cs="GHEA Grapalat"/>
          <w:sz w:val="22"/>
          <w:szCs w:val="22"/>
          <w:lang w:val="hy-AM"/>
        </w:rPr>
        <w:t xml:space="preserve"> </w:t>
      </w:r>
      <w:r w:rsidRPr="006B3656">
        <w:rPr>
          <w:rFonts w:ascii="GHEA Grapalat" w:hAnsi="GHEA Grapalat" w:cs="Arial"/>
          <w:sz w:val="22"/>
          <w:szCs w:val="22"/>
          <w:lang w:val="hy-AM"/>
        </w:rPr>
        <w:t>են</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Սերգեյ Փարաջանովի ծննդյան 100</w:t>
      </w:r>
      <w:r w:rsidRPr="006B3656">
        <w:rPr>
          <w:rFonts w:ascii="GHEA Grapalat" w:hAnsi="GHEA Grapalat" w:cs="Sylfaen"/>
          <w:sz w:val="22"/>
          <w:szCs w:val="22"/>
          <w:lang w:val="hy-AM"/>
        </w:rPr>
        <w:noBreakHyphen/>
        <w:t>ամյակի հոբելյանական և Շարլ Ազնավուրի ծննդյան 100-ամյակի միջոցառումների կատարված ծախսեր</w:t>
      </w:r>
      <w:r w:rsidR="00D06177" w:rsidRPr="006B3656">
        <w:rPr>
          <w:rFonts w:ascii="GHEA Grapalat" w:hAnsi="GHEA Grapalat" w:cs="Sylfaen"/>
          <w:sz w:val="22"/>
          <w:szCs w:val="22"/>
          <w:lang w:val="hy-AM"/>
        </w:rPr>
        <w:t>ով</w:t>
      </w:r>
      <w:r w:rsidRPr="006B3656">
        <w:rPr>
          <w:rFonts w:ascii="GHEA Grapalat" w:hAnsi="GHEA Grapalat" w:cs="Sylfaen"/>
          <w:sz w:val="22"/>
          <w:szCs w:val="22"/>
          <w:lang w:val="hy-AM"/>
        </w:rPr>
        <w:t xml:space="preserve"> (</w:t>
      </w:r>
      <w:r w:rsidRPr="006B3656">
        <w:rPr>
          <w:rFonts w:ascii="GHEA Grapalat" w:hAnsi="GHEA Grapalat" w:cs="GHEA Grapalat"/>
          <w:sz w:val="22"/>
          <w:szCs w:val="22"/>
          <w:lang w:val="hy-AM"/>
        </w:rPr>
        <w:t>2023 թվականի առաջին կիսամյակում միջոցներ չէին նախատեսվել)</w:t>
      </w:r>
      <w:r w:rsidR="00283286" w:rsidRPr="006B3656">
        <w:rPr>
          <w:rFonts w:ascii="GHEA Grapalat" w:hAnsi="GHEA Grapalat" w:cs="GHEA Grapalat"/>
          <w:sz w:val="22"/>
          <w:szCs w:val="22"/>
          <w:lang w:val="hy-AM"/>
        </w:rPr>
        <w:t>, որոնք կազմել են</w:t>
      </w:r>
      <w:r w:rsidRPr="006B3656">
        <w:rPr>
          <w:rFonts w:ascii="GHEA Grapalat" w:hAnsi="GHEA Grapalat" w:cs="Sylfaen"/>
          <w:sz w:val="22"/>
          <w:szCs w:val="22"/>
          <w:lang w:val="hy-AM"/>
        </w:rPr>
        <w:t xml:space="preserve"> համապատասխանաբար </w:t>
      </w:r>
      <w:r w:rsidR="00283286" w:rsidRPr="006B3656">
        <w:rPr>
          <w:rFonts w:ascii="GHEA Grapalat" w:hAnsi="GHEA Grapalat" w:cs="Sylfaen"/>
          <w:sz w:val="22"/>
          <w:szCs w:val="22"/>
          <w:lang w:val="hy-AM"/>
        </w:rPr>
        <w:t xml:space="preserve">260.7 մլն դրամ </w:t>
      </w:r>
      <w:r w:rsidRPr="006B3656">
        <w:rPr>
          <w:rFonts w:ascii="GHEA Grapalat" w:hAnsi="GHEA Grapalat" w:cs="Sylfaen"/>
          <w:sz w:val="22"/>
          <w:szCs w:val="22"/>
          <w:lang w:val="hy-AM"/>
        </w:rPr>
        <w:t>(</w:t>
      </w:r>
      <w:r w:rsidR="00283286" w:rsidRPr="006B3656">
        <w:rPr>
          <w:rFonts w:ascii="GHEA Grapalat" w:hAnsi="GHEA Grapalat" w:cs="Sylfaen"/>
          <w:sz w:val="22"/>
          <w:szCs w:val="22"/>
          <w:lang w:val="hy-AM"/>
        </w:rPr>
        <w:t>41.6%</w:t>
      </w:r>
      <w:r w:rsidRPr="006B3656">
        <w:rPr>
          <w:rFonts w:ascii="GHEA Grapalat" w:hAnsi="GHEA Grapalat" w:cs="Sylfaen"/>
          <w:sz w:val="22"/>
          <w:szCs w:val="22"/>
          <w:lang w:val="hy-AM"/>
        </w:rPr>
        <w:t>) և</w:t>
      </w:r>
      <w:r w:rsidR="00283286" w:rsidRPr="006B3656">
        <w:rPr>
          <w:rFonts w:ascii="GHEA Grapalat" w:hAnsi="GHEA Grapalat" w:cs="Sylfaen"/>
          <w:sz w:val="22"/>
          <w:szCs w:val="22"/>
          <w:lang w:val="hy-AM"/>
        </w:rPr>
        <w:t xml:space="preserve"> 427.6 մլն դրամ</w:t>
      </w:r>
      <w:r w:rsidRPr="006B3656">
        <w:rPr>
          <w:rFonts w:ascii="GHEA Grapalat" w:hAnsi="GHEA Grapalat" w:cs="Sylfaen"/>
          <w:sz w:val="22"/>
          <w:szCs w:val="22"/>
          <w:lang w:val="hy-AM"/>
        </w:rPr>
        <w:t xml:space="preserve"> (</w:t>
      </w:r>
      <w:r w:rsidR="00283286" w:rsidRPr="006B3656">
        <w:rPr>
          <w:rFonts w:ascii="GHEA Grapalat" w:hAnsi="GHEA Grapalat" w:cs="Sylfaen"/>
          <w:sz w:val="22"/>
          <w:szCs w:val="22"/>
          <w:lang w:val="hy-AM"/>
        </w:rPr>
        <w:t>55.8%</w:t>
      </w:r>
      <w:r w:rsidRPr="006B3656">
        <w:rPr>
          <w:rFonts w:ascii="GHEA Grapalat" w:hAnsi="GHEA Grapalat" w:cs="Sylfaen"/>
          <w:sz w:val="22"/>
          <w:szCs w:val="22"/>
          <w:lang w:val="hy-AM"/>
        </w:rPr>
        <w:t>)</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կատարողականով: </w:t>
      </w:r>
      <w:r w:rsidR="008732A7" w:rsidRPr="006B3656">
        <w:rPr>
          <w:rFonts w:ascii="GHEA Grapalat" w:hAnsi="GHEA Grapalat" w:cs="Sylfaen"/>
          <w:sz w:val="22"/>
          <w:szCs w:val="22"/>
          <w:lang w:val="hy-AM"/>
        </w:rPr>
        <w:t>Ցածր կ</w:t>
      </w:r>
      <w:r w:rsidRPr="006B3656">
        <w:rPr>
          <w:rFonts w:ascii="GHEA Grapalat" w:hAnsi="GHEA Grapalat" w:cs="Sylfaen"/>
          <w:sz w:val="22"/>
          <w:szCs w:val="22"/>
          <w:lang w:val="hy-AM"/>
        </w:rPr>
        <w:t>տարողականը հիմնականում պայմանավորված է նրանով, որ, համաձայն կնքված պայմանագրերի, դրանց արժեքի 20%-ի դիմաց վճարումներն իրականացվում են համապատասխան հաշվետվությունները ներկայացվելուց հետո, բացի այդ, որոշ պայմանագրեր գտնվել են կնքման փուլում:</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Երաժշտարվեստի և պարարվեստի համերգների միջոցառման շրջանակներում առաջին կիսամյակի ընթացքում կազմակերպվել են </w:t>
      </w:r>
      <w:r w:rsidRPr="006B3656">
        <w:rPr>
          <w:rFonts w:ascii="GHEA Grapalat" w:hAnsi="GHEA Grapalat" w:cs="Sylfaen"/>
          <w:sz w:val="22"/>
          <w:szCs w:val="22"/>
          <w:lang w:val="pt-BR"/>
        </w:rPr>
        <w:t>39</w:t>
      </w:r>
      <w:r w:rsidRPr="006B3656">
        <w:rPr>
          <w:rFonts w:ascii="GHEA Grapalat" w:hAnsi="GHEA Grapalat" w:cs="Sylfaen"/>
          <w:sz w:val="22"/>
          <w:szCs w:val="22"/>
          <w:lang w:val="hy-AM"/>
        </w:rPr>
        <w:t xml:space="preserve"> նոր համերգային համարներ՝ նախատեսված </w:t>
      </w:r>
      <w:r w:rsidRPr="006B3656">
        <w:rPr>
          <w:rFonts w:ascii="GHEA Grapalat" w:hAnsi="GHEA Grapalat" w:cs="Sylfaen"/>
          <w:sz w:val="22"/>
          <w:szCs w:val="22"/>
          <w:lang w:val="pt-BR"/>
        </w:rPr>
        <w:t>1</w:t>
      </w:r>
      <w:r w:rsidRPr="006B3656">
        <w:rPr>
          <w:rFonts w:ascii="GHEA Grapalat" w:hAnsi="GHEA Grapalat" w:cs="Sylfaen"/>
          <w:sz w:val="22"/>
          <w:szCs w:val="22"/>
          <w:lang w:val="hy-AM"/>
        </w:rPr>
        <w:t xml:space="preserve">7-ի դիմաց, </w:t>
      </w:r>
      <w:r w:rsidRPr="006B3656">
        <w:rPr>
          <w:rFonts w:ascii="GHEA Grapalat" w:hAnsi="GHEA Grapalat" w:cs="Sylfaen"/>
          <w:sz w:val="22"/>
          <w:szCs w:val="22"/>
          <w:lang w:val="pt-BR"/>
        </w:rPr>
        <w:t>392</w:t>
      </w:r>
      <w:r w:rsidRPr="006B3656">
        <w:rPr>
          <w:rFonts w:ascii="GHEA Grapalat" w:hAnsi="GHEA Grapalat" w:cs="Sylfaen"/>
          <w:sz w:val="22"/>
          <w:szCs w:val="22"/>
          <w:lang w:val="hy-AM"/>
        </w:rPr>
        <w:t xml:space="preserve"> համերգներ՝ նախատեսված </w:t>
      </w:r>
      <w:r w:rsidRPr="006B3656">
        <w:rPr>
          <w:rFonts w:ascii="GHEA Grapalat" w:hAnsi="GHEA Grapalat" w:cs="Sylfaen"/>
          <w:sz w:val="22"/>
          <w:szCs w:val="22"/>
          <w:lang w:val="pt-BR"/>
        </w:rPr>
        <w:t>266</w:t>
      </w:r>
      <w:r w:rsidRPr="006B3656">
        <w:rPr>
          <w:rFonts w:ascii="GHEA Grapalat" w:hAnsi="GHEA Grapalat" w:cs="Sylfaen"/>
          <w:sz w:val="22"/>
          <w:szCs w:val="22"/>
          <w:lang w:val="hy-AM"/>
        </w:rPr>
        <w:t>–ի դիմաց, հանդիսատեսի քանակը կազմել է 98896՝ կանխատեսված 82339</w:t>
      </w:r>
      <w:r w:rsidRPr="006B3656">
        <w:rPr>
          <w:rFonts w:ascii="GHEA Grapalat" w:hAnsi="GHEA Grapalat" w:cs="Sylfaen"/>
          <w:sz w:val="22"/>
          <w:szCs w:val="22"/>
          <w:lang w:val="hy-AM"/>
        </w:rPr>
        <w:noBreakHyphen/>
        <w:t>ի դիմաց։ Նշված բարձր ցուցանիշները պայմանավորված են կազմակերպությունների ակտիվ գործունեությամբ և զբոսաշրջիկների թվի աճով:</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Երաժշտարվեստի և պարարվեստի համերգների միջոցառման ծախսերը կատարվել են 99.5%-ով՝ կազմելով 1.3 մլրդ դրամ:</w:t>
      </w:r>
    </w:p>
    <w:p w:rsidR="000530C2" w:rsidRPr="006B3656" w:rsidRDefault="000530C2" w:rsidP="000530C2">
      <w:pPr>
        <w:autoSpaceDE w:val="0"/>
        <w:autoSpaceDN w:val="0"/>
        <w:adjustRightInd w:val="0"/>
        <w:spacing w:line="360" w:lineRule="auto"/>
        <w:ind w:firstLine="567"/>
        <w:jc w:val="both"/>
        <w:rPr>
          <w:rFonts w:ascii="GHEA Grapalat" w:hAnsi="GHEA Grapalat" w:cs="Arial"/>
          <w:sz w:val="22"/>
          <w:szCs w:val="22"/>
          <w:lang w:val="hy-AM"/>
        </w:rPr>
      </w:pPr>
      <w:r w:rsidRPr="006B3656">
        <w:rPr>
          <w:rFonts w:ascii="GHEA Grapalat" w:hAnsi="GHEA Grapalat" w:cs="Sylfaen"/>
          <w:sz w:val="22"/>
          <w:szCs w:val="22"/>
          <w:lang w:val="hy-AM"/>
        </w:rPr>
        <w:t>Թատերական ներկայացումների միջոցառման շրջանակներում 2024 թվականի առաջին կիսամյակի ընթացքում կայացել են 1281 ներկայացումներ՝ նախատեսված 1123-ի դիմաց, հանդիսատեսի թիվը կազմել է 198864՝ կանխատեսված 172345-ի դիմաց, իսկ նոր ներկայացումների քանակը կազմել է 28՝ նախատեսված 24-ի դիմաց: Փաստաց</w:t>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t>ի արդյունքային ցուցանիշների բարձ մակարդակը կանխատեսվածների նկատմամբ պայմանավորված է կազմակերպությունների ակտիվ գործունեությամբ և խաղացանկի նորացմամբ: Թատերական ներկայացումների ծախսերը կազմել են 909.3 մլն դրամ կամ ծրագրված ցուցանիշի 98.6%-ը:</w:t>
      </w:r>
    </w:p>
    <w:p w:rsidR="000530C2" w:rsidRPr="006B3656" w:rsidRDefault="000530C2" w:rsidP="000530C2">
      <w:pPr>
        <w:spacing w:line="360" w:lineRule="auto"/>
        <w:ind w:firstLine="567"/>
        <w:jc w:val="both"/>
        <w:rPr>
          <w:rFonts w:ascii="GHEA Grapalat" w:hAnsi="GHEA Grapalat" w:cs="Arial"/>
          <w:sz w:val="22"/>
          <w:szCs w:val="22"/>
          <w:lang w:val="hy-AM"/>
        </w:rPr>
      </w:pPr>
      <w:r w:rsidRPr="006B3656">
        <w:rPr>
          <w:rFonts w:ascii="GHEA Grapalat" w:hAnsi="GHEA Grapalat" w:cs="Sylfaen"/>
          <w:sz w:val="22"/>
          <w:szCs w:val="22"/>
          <w:lang w:val="hy-AM"/>
        </w:rPr>
        <w:t>Օպերային և բալետային արվեստի ներկայացումների միջոցառման շրջանակներում հաշվետու ժամանակահատվածում</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կայացել են 101 ներկայացումներ՝ նախատեսված 83-ի դիմաց, </w:t>
      </w:r>
      <w:r w:rsidRPr="006B3656">
        <w:rPr>
          <w:rFonts w:ascii="GHEA Grapalat" w:hAnsi="GHEA Grapalat" w:cs="Sylfaen"/>
          <w:sz w:val="22"/>
          <w:szCs w:val="22"/>
          <w:lang w:val="hy-AM"/>
        </w:rPr>
        <w:lastRenderedPageBreak/>
        <w:t>հանդիսատեսի թիվը կազմել է 63190` կանխատեսված 48887-ի դիմաց</w:t>
      </w:r>
      <w:r w:rsidR="00282EA0" w:rsidRPr="006B3656">
        <w:rPr>
          <w:rFonts w:ascii="GHEA Grapalat" w:hAnsi="GHEA Grapalat" w:cs="Sylfaen"/>
          <w:sz w:val="22"/>
          <w:szCs w:val="22"/>
          <w:lang w:val="hy-AM"/>
        </w:rPr>
        <w:t>, բեմադրվել են</w:t>
      </w:r>
      <w:r w:rsidRPr="006B3656">
        <w:rPr>
          <w:rFonts w:ascii="GHEA Grapalat" w:hAnsi="GHEA Grapalat" w:cs="Sylfaen"/>
          <w:sz w:val="22"/>
          <w:szCs w:val="22"/>
          <w:lang w:val="hy-AM"/>
        </w:rPr>
        <w:t xml:space="preserve"> 3 նոր ներկայացումներ՝ կան</w:t>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r>
      <w:r w:rsidRPr="006B3656">
        <w:rPr>
          <w:rFonts w:ascii="GHEA Grapalat" w:hAnsi="GHEA Grapalat" w:cs="Sylfaen"/>
          <w:sz w:val="22"/>
          <w:szCs w:val="22"/>
          <w:lang w:val="hy-AM"/>
        </w:rPr>
        <w:softHyphen/>
        <w:t>խատեսված 2-ի դիմաց:</w:t>
      </w:r>
      <w:r w:rsidRPr="006B3656">
        <w:rPr>
          <w:rFonts w:ascii="GHEA Grapalat" w:hAnsi="GHEA Grapalat" w:cs="Arial"/>
          <w:sz w:val="22"/>
          <w:szCs w:val="22"/>
          <w:lang w:val="hy-AM"/>
        </w:rPr>
        <w:t xml:space="preserve"> </w:t>
      </w:r>
      <w:r w:rsidRPr="006B3656">
        <w:rPr>
          <w:rFonts w:ascii="GHEA Grapalat" w:hAnsi="GHEA Grapalat" w:cs="Sylfaen"/>
          <w:sz w:val="22"/>
          <w:szCs w:val="22"/>
          <w:lang w:val="hy-AM"/>
        </w:rPr>
        <w:t xml:space="preserve">Օպերային և բալետային արվեստի ներկայացումներին </w:t>
      </w:r>
      <w:r w:rsidRPr="006B3656">
        <w:rPr>
          <w:rFonts w:ascii="GHEA Grapalat" w:hAnsi="GHEA Grapalat" w:cs="Arial"/>
          <w:sz w:val="22"/>
          <w:szCs w:val="22"/>
          <w:lang w:val="hy-AM"/>
        </w:rPr>
        <w:t>հատկացվել է 711 մլն դրամ, որն ամբողջությամբ</w:t>
      </w:r>
      <w:r w:rsidRPr="006B3656">
        <w:rPr>
          <w:rFonts w:ascii="GHEA Grapalat" w:hAnsi="GHEA Grapalat"/>
          <w:sz w:val="22"/>
          <w:szCs w:val="22"/>
          <w:lang w:val="hy-AM"/>
        </w:rPr>
        <w:t xml:space="preserve"> օգտագործվել է:</w:t>
      </w:r>
    </w:p>
    <w:p w:rsidR="000530C2" w:rsidRPr="006B3656" w:rsidRDefault="00282EA0" w:rsidP="000530C2">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2024 թվականի առաջին կիսամյակում</w:t>
      </w:r>
      <w:r w:rsidR="000530C2" w:rsidRPr="006B3656">
        <w:rPr>
          <w:rFonts w:ascii="GHEA Grapalat" w:hAnsi="GHEA Grapalat" w:cs="GHEA Grapalat"/>
          <w:sz w:val="22"/>
          <w:szCs w:val="22"/>
          <w:lang w:val="hy-AM"/>
        </w:rPr>
        <w:t xml:space="preserve"> </w:t>
      </w:r>
      <w:r w:rsidR="000530C2" w:rsidRPr="006B3656">
        <w:rPr>
          <w:rFonts w:ascii="GHEA Grapalat" w:hAnsi="GHEA Grapalat" w:cs="Sylfaen"/>
          <w:i/>
          <w:sz w:val="22"/>
          <w:szCs w:val="22"/>
          <w:lang w:val="hy-AM"/>
        </w:rPr>
        <w:t xml:space="preserve">Դպրոցների սեյսմիկ անվտանգության մակարդակի բարձրացման </w:t>
      </w:r>
      <w:r w:rsidR="00F13925" w:rsidRPr="006B3656">
        <w:rPr>
          <w:rFonts w:ascii="GHEA Grapalat" w:hAnsi="GHEA Grapalat" w:cs="GHEA Grapalat"/>
          <w:sz w:val="22"/>
          <w:szCs w:val="22"/>
          <w:lang w:val="hy-AM"/>
        </w:rPr>
        <w:t>ծրագրին, որն</w:t>
      </w:r>
      <w:r w:rsidR="000530C2" w:rsidRPr="006B3656">
        <w:rPr>
          <w:rFonts w:ascii="GHEA Grapalat" w:hAnsi="GHEA Grapalat" w:cs="GHEA Grapalat"/>
          <w:sz w:val="22"/>
          <w:szCs w:val="22"/>
          <w:lang w:val="hy-AM"/>
        </w:rPr>
        <w:t xml:space="preserve"> </w:t>
      </w:r>
      <w:r w:rsidR="000530C2" w:rsidRPr="006B3656">
        <w:rPr>
          <w:rFonts w:ascii="GHEA Grapalat" w:hAnsi="GHEA Grapalat" w:cs="Sylfaen"/>
          <w:sz w:val="22"/>
          <w:szCs w:val="22"/>
          <w:lang w:val="hy-AM"/>
        </w:rPr>
        <w:t xml:space="preserve">իրականացվել է Ասիական զարգացման բանկի աջակցությամբ, </w:t>
      </w:r>
      <w:r w:rsidR="000530C2" w:rsidRPr="006B3656">
        <w:rPr>
          <w:rFonts w:ascii="GHEA Grapalat" w:hAnsi="GHEA Grapalat" w:cs="GHEA Grapalat"/>
          <w:sz w:val="22"/>
          <w:szCs w:val="22"/>
          <w:lang w:val="hy-AM"/>
        </w:rPr>
        <w:t>տրամադրվել է 5.2 մլրդ դրամ, որը կազմել է ծրագրված ցուցանիշի 82.3%</w:t>
      </w:r>
      <w:r w:rsidR="000530C2" w:rsidRPr="006B3656">
        <w:rPr>
          <w:rFonts w:ascii="GHEA Grapalat" w:hAnsi="GHEA Grapalat" w:cs="GHEA Grapalat"/>
          <w:sz w:val="22"/>
          <w:szCs w:val="22"/>
          <w:lang w:val="hy-AM"/>
        </w:rPr>
        <w:noBreakHyphen/>
        <w:t>ը և 11.5</w:t>
      </w:r>
      <w:r w:rsidR="000530C2" w:rsidRPr="006B3656">
        <w:rPr>
          <w:rFonts w:ascii="GHEA Grapalat" w:hAnsi="GHEA Grapalat" w:cs="Arial"/>
          <w:sz w:val="22"/>
          <w:szCs w:val="22"/>
          <w:lang w:val="hy-AM"/>
        </w:rPr>
        <w:t xml:space="preserve">%-ով </w:t>
      </w:r>
      <w:r w:rsidR="000530C2" w:rsidRPr="006B3656">
        <w:rPr>
          <w:rFonts w:ascii="GHEA Grapalat" w:hAnsi="GHEA Grapalat" w:cs="GHEA Grapalat"/>
          <w:sz w:val="22"/>
          <w:szCs w:val="22"/>
          <w:lang w:val="hy-AM"/>
        </w:rPr>
        <w:t>(540.9 մլն դրամով) գերազանցել նախորդ տարվա նույն ժամանակահատվածի ցուցանիշը:</w:t>
      </w:r>
      <w:r w:rsidR="000530C2" w:rsidRPr="006B3656">
        <w:rPr>
          <w:rFonts w:ascii="GHEA Grapalat" w:hAnsi="GHEA Grapalat" w:cs="Arial"/>
          <w:sz w:val="22"/>
          <w:szCs w:val="22"/>
          <w:lang w:val="hy-AM"/>
        </w:rPr>
        <w:t xml:space="preserve"> Նշենք, որ ծրագիրը 2024 թվականին ՀՀ ԿԳՄՍ նախարարությանն է փոխանցվել ՀՀ ՏԿԵ նախարարությունից:</w:t>
      </w:r>
      <w:r w:rsidR="000530C2" w:rsidRPr="006B3656">
        <w:rPr>
          <w:rFonts w:ascii="GHEA Grapalat" w:hAnsi="GHEA Grapalat" w:cs="Sylfaen"/>
          <w:sz w:val="22"/>
          <w:szCs w:val="22"/>
          <w:lang w:val="hy-AM"/>
        </w:rPr>
        <w:t xml:space="preserve"> Ծրագրի շրջանակներում </w:t>
      </w:r>
      <w:r w:rsidR="00F13925" w:rsidRPr="006B3656">
        <w:rPr>
          <w:rFonts w:ascii="GHEA Grapalat" w:hAnsi="GHEA Grapalat" w:cs="Sylfaen"/>
          <w:sz w:val="22"/>
          <w:szCs w:val="22"/>
          <w:lang w:val="hy-AM"/>
        </w:rPr>
        <w:t>կառուց</w:t>
      </w:r>
      <w:r w:rsidR="006D4A9B" w:rsidRPr="006B3656">
        <w:rPr>
          <w:rFonts w:ascii="GHEA Grapalat" w:hAnsi="GHEA Grapalat" w:cs="Sylfaen"/>
          <w:sz w:val="22"/>
          <w:szCs w:val="22"/>
          <w:lang w:val="hy-AM"/>
        </w:rPr>
        <w:t>վող</w:t>
      </w:r>
      <w:r w:rsidR="000530C2" w:rsidRPr="006B3656">
        <w:rPr>
          <w:rFonts w:ascii="GHEA Grapalat" w:hAnsi="GHEA Grapalat" w:cs="Sylfaen"/>
          <w:sz w:val="22"/>
          <w:szCs w:val="22"/>
          <w:lang w:val="hy-AM"/>
        </w:rPr>
        <w:t xml:space="preserve"> կամ վերակառուց</w:t>
      </w:r>
      <w:r w:rsidR="006D4A9B" w:rsidRPr="006B3656">
        <w:rPr>
          <w:rFonts w:ascii="GHEA Grapalat" w:hAnsi="GHEA Grapalat" w:cs="Sylfaen"/>
          <w:sz w:val="22"/>
          <w:szCs w:val="22"/>
          <w:lang w:val="hy-AM"/>
        </w:rPr>
        <w:t>վող դպրոցների թիվը կազմել է</w:t>
      </w:r>
      <w:r w:rsidR="000530C2" w:rsidRPr="006B3656">
        <w:rPr>
          <w:rFonts w:ascii="GHEA Grapalat" w:hAnsi="GHEA Grapalat" w:cs="Sylfaen"/>
          <w:sz w:val="22"/>
          <w:szCs w:val="22"/>
          <w:lang w:val="hy-AM"/>
        </w:rPr>
        <w:t xml:space="preserve"> 21՝ նախատեսված 23-ի </w:t>
      </w:r>
      <w:r w:rsidR="006D4A9B" w:rsidRPr="006B3656">
        <w:rPr>
          <w:rFonts w:ascii="GHEA Grapalat" w:hAnsi="GHEA Grapalat" w:cs="Sylfaen"/>
          <w:sz w:val="22"/>
          <w:szCs w:val="22"/>
          <w:lang w:val="hy-AM"/>
        </w:rPr>
        <w:t>փոխարեն</w:t>
      </w:r>
      <w:r w:rsidR="000530C2" w:rsidRPr="006B3656">
        <w:rPr>
          <w:rFonts w:ascii="GHEA Grapalat" w:hAnsi="GHEA Grapalat" w:cs="Sylfaen"/>
          <w:sz w:val="22"/>
          <w:szCs w:val="22"/>
          <w:lang w:val="hy-AM"/>
        </w:rPr>
        <w:t>: Ծրագրի</w:t>
      </w:r>
      <w:r w:rsidR="00F13925" w:rsidRPr="006B3656">
        <w:rPr>
          <w:rFonts w:ascii="GHEA Grapalat" w:hAnsi="GHEA Grapalat" w:cs="Sylfaen"/>
          <w:sz w:val="22"/>
          <w:szCs w:val="22"/>
          <w:lang w:val="hy-AM"/>
        </w:rPr>
        <w:t>ց</w:t>
      </w:r>
      <w:r w:rsidR="000530C2" w:rsidRPr="006B3656">
        <w:rPr>
          <w:rFonts w:ascii="GHEA Grapalat" w:hAnsi="GHEA Grapalat" w:cs="Sylfaen"/>
          <w:sz w:val="22"/>
          <w:szCs w:val="22"/>
          <w:lang w:val="hy-AM"/>
        </w:rPr>
        <w:t xml:space="preserve"> շեղումը հիմնականում պայմանավորված է նախագծա</w:t>
      </w:r>
      <w:r w:rsidR="0041512D" w:rsidRPr="006B3656">
        <w:rPr>
          <w:rFonts w:ascii="GHEA Grapalat" w:hAnsi="GHEA Grapalat" w:cs="Sylfaen"/>
          <w:sz w:val="22"/>
          <w:szCs w:val="22"/>
          <w:lang w:val="hy-AM"/>
        </w:rPr>
        <w:t>նախահաշվային փաստաթղթերի մշակման ընթացքով</w:t>
      </w:r>
      <w:r w:rsidR="000530C2" w:rsidRPr="006B3656">
        <w:rPr>
          <w:rFonts w:ascii="GHEA Grapalat" w:hAnsi="GHEA Grapalat" w:cs="Sylfaen"/>
          <w:sz w:val="22"/>
          <w:szCs w:val="22"/>
          <w:lang w:val="hy-AM"/>
        </w:rPr>
        <w:t>, որի արդյունքում</w:t>
      </w:r>
      <w:r w:rsidR="009E4096" w:rsidRPr="006B3656">
        <w:rPr>
          <w:rFonts w:ascii="GHEA Grapalat" w:hAnsi="GHEA Grapalat" w:cs="Sylfaen"/>
          <w:sz w:val="22"/>
          <w:szCs w:val="22"/>
          <w:lang w:val="hy-AM"/>
        </w:rPr>
        <w:t xml:space="preserve"> </w:t>
      </w:r>
      <w:r w:rsidR="000530C2" w:rsidRPr="006B3656">
        <w:rPr>
          <w:rFonts w:ascii="GHEA Grapalat" w:hAnsi="GHEA Grapalat" w:cs="Sylfaen"/>
          <w:sz w:val="22"/>
          <w:szCs w:val="22"/>
          <w:lang w:val="hy-AM"/>
        </w:rPr>
        <w:t xml:space="preserve">որոշ դպրոցների շինարարական աշխատանքների մեկնարկը հետաձգվել է, </w:t>
      </w:r>
      <w:r w:rsidR="000530C2" w:rsidRPr="006B3656">
        <w:rPr>
          <w:rFonts w:ascii="GHEA Grapalat" w:hAnsi="GHEA Grapalat" w:cs="GHEA Grapalat"/>
          <w:sz w:val="22"/>
          <w:szCs w:val="22"/>
          <w:lang w:val="hy-AM"/>
        </w:rPr>
        <w:t xml:space="preserve">որոշ կատարված աշխատանքներ չեն համապատասխանել </w:t>
      </w:r>
      <w:r w:rsidR="000530C2" w:rsidRPr="006B3656">
        <w:rPr>
          <w:rFonts w:ascii="GHEA Grapalat" w:hAnsi="GHEA Grapalat" w:cs="Sylfaen"/>
          <w:sz w:val="22"/>
          <w:szCs w:val="22"/>
          <w:lang w:val="hy-AM"/>
        </w:rPr>
        <w:t>նախագծահետազոտական պայմանագրերի</w:t>
      </w:r>
      <w:r w:rsidR="000530C2" w:rsidRPr="006B3656">
        <w:rPr>
          <w:lang w:val="hy-AM"/>
        </w:rPr>
        <w:t xml:space="preserve"> </w:t>
      </w:r>
      <w:r w:rsidR="000530C2" w:rsidRPr="006B3656">
        <w:rPr>
          <w:rFonts w:ascii="GHEA Grapalat" w:hAnsi="GHEA Grapalat" w:cs="Sylfaen"/>
          <w:sz w:val="22"/>
          <w:szCs w:val="22"/>
          <w:lang w:val="hy-AM"/>
        </w:rPr>
        <w:t>համապատասխան որակի</w:t>
      </w:r>
      <w:r w:rsidR="000530C2" w:rsidRPr="006B3656">
        <w:rPr>
          <w:rFonts w:ascii="GHEA Grapalat" w:hAnsi="GHEA Grapalat" w:cs="GHEA Grapalat"/>
          <w:sz w:val="22"/>
          <w:szCs w:val="22"/>
          <w:lang w:val="hy-AM"/>
        </w:rPr>
        <w:t>ն, արդյունքում չեն ընդունվել</w:t>
      </w:r>
      <w:r w:rsidR="0041512D" w:rsidRPr="006B3656">
        <w:rPr>
          <w:rFonts w:ascii="GHEA Grapalat" w:hAnsi="GHEA Grapalat" w:cs="GHEA Grapalat"/>
          <w:sz w:val="22"/>
          <w:szCs w:val="22"/>
          <w:lang w:val="hy-AM"/>
        </w:rPr>
        <w:t>,</w:t>
      </w:r>
      <w:r w:rsidR="000530C2" w:rsidRPr="006B3656">
        <w:rPr>
          <w:rFonts w:ascii="GHEA Grapalat" w:hAnsi="GHEA Grapalat" w:cs="GHEA Grapalat"/>
          <w:sz w:val="22"/>
          <w:szCs w:val="22"/>
          <w:lang w:val="hy-AM"/>
        </w:rPr>
        <w:t xml:space="preserve"> և վճարումները չեն կատարվել,</w:t>
      </w:r>
      <w:r w:rsidR="000530C2" w:rsidRPr="006B3656">
        <w:rPr>
          <w:rFonts w:ascii="GHEA Grapalat" w:hAnsi="GHEA Grapalat" w:cs="Sylfaen"/>
          <w:sz w:val="22"/>
          <w:szCs w:val="22"/>
          <w:lang w:val="hy-AM"/>
        </w:rPr>
        <w:t xml:space="preserve"> ինչպես նաև </w:t>
      </w:r>
      <w:r w:rsidR="000530C2" w:rsidRPr="006B3656">
        <w:rPr>
          <w:rFonts w:ascii="GHEA Grapalat" w:hAnsi="GHEA Grapalat" w:cs="GHEA Grapalat"/>
          <w:sz w:val="22"/>
          <w:szCs w:val="22"/>
          <w:lang w:val="hy-AM"/>
        </w:rPr>
        <w:t xml:space="preserve">աշխատավարձի, գործուղումների, տրանսպորտային նյութերի </w:t>
      </w:r>
      <w:r w:rsidR="0041512D" w:rsidRPr="006B3656">
        <w:rPr>
          <w:rFonts w:ascii="GHEA Grapalat" w:hAnsi="GHEA Grapalat" w:cs="GHEA Grapalat"/>
          <w:sz w:val="22"/>
          <w:szCs w:val="22"/>
          <w:lang w:val="hy-AM"/>
        </w:rPr>
        <w:t>համար</w:t>
      </w:r>
      <w:r w:rsidR="000530C2" w:rsidRPr="006B3656">
        <w:rPr>
          <w:rFonts w:ascii="GHEA Grapalat" w:hAnsi="GHEA Grapalat" w:cs="GHEA Grapalat"/>
          <w:sz w:val="22"/>
          <w:szCs w:val="22"/>
          <w:lang w:val="hy-AM"/>
        </w:rPr>
        <w:t xml:space="preserve"> նախատեսված միջոցների տնտեսմամբ: </w:t>
      </w:r>
    </w:p>
    <w:p w:rsidR="000530C2" w:rsidRPr="006B3656" w:rsidRDefault="000530C2" w:rsidP="000530C2">
      <w:pPr>
        <w:autoSpaceDE w:val="0"/>
        <w:autoSpaceDN w:val="0"/>
        <w:adjustRightInd w:val="0"/>
        <w:spacing w:line="360" w:lineRule="auto"/>
        <w:ind w:firstLine="567"/>
        <w:jc w:val="both"/>
        <w:rPr>
          <w:rFonts w:ascii="GHEA Grapalat" w:hAnsi="GHEA Grapalat" w:cs="Arial"/>
          <w:sz w:val="22"/>
          <w:szCs w:val="22"/>
          <w:lang w:val="hy-AM"/>
        </w:rPr>
      </w:pPr>
      <w:r w:rsidRPr="006B3656">
        <w:rPr>
          <w:rFonts w:ascii="GHEA Grapalat" w:hAnsi="GHEA Grapalat" w:cs="Arial"/>
          <w:sz w:val="22"/>
          <w:szCs w:val="22"/>
          <w:lang w:val="hy-AM"/>
        </w:rPr>
        <w:t xml:space="preserve">Հաշվետու ժամանակահատվածում </w:t>
      </w:r>
      <w:r w:rsidRPr="006B3656">
        <w:rPr>
          <w:rFonts w:ascii="GHEA Grapalat" w:hAnsi="GHEA Grapalat" w:cs="Arial"/>
          <w:i/>
          <w:sz w:val="22"/>
          <w:szCs w:val="22"/>
          <w:lang w:val="hy-AM"/>
        </w:rPr>
        <w:t>Կրթության որակի ապահովման</w:t>
      </w:r>
      <w:r w:rsidRPr="006B3656">
        <w:rPr>
          <w:rFonts w:ascii="GHEA Grapalat" w:hAnsi="GHEA Grapalat" w:cs="Arial"/>
          <w:sz w:val="22"/>
          <w:szCs w:val="22"/>
          <w:lang w:val="hy-AM"/>
        </w:rPr>
        <w:t xml:space="preserve"> ծրագրի ծախսերը կազմել են 5.4 մլրդ դրամ` ապահովելով 85.9% կատարողական</w:t>
      </w:r>
      <w:r w:rsidR="00D4442B" w:rsidRPr="006B3656">
        <w:rPr>
          <w:rFonts w:ascii="GHEA Grapalat" w:hAnsi="GHEA Grapalat" w:cs="Arial"/>
          <w:sz w:val="22"/>
          <w:szCs w:val="22"/>
          <w:lang w:val="hy-AM"/>
        </w:rPr>
        <w:t>,</w:t>
      </w:r>
      <w:r w:rsidRPr="006B3656">
        <w:rPr>
          <w:rFonts w:ascii="GHEA Grapalat" w:hAnsi="GHEA Grapalat" w:cs="Arial"/>
          <w:sz w:val="22"/>
          <w:szCs w:val="22"/>
          <w:lang w:val="hy-AM"/>
        </w:rPr>
        <w:t xml:space="preserve"> և 3.5 անգամ </w:t>
      </w:r>
      <w:r w:rsidRPr="006B3656">
        <w:rPr>
          <w:rFonts w:ascii="GHEA Grapalat" w:hAnsi="GHEA Grapalat" w:cs="GHEA Grapalat"/>
          <w:sz w:val="22"/>
          <w:szCs w:val="22"/>
          <w:lang w:val="hy-AM"/>
        </w:rPr>
        <w:t xml:space="preserve">(3.9 մլրդ դրամով) գերազանցել նախորդ տարվա նույն ժամանակահատվածի ցուցանիշը: Ծրագրի կատարողականը </w:t>
      </w:r>
      <w:r w:rsidRPr="006B3656">
        <w:rPr>
          <w:rFonts w:ascii="GHEA Grapalat" w:hAnsi="GHEA Grapalat" w:cs="Arial"/>
          <w:sz w:val="22"/>
          <w:szCs w:val="22"/>
          <w:lang w:val="hy-AM"/>
        </w:rPr>
        <w:t>հիմնականում պայմանավորված է</w:t>
      </w:r>
      <w:r w:rsidR="009E4096" w:rsidRPr="006B3656">
        <w:rPr>
          <w:rFonts w:ascii="GHEA Grapalat" w:hAnsi="GHEA Grapalat" w:cs="Arial"/>
          <w:sz w:val="22"/>
          <w:szCs w:val="22"/>
          <w:lang w:val="hy-AM"/>
        </w:rPr>
        <w:t xml:space="preserve"> </w:t>
      </w:r>
      <w:r w:rsidRPr="006B3656">
        <w:rPr>
          <w:rFonts w:ascii="GHEA Grapalat" w:hAnsi="GHEA Grapalat" w:cs="Arial"/>
          <w:sz w:val="22"/>
          <w:szCs w:val="22"/>
          <w:lang w:val="hy-AM"/>
        </w:rPr>
        <w:t>«Աջակցություն ԳՏՃՄ առարկաների դասավանդման և ուսուցման որակը մարզերում բարելավելու համար», «Համաշխարհային բանկի աջակցությամբ իրականացվող Կրթության բարելավ</w:t>
      </w:r>
      <w:r w:rsidR="00C166B8" w:rsidRPr="006B3656">
        <w:rPr>
          <w:rFonts w:ascii="GHEA Grapalat" w:hAnsi="GHEA Grapalat" w:cs="Arial"/>
          <w:sz w:val="22"/>
          <w:szCs w:val="22"/>
          <w:lang w:val="hy-AM"/>
        </w:rPr>
        <w:t>ման ծրագրի լրացուցիչ ֆինանսավոր</w:t>
      </w:r>
      <w:r w:rsidRPr="006B3656">
        <w:rPr>
          <w:rFonts w:ascii="GHEA Grapalat" w:hAnsi="GHEA Grapalat" w:cs="Arial"/>
          <w:sz w:val="22"/>
          <w:szCs w:val="22"/>
          <w:lang w:val="hy-AM"/>
        </w:rPr>
        <w:t>մ</w:t>
      </w:r>
      <w:r w:rsidR="00C166B8" w:rsidRPr="006B3656">
        <w:rPr>
          <w:rFonts w:ascii="GHEA Grapalat" w:hAnsi="GHEA Grapalat" w:cs="Arial"/>
          <w:sz w:val="22"/>
          <w:szCs w:val="22"/>
          <w:lang w:val="hy-AM"/>
        </w:rPr>
        <w:t>ան</w:t>
      </w:r>
      <w:r w:rsidRPr="006B3656">
        <w:rPr>
          <w:rFonts w:ascii="GHEA Grapalat" w:hAnsi="GHEA Grapalat" w:cs="Arial"/>
          <w:sz w:val="22"/>
          <w:szCs w:val="22"/>
          <w:lang w:val="hy-AM"/>
        </w:rPr>
        <w:t xml:space="preserve"> վարկային ծրագիր» և «Կամավոր ատեստավորման համակարգի ներդրում` ուղղված ուսուցիչների որակի բարձրացմանը» միջոցառումների</w:t>
      </w:r>
      <w:r w:rsidR="009E4096" w:rsidRPr="006B3656">
        <w:rPr>
          <w:rFonts w:ascii="GHEA Grapalat" w:hAnsi="GHEA Grapalat" w:cs="Arial"/>
          <w:sz w:val="22"/>
          <w:szCs w:val="22"/>
          <w:lang w:val="hy-AM"/>
        </w:rPr>
        <w:t xml:space="preserve"> </w:t>
      </w:r>
      <w:r w:rsidRPr="006B3656">
        <w:rPr>
          <w:rFonts w:ascii="GHEA Grapalat" w:hAnsi="GHEA Grapalat" w:cs="Arial"/>
          <w:sz w:val="22"/>
          <w:szCs w:val="22"/>
          <w:lang w:val="hy-AM"/>
        </w:rPr>
        <w:t>կատարողականով:</w:t>
      </w:r>
    </w:p>
    <w:p w:rsidR="000530C2" w:rsidRPr="006B3656" w:rsidRDefault="000530C2" w:rsidP="000530C2">
      <w:pPr>
        <w:autoSpaceDE w:val="0"/>
        <w:autoSpaceDN w:val="0"/>
        <w:adjustRightInd w:val="0"/>
        <w:spacing w:line="360" w:lineRule="auto"/>
        <w:ind w:firstLine="567"/>
        <w:jc w:val="both"/>
        <w:rPr>
          <w:rFonts w:ascii="GHEA Grapalat" w:hAnsi="GHEA Grapalat" w:cs="Arial"/>
          <w:sz w:val="22"/>
          <w:szCs w:val="22"/>
          <w:lang w:val="hy-AM"/>
        </w:rPr>
      </w:pPr>
      <w:r w:rsidRPr="006B3656">
        <w:rPr>
          <w:rFonts w:ascii="GHEA Grapalat" w:hAnsi="GHEA Grapalat" w:cs="Arial"/>
          <w:sz w:val="22"/>
          <w:szCs w:val="22"/>
          <w:lang w:val="hy-AM"/>
        </w:rPr>
        <w:t>«Աջակցություն ԳՏՃՄ առարկաների դասավանդման և ուսուցման որակը մարզերում բարելավելու համար» միջոցառումը</w:t>
      </w:r>
      <w:r w:rsidR="00C166B8" w:rsidRPr="006B3656">
        <w:rPr>
          <w:rFonts w:ascii="GHEA Grapalat" w:hAnsi="GHEA Grapalat" w:cs="Arial"/>
          <w:sz w:val="22"/>
          <w:szCs w:val="22"/>
          <w:lang w:val="hy-AM"/>
        </w:rPr>
        <w:t xml:space="preserve"> մեկնարկել է 2024 թվականին</w:t>
      </w:r>
      <w:r w:rsidRPr="006B3656">
        <w:rPr>
          <w:rFonts w:ascii="GHEA Grapalat" w:hAnsi="GHEA Grapalat" w:cs="Arial"/>
          <w:sz w:val="22"/>
          <w:szCs w:val="22"/>
          <w:lang w:val="hy-AM"/>
        </w:rPr>
        <w:t>, որի շրջանակներում 150 դպրոցներում</w:t>
      </w:r>
      <w:r w:rsidR="009E4096" w:rsidRPr="006B3656">
        <w:rPr>
          <w:rFonts w:ascii="GHEA Grapalat" w:hAnsi="GHEA Grapalat" w:cs="Arial"/>
          <w:sz w:val="22"/>
          <w:szCs w:val="22"/>
          <w:lang w:val="hy-AM"/>
        </w:rPr>
        <w:t xml:space="preserve"> </w:t>
      </w:r>
      <w:r w:rsidR="00C166B8" w:rsidRPr="006B3656">
        <w:rPr>
          <w:rFonts w:ascii="GHEA Grapalat" w:hAnsi="GHEA Grapalat" w:cs="Arial"/>
          <w:sz w:val="22"/>
          <w:szCs w:val="22"/>
          <w:lang w:val="hy-AM"/>
        </w:rPr>
        <w:t>իրականացվել են</w:t>
      </w:r>
      <w:r w:rsidRPr="006B3656">
        <w:rPr>
          <w:rFonts w:ascii="GHEA Grapalat" w:hAnsi="GHEA Grapalat" w:cs="Arial"/>
          <w:sz w:val="22"/>
          <w:szCs w:val="22"/>
          <w:lang w:val="hy-AM"/>
        </w:rPr>
        <w:t xml:space="preserve"> ժամանակակից ԳՏՃՄ (գիտության, տեխնոլոգիա, ճարտարագիտություն, մաթեմատիկա) լաբորատորիաներ</w:t>
      </w:r>
      <w:r w:rsidR="00C166B8" w:rsidRPr="006B3656">
        <w:rPr>
          <w:rFonts w:ascii="GHEA Grapalat" w:hAnsi="GHEA Grapalat" w:cs="Arial"/>
          <w:sz w:val="22"/>
          <w:szCs w:val="22"/>
          <w:lang w:val="hy-AM"/>
        </w:rPr>
        <w:t>ի</w:t>
      </w:r>
      <w:r w:rsidRPr="006B3656">
        <w:rPr>
          <w:rFonts w:ascii="GHEA Grapalat" w:hAnsi="GHEA Grapalat" w:cs="Arial"/>
          <w:sz w:val="22"/>
          <w:szCs w:val="22"/>
          <w:lang w:val="hy-AM"/>
        </w:rPr>
        <w:t xml:space="preserve"> հագեցածության աշխատանքներ: Միջոցառման շրջանակներում օգտագործվել է շուրջ 453.2 մլՆ դրամ՝ ապահովելով 57% կատարողական: Շեղումը պայմանավորված է գնումների </w:t>
      </w:r>
      <w:r w:rsidR="00F87CB6" w:rsidRPr="006B3656">
        <w:rPr>
          <w:rFonts w:ascii="GHEA Grapalat" w:hAnsi="GHEA Grapalat" w:cs="Arial"/>
          <w:sz w:val="22"/>
          <w:szCs w:val="22"/>
          <w:lang w:val="hy-AM"/>
        </w:rPr>
        <w:t>գործընթացում</w:t>
      </w:r>
      <w:r w:rsidR="009E4096" w:rsidRPr="006B3656">
        <w:rPr>
          <w:rFonts w:ascii="GHEA Grapalat" w:hAnsi="GHEA Grapalat" w:cs="Arial"/>
          <w:sz w:val="22"/>
          <w:szCs w:val="22"/>
          <w:lang w:val="hy-AM"/>
        </w:rPr>
        <w:t xml:space="preserve"> </w:t>
      </w:r>
      <w:r w:rsidRPr="006B3656">
        <w:rPr>
          <w:rFonts w:ascii="GHEA Grapalat" w:hAnsi="GHEA Grapalat" w:cs="Arial"/>
          <w:sz w:val="22"/>
          <w:szCs w:val="22"/>
          <w:lang w:val="hy-AM"/>
        </w:rPr>
        <w:t xml:space="preserve">առաջացած </w:t>
      </w:r>
      <w:r w:rsidR="00F87CB6" w:rsidRPr="006B3656">
        <w:rPr>
          <w:rFonts w:ascii="GHEA Grapalat" w:hAnsi="GHEA Grapalat" w:cs="Arial"/>
          <w:sz w:val="22"/>
          <w:szCs w:val="22"/>
          <w:lang w:val="hy-AM"/>
        </w:rPr>
        <w:t>տնտեսումներով</w:t>
      </w:r>
      <w:r w:rsidRPr="006B3656">
        <w:rPr>
          <w:rFonts w:ascii="GHEA Grapalat" w:hAnsi="GHEA Grapalat" w:cs="Arial"/>
          <w:sz w:val="22"/>
          <w:szCs w:val="22"/>
          <w:lang w:val="hy-AM"/>
        </w:rPr>
        <w:t>, մատակարարների կողմից ներկայաց</w:t>
      </w:r>
      <w:r w:rsidR="00F87CB6" w:rsidRPr="006B3656">
        <w:rPr>
          <w:rFonts w:ascii="GHEA Grapalat" w:hAnsi="GHEA Grapalat" w:cs="Arial"/>
          <w:sz w:val="22"/>
          <w:szCs w:val="22"/>
          <w:lang w:val="hy-AM"/>
        </w:rPr>
        <w:t>վ</w:t>
      </w:r>
      <w:r w:rsidRPr="006B3656">
        <w:rPr>
          <w:rFonts w:ascii="GHEA Grapalat" w:hAnsi="GHEA Grapalat" w:cs="Arial"/>
          <w:sz w:val="22"/>
          <w:szCs w:val="22"/>
          <w:lang w:val="hy-AM"/>
        </w:rPr>
        <w:t>ած կատարողական ակտերով, ինչպես նաև այն հանգամանքով, որ որոշ մատակարարների կողմից կանխավճարի պահանջ չի ներկայացվել:</w:t>
      </w:r>
    </w:p>
    <w:p w:rsidR="000530C2" w:rsidRPr="006B3656" w:rsidRDefault="000530C2" w:rsidP="000530C2">
      <w:pPr>
        <w:tabs>
          <w:tab w:val="left" w:pos="-5387"/>
        </w:tabs>
        <w:spacing w:line="360" w:lineRule="auto"/>
        <w:ind w:left="-90" w:firstLine="630"/>
        <w:jc w:val="both"/>
        <w:rPr>
          <w:rFonts w:ascii="GHEA Grapalat" w:hAnsi="GHEA Grapalat"/>
          <w:sz w:val="22"/>
          <w:szCs w:val="22"/>
          <w:lang w:val="hy-AM"/>
        </w:rPr>
      </w:pPr>
      <w:r w:rsidRPr="006B3656">
        <w:rPr>
          <w:rFonts w:ascii="GHEA Grapalat" w:hAnsi="GHEA Grapalat"/>
          <w:sz w:val="22"/>
          <w:szCs w:val="22"/>
          <w:lang w:val="hy-AM"/>
        </w:rPr>
        <w:lastRenderedPageBreak/>
        <w:t>Համաշխարհային բանկի աջակցությամբ իրականացվող Կրթության բարելավման վարկային ծրագրի լրացուցիչ ֆինանսավորման շրջանակներում 2024 թվականի առաջին կիսամյակի ընթացքում օգտագործվել է</w:t>
      </w:r>
      <w:r w:rsidR="009E4096" w:rsidRPr="006B3656">
        <w:rPr>
          <w:rFonts w:ascii="GHEA Grapalat" w:hAnsi="GHEA Grapalat"/>
          <w:sz w:val="22"/>
          <w:szCs w:val="22"/>
          <w:lang w:val="hy-AM"/>
        </w:rPr>
        <w:t xml:space="preserve"> </w:t>
      </w:r>
      <w:r w:rsidRPr="006B3656">
        <w:rPr>
          <w:rFonts w:ascii="GHEA Grapalat" w:hAnsi="GHEA Grapalat"/>
          <w:sz w:val="22"/>
          <w:szCs w:val="22"/>
          <w:lang w:val="hy-AM"/>
        </w:rPr>
        <w:t>1.8 մլրդ դրամ կամ նախատեսված միջոցների 83.3%</w:t>
      </w:r>
      <w:r w:rsidRPr="006B3656">
        <w:rPr>
          <w:rFonts w:ascii="GHEA Grapalat" w:hAnsi="GHEA Grapalat"/>
          <w:sz w:val="22"/>
          <w:szCs w:val="22"/>
          <w:lang w:val="hy-AM"/>
        </w:rPr>
        <w:noBreakHyphen/>
        <w:t xml:space="preserve">ը: Նշված գումարից 241.9 մլն դրամը օգտագործվել է ծառայությունների ձեռքբերման նպատակով՝ կազմելով նախատեսված միջոցների 46.7%-ը, </w:t>
      </w:r>
      <w:r w:rsidRPr="006B3656">
        <w:rPr>
          <w:rFonts w:ascii="GHEA Grapalat" w:hAnsi="GHEA Grapalat" w:cs="Sylfaen"/>
          <w:sz w:val="22"/>
          <w:szCs w:val="22"/>
          <w:lang w:val="hy-AM"/>
        </w:rPr>
        <w:t xml:space="preserve">որը </w:t>
      </w:r>
      <w:r w:rsidRPr="006B3656">
        <w:rPr>
          <w:rFonts w:ascii="GHEA Grapalat" w:hAnsi="GHEA Grapalat"/>
          <w:sz w:val="22"/>
          <w:szCs w:val="22"/>
          <w:lang w:val="hy-AM"/>
        </w:rPr>
        <w:t>պայմանավորված է վերապատրաստումների գործընթացի ժամանակացույցի փոփոխությամբ, ինչպես նաև այն հանգամանքով, որ նախակրթարանների հիմնման համար նախատեսված 51 դպրոցի փոխարեն ընտրվել</w:t>
      </w:r>
      <w:r w:rsidR="00EA3316" w:rsidRPr="006B3656">
        <w:rPr>
          <w:rFonts w:ascii="GHEA Grapalat" w:hAnsi="GHEA Grapalat"/>
          <w:sz w:val="22"/>
          <w:szCs w:val="22"/>
          <w:lang w:val="hy-AM"/>
        </w:rPr>
        <w:t xml:space="preserve"> են 21-ը, որոնցում մեկնարկել են </w:t>
      </w:r>
      <w:r w:rsidRPr="006B3656">
        <w:rPr>
          <w:rFonts w:ascii="GHEA Grapalat" w:hAnsi="GHEA Grapalat"/>
          <w:sz w:val="22"/>
          <w:szCs w:val="22"/>
          <w:lang w:val="hy-AM"/>
        </w:rPr>
        <w:t>աշխատանքները: 1.6</w:t>
      </w:r>
      <w:r w:rsidRPr="006B3656">
        <w:rPr>
          <w:rFonts w:ascii="GHEA Grapalat" w:hAnsi="GHEA Grapalat" w:cs="Sylfaen"/>
          <w:sz w:val="22"/>
          <w:szCs w:val="22"/>
          <w:lang w:val="hy-AM"/>
        </w:rPr>
        <w:t xml:space="preserve"> մլրդ դրամ է օգտագործվել հանրակրթական ուսումնական հաստատություններում կապիտալ ներդրումների ֆինանսավորման նպատակով՝ կազմելով նախատեսված միջոցների 94.5%-ը, որը պայմանավորված է կատարված աշխատանքների դիմաց</w:t>
      </w:r>
      <w:r w:rsidRPr="006B3656">
        <w:rPr>
          <w:rFonts w:ascii="GHEA Grapalat" w:hAnsi="GHEA Grapalat" w:cs="Arial"/>
          <w:sz w:val="22"/>
          <w:szCs w:val="22"/>
          <w:lang w:val="hy-AM"/>
        </w:rPr>
        <w:t xml:space="preserve"> որոշ կատարողականներ հունիս</w:t>
      </w:r>
      <w:r w:rsidR="00EA3316" w:rsidRPr="006B3656">
        <w:rPr>
          <w:rFonts w:ascii="GHEA Grapalat" w:hAnsi="GHEA Grapalat" w:cs="Arial"/>
          <w:sz w:val="22"/>
          <w:szCs w:val="22"/>
          <w:lang w:val="hy-AM"/>
        </w:rPr>
        <w:t>ի</w:t>
      </w:r>
      <w:r w:rsidRPr="006B3656">
        <w:rPr>
          <w:rFonts w:ascii="GHEA Grapalat" w:hAnsi="GHEA Grapalat" w:cs="Arial"/>
          <w:sz w:val="22"/>
          <w:szCs w:val="22"/>
          <w:lang w:val="hy-AM"/>
        </w:rPr>
        <w:t xml:space="preserve"> վերջ</w:t>
      </w:r>
      <w:r w:rsidR="00EA3316" w:rsidRPr="006B3656">
        <w:rPr>
          <w:rFonts w:ascii="GHEA Grapalat" w:hAnsi="GHEA Grapalat" w:cs="Arial"/>
          <w:sz w:val="22"/>
          <w:szCs w:val="22"/>
          <w:lang w:val="hy-AM"/>
        </w:rPr>
        <w:t>ին</w:t>
      </w:r>
      <w:r w:rsidRPr="006B3656">
        <w:rPr>
          <w:rFonts w:ascii="GHEA Grapalat" w:hAnsi="GHEA Grapalat" w:cs="Arial"/>
          <w:sz w:val="22"/>
          <w:szCs w:val="22"/>
          <w:lang w:val="hy-AM"/>
        </w:rPr>
        <w:t xml:space="preserve"> ներկայացվելու հանգամանքով, որի արդյունքում վճարումները տեղափոխվել են երրորդ եռամսյակ: </w:t>
      </w:r>
      <w:r w:rsidRPr="006B3656">
        <w:rPr>
          <w:rFonts w:ascii="GHEA Grapalat" w:hAnsi="GHEA Grapalat" w:cs="Sylfaen"/>
          <w:sz w:val="22"/>
          <w:szCs w:val="22"/>
          <w:lang w:val="hy-AM"/>
        </w:rPr>
        <w:t>Միջոցառման շրջանակներում հիմնանորոգման աշխատանքներ են իրականացվել 3, իսկ կառուցման՝ 1</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ավագ դպրոցներում:</w:t>
      </w:r>
    </w:p>
    <w:p w:rsidR="000530C2" w:rsidRPr="006B3656" w:rsidRDefault="000530C2" w:rsidP="000530C2">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Arial"/>
          <w:sz w:val="22"/>
          <w:szCs w:val="22"/>
          <w:lang w:val="hy-AM"/>
        </w:rPr>
        <w:t>«Կամավոր ատեստավորման համակարգի ներդրում` ուղղված ուսուցիչների որակի բարձրացմանը» միջոցառման շրջանակներում 2024 թվականի առաջին կիսամյակում կամավոր ատեստավորման արդյունքում կատարվել է 70</w:t>
      </w:r>
      <w:r w:rsidRPr="006B3656">
        <w:rPr>
          <w:rFonts w:ascii="GHEA Grapalat" w:hAnsi="GHEA Grapalat" w:cs="Arial"/>
          <w:sz w:val="22"/>
          <w:szCs w:val="22"/>
          <w:lang w:val="hy-AM"/>
        </w:rPr>
        <w:noBreakHyphen/>
        <w:t>100% արդյունք ցուցաբերած 3234 ուսուցիչների աշխատավարձի դրույքաչափի փոփոխություն</w:t>
      </w:r>
      <w:r w:rsidR="004054A2" w:rsidRPr="006B3656">
        <w:rPr>
          <w:rFonts w:ascii="GHEA Grapalat" w:hAnsi="GHEA Grapalat" w:cs="Arial"/>
          <w:sz w:val="22"/>
          <w:szCs w:val="22"/>
          <w:lang w:val="hy-AM"/>
        </w:rPr>
        <w:t>,</w:t>
      </w:r>
      <w:r w:rsidRPr="006B3656">
        <w:rPr>
          <w:rFonts w:ascii="GHEA Grapalat" w:hAnsi="GHEA Grapalat" w:cs="Arial"/>
          <w:sz w:val="22"/>
          <w:szCs w:val="22"/>
          <w:lang w:val="hy-AM"/>
        </w:rPr>
        <w:t xml:space="preserve"> և տրամադրվել է հավելավճար՝ կանխատեսված 3097-ի</w:t>
      </w:r>
      <w:r w:rsidR="004054A2" w:rsidRPr="006B3656">
        <w:rPr>
          <w:rFonts w:ascii="GHEA Grapalat" w:hAnsi="GHEA Grapalat" w:cs="Arial"/>
          <w:sz w:val="22"/>
          <w:szCs w:val="22"/>
          <w:lang w:val="hy-AM"/>
        </w:rPr>
        <w:t xml:space="preserve"> դիմաց</w:t>
      </w:r>
      <w:r w:rsidRPr="006B3656">
        <w:rPr>
          <w:rFonts w:ascii="GHEA Grapalat" w:hAnsi="GHEA Grapalat" w:cs="Arial"/>
          <w:sz w:val="22"/>
          <w:szCs w:val="22"/>
          <w:lang w:val="hy-AM"/>
        </w:rPr>
        <w:t>, իսկ 60-69% արդյունքի դեպքում՝ 1075 ուսուցիչների աշխատավարձի դրույքաչափի փոփոխություն՝ կանխատեսված 1091-ի դիմաց: Մ</w:t>
      </w:r>
      <w:r w:rsidRPr="006B3656">
        <w:rPr>
          <w:rFonts w:ascii="GHEA Grapalat" w:hAnsi="GHEA Grapalat" w:cs="Sylfaen"/>
          <w:sz w:val="22"/>
          <w:szCs w:val="22"/>
          <w:lang w:val="hy-AM"/>
        </w:rPr>
        <w:t>իջոցառման</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ծախսերը</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կազմել</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են</w:t>
      </w:r>
      <w:r w:rsidRPr="006B3656">
        <w:rPr>
          <w:rFonts w:ascii="GHEA Grapalat" w:hAnsi="GHEA Grapalat" w:cs="Sylfaen"/>
          <w:sz w:val="22"/>
          <w:szCs w:val="22"/>
          <w:lang w:val="zu-ZA"/>
        </w:rPr>
        <w:t xml:space="preserve"> 2.8 </w:t>
      </w:r>
      <w:r w:rsidRPr="006B3656">
        <w:rPr>
          <w:rFonts w:ascii="GHEA Grapalat" w:hAnsi="GHEA Grapalat" w:cs="Sylfaen"/>
          <w:sz w:val="22"/>
          <w:szCs w:val="22"/>
          <w:lang w:val="hy-AM"/>
        </w:rPr>
        <w:t>մլրդ</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դրամ</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ապահովելով</w:t>
      </w:r>
      <w:r w:rsidRPr="006B3656">
        <w:rPr>
          <w:rFonts w:ascii="GHEA Grapalat" w:hAnsi="GHEA Grapalat" w:cs="Sylfaen"/>
          <w:sz w:val="22"/>
          <w:szCs w:val="22"/>
          <w:lang w:val="zu-ZA"/>
        </w:rPr>
        <w:t xml:space="preserve"> 94.9% </w:t>
      </w:r>
      <w:r w:rsidRPr="006B3656">
        <w:rPr>
          <w:rFonts w:ascii="GHEA Grapalat" w:hAnsi="GHEA Grapalat" w:cs="Sylfaen"/>
          <w:sz w:val="22"/>
          <w:szCs w:val="22"/>
          <w:lang w:val="hy-AM"/>
        </w:rPr>
        <w:t>կատարողական</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որը</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պայմանավորված</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 xml:space="preserve">է </w:t>
      </w:r>
      <w:r w:rsidRPr="006B3656">
        <w:rPr>
          <w:rFonts w:ascii="GHEA Grapalat" w:hAnsi="GHEA Grapalat" w:cs="Sylfaen"/>
          <w:sz w:val="22"/>
          <w:szCs w:val="22"/>
          <w:lang w:val="zu-ZA"/>
        </w:rPr>
        <w:t>կամավոր ատեստավորման շեմը հաղթահարած ուսուցիչների փաստացի թվով,</w:t>
      </w:r>
      <w:r w:rsidR="00ED34F8" w:rsidRPr="006B3656">
        <w:rPr>
          <w:rFonts w:ascii="GHEA Grapalat" w:hAnsi="GHEA Grapalat" w:cs="Sylfaen"/>
          <w:sz w:val="22"/>
          <w:szCs w:val="22"/>
          <w:lang w:val="zu-ZA"/>
        </w:rPr>
        <w:t xml:space="preserve"> ինչպես նաև</w:t>
      </w:r>
      <w:r w:rsidRPr="006B3656">
        <w:rPr>
          <w:rFonts w:ascii="GHEA Grapalat" w:hAnsi="GHEA Grapalat" w:cs="Sylfaen"/>
          <w:sz w:val="22"/>
          <w:szCs w:val="22"/>
          <w:lang w:val="zu-ZA"/>
        </w:rPr>
        <w:t xml:space="preserve"> նախատեսված հաշվարկային և փաստացի դրույքաչափերի տարբերությամբ:</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Arial"/>
          <w:sz w:val="22"/>
          <w:szCs w:val="22"/>
          <w:lang w:val="hy-AM"/>
        </w:rPr>
        <w:t xml:space="preserve">Հաշվետու ժամանակահատվածում </w:t>
      </w:r>
      <w:r w:rsidRPr="006B3656">
        <w:rPr>
          <w:rFonts w:ascii="GHEA Grapalat" w:hAnsi="GHEA Grapalat"/>
          <w:i/>
          <w:szCs w:val="22"/>
          <w:lang w:val="hy-AM"/>
        </w:rPr>
        <w:t>«</w:t>
      </w:r>
      <w:r w:rsidRPr="006B3656">
        <w:rPr>
          <w:rFonts w:ascii="GHEA Grapalat" w:hAnsi="GHEA Grapalat" w:cs="Sylfaen"/>
          <w:i/>
          <w:sz w:val="22"/>
          <w:szCs w:val="22"/>
          <w:lang w:val="hy-AM"/>
        </w:rPr>
        <w:t>Հանրակրթական և նախադպրոցական հաստատություն</w:t>
      </w:r>
      <w:r w:rsidR="008415DB" w:rsidRPr="006B3656">
        <w:rPr>
          <w:rFonts w:ascii="GHEA Grapalat" w:hAnsi="GHEA Grapalat" w:cs="Sylfaen"/>
          <w:i/>
          <w:sz w:val="22"/>
          <w:szCs w:val="22"/>
          <w:lang w:val="hy-AM"/>
        </w:rPr>
        <w:t>-</w:t>
      </w:r>
      <w:r w:rsidRPr="006B3656">
        <w:rPr>
          <w:rFonts w:ascii="GHEA Grapalat" w:hAnsi="GHEA Grapalat" w:cs="Sylfaen"/>
          <w:i/>
          <w:sz w:val="22"/>
          <w:szCs w:val="22"/>
          <w:lang w:val="hy-AM"/>
        </w:rPr>
        <w:t>ների հիմնում, կառուցում, բարելավում»</w:t>
      </w:r>
      <w:r w:rsidRPr="006B3656">
        <w:rPr>
          <w:rFonts w:ascii="GHEA Grapalat" w:hAnsi="GHEA Grapalat" w:cs="Sylfaen"/>
          <w:sz w:val="22"/>
          <w:szCs w:val="22"/>
          <w:lang w:val="hy-AM"/>
        </w:rPr>
        <w:t xml:space="preserve"> նոր ծրագրի </w:t>
      </w:r>
      <w:r w:rsidRPr="006B3656">
        <w:rPr>
          <w:rFonts w:ascii="GHEA Grapalat" w:hAnsi="GHEA Grapalat" w:cs="Arial"/>
          <w:sz w:val="22"/>
          <w:szCs w:val="22"/>
          <w:lang w:val="hy-AM"/>
        </w:rPr>
        <w:t>շրջանակներում օգտագործվել է նախատեսված միջոցների 24.3%-ը՝</w:t>
      </w:r>
      <w:r w:rsidR="009E4096" w:rsidRPr="006B3656">
        <w:rPr>
          <w:rFonts w:ascii="GHEA Grapalat" w:hAnsi="GHEA Grapalat" w:cs="Arial"/>
          <w:sz w:val="22"/>
          <w:szCs w:val="22"/>
          <w:lang w:val="hy-AM"/>
        </w:rPr>
        <w:t xml:space="preserve"> </w:t>
      </w:r>
      <w:r w:rsidRPr="006B3656">
        <w:rPr>
          <w:rFonts w:ascii="GHEA Grapalat" w:hAnsi="GHEA Grapalat" w:cs="Arial"/>
          <w:sz w:val="22"/>
          <w:szCs w:val="22"/>
          <w:lang w:val="hy-AM"/>
        </w:rPr>
        <w:t xml:space="preserve">4.9 մլրդ դրամ: Մասնավորապես՝ 2.1 մլրդ դրամ է օգտագործվել </w:t>
      </w:r>
      <w:r w:rsidR="008415DB" w:rsidRPr="006B3656">
        <w:rPr>
          <w:rFonts w:ascii="GHEA Grapalat" w:hAnsi="GHEA Grapalat" w:cs="Arial"/>
          <w:sz w:val="22"/>
          <w:szCs w:val="22"/>
          <w:lang w:val="hy-AM"/>
        </w:rPr>
        <w:t>կ</w:t>
      </w:r>
      <w:r w:rsidRPr="006B3656">
        <w:rPr>
          <w:rFonts w:ascii="GHEA Grapalat" w:hAnsi="GHEA Grapalat" w:cs="Sylfaen"/>
          <w:sz w:val="22"/>
          <w:szCs w:val="22"/>
          <w:lang w:val="hy-AM"/>
        </w:rPr>
        <w:t xml:space="preserve">րթահամալիրների կառուցման միջոցառման շրջանակներում՝ կազմելով ծրագրված ցուցանիշի 48.8%-ը: Կրթահամալիրների կառուցման միջոցառման շրջանակներում աշխատանքները ընթացել են 36 կրթահամալիրներում՝ </w:t>
      </w:r>
      <w:r w:rsidR="00570158" w:rsidRPr="006B3656">
        <w:rPr>
          <w:rFonts w:ascii="GHEA Grapalat" w:hAnsi="GHEA Grapalat" w:cs="Sylfaen"/>
          <w:sz w:val="22"/>
          <w:szCs w:val="22"/>
          <w:lang w:val="hy-AM"/>
        </w:rPr>
        <w:t>նախատեսված 66</w:t>
      </w:r>
      <w:r w:rsidRPr="006B3656">
        <w:rPr>
          <w:rFonts w:ascii="GHEA Grapalat" w:hAnsi="GHEA Grapalat" w:cs="Sylfaen"/>
          <w:sz w:val="22"/>
          <w:szCs w:val="22"/>
          <w:lang w:val="hy-AM"/>
        </w:rPr>
        <w:t xml:space="preserve">-ի դիմաց: Ծրագրված ցուցանիշից ծախսերի շեղումը և փաստացի ցածր արդյունքային ցուցանիշները հիմնականում պայմանավորված են </w:t>
      </w:r>
      <w:r w:rsidR="009F2889" w:rsidRPr="006B3656">
        <w:rPr>
          <w:rFonts w:ascii="GHEA Grapalat" w:hAnsi="GHEA Grapalat" w:cs="Sylfaen"/>
          <w:sz w:val="22"/>
          <w:szCs w:val="22"/>
          <w:lang w:val="hy-AM"/>
        </w:rPr>
        <w:t>«</w:t>
      </w:r>
      <w:r w:rsidRPr="006B3656">
        <w:rPr>
          <w:rFonts w:ascii="GHEA Grapalat" w:hAnsi="GHEA Grapalat" w:cs="Sylfaen"/>
          <w:sz w:val="22"/>
          <w:szCs w:val="22"/>
          <w:lang w:val="hy-AM"/>
        </w:rPr>
        <w:t>300 դպրոց</w:t>
      </w:r>
      <w:r w:rsidR="009F2889" w:rsidRPr="006B3656">
        <w:rPr>
          <w:rFonts w:ascii="GHEA Grapalat" w:hAnsi="GHEA Grapalat" w:cs="Sylfaen"/>
          <w:sz w:val="22"/>
          <w:szCs w:val="22"/>
          <w:lang w:val="hy-AM"/>
        </w:rPr>
        <w:t>»</w:t>
      </w:r>
      <w:r w:rsidRPr="006B3656">
        <w:rPr>
          <w:rFonts w:ascii="GHEA Grapalat" w:hAnsi="GHEA Grapalat" w:cs="Sylfaen"/>
          <w:sz w:val="22"/>
          <w:szCs w:val="22"/>
          <w:lang w:val="hy-AM"/>
        </w:rPr>
        <w:t xml:space="preserve"> ծրագ</w:t>
      </w:r>
      <w:r w:rsidR="009F2889" w:rsidRPr="006B3656">
        <w:rPr>
          <w:rFonts w:ascii="GHEA Grapalat" w:hAnsi="GHEA Grapalat" w:cs="Sylfaen"/>
          <w:sz w:val="22"/>
          <w:szCs w:val="22"/>
          <w:lang w:val="hy-AM"/>
        </w:rPr>
        <w:t>ր</w:t>
      </w:r>
      <w:r w:rsidRPr="006B3656">
        <w:rPr>
          <w:rFonts w:ascii="GHEA Grapalat" w:hAnsi="GHEA Grapalat" w:cs="Sylfaen"/>
          <w:sz w:val="22"/>
          <w:szCs w:val="22"/>
          <w:lang w:val="hy-AM"/>
        </w:rPr>
        <w:t xml:space="preserve">ում նախատեսվող փոփոխություններով, որի արդյունքում </w:t>
      </w:r>
      <w:r w:rsidR="00570158" w:rsidRPr="006B3656">
        <w:rPr>
          <w:rFonts w:ascii="GHEA Grapalat" w:hAnsi="GHEA Grapalat" w:cs="Sylfaen"/>
          <w:sz w:val="22"/>
          <w:szCs w:val="22"/>
          <w:lang w:val="hy-AM"/>
        </w:rPr>
        <w:t>պայմանագրեր</w:t>
      </w:r>
      <w:r w:rsidRPr="006B3656">
        <w:rPr>
          <w:rFonts w:ascii="GHEA Grapalat" w:hAnsi="GHEA Grapalat" w:cs="Sylfaen"/>
          <w:sz w:val="22"/>
          <w:szCs w:val="22"/>
          <w:lang w:val="hy-AM"/>
        </w:rPr>
        <w:t xml:space="preserve"> չեն կնքվել, որոշ պայմանագրեր կնքվել են հաշվետու ժամանակահատվածի վերջում, ինչպես նաև որոշ նախագծանախահաշվային փաստաթղթեր գտնվել են փորձաքննության փուլում: </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Arial"/>
          <w:sz w:val="22"/>
          <w:szCs w:val="22"/>
          <w:lang w:val="hy-AM"/>
        </w:rPr>
        <w:lastRenderedPageBreak/>
        <w:t>Հաշվետու ժամանակահատվածում 1.7 մլրդ դրամ է օգտագործվել հ</w:t>
      </w:r>
      <w:r w:rsidRPr="006B3656">
        <w:rPr>
          <w:rFonts w:ascii="GHEA Grapalat" w:hAnsi="GHEA Grapalat" w:cs="Sylfaen"/>
          <w:sz w:val="22"/>
          <w:szCs w:val="22"/>
          <w:lang w:val="hy-AM"/>
        </w:rPr>
        <w:t>անրակրթական դպրոցների նոր շենքերի կառուցման միջոցառման շրջանակներում՝ կազմելով ծրագրված ցուցանիշի 15.9%-ը: Ցածր կատարողականը պայմանավորված է նրանով, որ</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39 դպրոցներում ընթացել են աշխատանքներ, սակայն 11 դպրոցների համար կատարված աշխատանքների դիմաց հաշվետու ժամանակահատվածում կատարողական ակտեր կամ կանխավճարի պահանջ</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չի ներկայացվել, ինչպես նաև</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որոշ դպրոցների</w:t>
      </w:r>
      <w:r w:rsidR="009F2889" w:rsidRPr="006B3656">
        <w:rPr>
          <w:rFonts w:ascii="GHEA Grapalat" w:hAnsi="GHEA Grapalat" w:cs="Sylfaen"/>
          <w:sz w:val="22"/>
          <w:szCs w:val="22"/>
          <w:lang w:val="hy-AM"/>
        </w:rPr>
        <w:t xml:space="preserve"> գծով</w:t>
      </w:r>
      <w:r w:rsidRPr="006B3656">
        <w:rPr>
          <w:rFonts w:ascii="GHEA Grapalat" w:hAnsi="GHEA Grapalat" w:cs="Sylfaen"/>
          <w:sz w:val="22"/>
          <w:szCs w:val="22"/>
          <w:lang w:val="hy-AM"/>
        </w:rPr>
        <w:t xml:space="preserve"> </w:t>
      </w:r>
      <w:r w:rsidRPr="006B3656">
        <w:rPr>
          <w:rFonts w:ascii="GHEA Grapalat" w:hAnsi="GHEA Grapalat" w:cs="GHEA Grapalat"/>
          <w:sz w:val="22"/>
          <w:szCs w:val="22"/>
          <w:lang w:val="hy-AM"/>
        </w:rPr>
        <w:t xml:space="preserve">պայմանագրերը չեն կնքվել՝ </w:t>
      </w:r>
      <w:r w:rsidR="002660F9" w:rsidRPr="006B3656">
        <w:rPr>
          <w:rFonts w:ascii="GHEA Grapalat" w:hAnsi="GHEA Grapalat" w:cs="GHEA Grapalat"/>
          <w:sz w:val="22"/>
          <w:szCs w:val="22"/>
          <w:lang w:val="hy-AM"/>
        </w:rPr>
        <w:t xml:space="preserve">պայմանավորված </w:t>
      </w:r>
      <w:r w:rsidRPr="006B3656">
        <w:rPr>
          <w:rFonts w:ascii="GHEA Grapalat" w:hAnsi="GHEA Grapalat" w:cs="Sylfaen"/>
          <w:sz w:val="22"/>
          <w:szCs w:val="22"/>
          <w:lang w:val="hy-AM"/>
        </w:rPr>
        <w:t>«300 դպրոց</w:t>
      </w:r>
      <w:r w:rsidR="009F2889" w:rsidRPr="006B3656">
        <w:rPr>
          <w:rFonts w:ascii="GHEA Grapalat" w:hAnsi="GHEA Grapalat" w:cs="Sylfaen"/>
          <w:sz w:val="22"/>
          <w:szCs w:val="22"/>
          <w:lang w:val="hy-AM"/>
        </w:rPr>
        <w:t>»</w:t>
      </w:r>
      <w:r w:rsidRPr="006B3656">
        <w:rPr>
          <w:rFonts w:ascii="GHEA Grapalat" w:hAnsi="GHEA Grapalat" w:cs="Sylfaen"/>
          <w:sz w:val="22"/>
          <w:szCs w:val="22"/>
          <w:lang w:val="hy-AM"/>
        </w:rPr>
        <w:t xml:space="preserve"> ծրագ</w:t>
      </w:r>
      <w:r w:rsidR="002660F9" w:rsidRPr="006B3656">
        <w:rPr>
          <w:rFonts w:ascii="GHEA Grapalat" w:hAnsi="GHEA Grapalat" w:cs="Sylfaen"/>
          <w:sz w:val="22"/>
          <w:szCs w:val="22"/>
          <w:lang w:val="hy-AM"/>
        </w:rPr>
        <w:t>ր</w:t>
      </w:r>
      <w:r w:rsidRPr="006B3656">
        <w:rPr>
          <w:rFonts w:ascii="GHEA Grapalat" w:hAnsi="GHEA Grapalat" w:cs="Sylfaen"/>
          <w:sz w:val="22"/>
          <w:szCs w:val="22"/>
          <w:lang w:val="hy-AM"/>
        </w:rPr>
        <w:t xml:space="preserve">ում նախատեսվող փոփոխությամբ: </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«Մանկապարտեզների </w:t>
      </w:r>
      <w:r w:rsidRPr="006B3656">
        <w:rPr>
          <w:rFonts w:ascii="GHEA Grapalat" w:hAnsi="GHEA Grapalat" w:cs="Sylfaen"/>
          <w:color w:val="000000" w:themeColor="text1"/>
          <w:sz w:val="22"/>
          <w:szCs w:val="22"/>
          <w:lang w:val="hy-AM"/>
        </w:rPr>
        <w:t xml:space="preserve">նոր շենքերի կառուցում» միջոցառման շրջանակներում իրականացվել են 9 </w:t>
      </w:r>
      <w:r w:rsidRPr="006B3656">
        <w:rPr>
          <w:rFonts w:ascii="GHEA Grapalat" w:hAnsi="GHEA Grapalat" w:cs="Sylfaen"/>
          <w:sz w:val="22"/>
          <w:szCs w:val="22"/>
          <w:lang w:val="hy-AM"/>
        </w:rPr>
        <w:t>մանկապարտեզների կառուցման աշխատանքներ՝ կանխատեսված 19-ի դիմաց</w:t>
      </w:r>
      <w:r w:rsidR="002B5B12" w:rsidRPr="006B3656">
        <w:rPr>
          <w:rFonts w:ascii="GHEA Grapalat" w:hAnsi="GHEA Grapalat" w:cs="Sylfaen"/>
          <w:sz w:val="22"/>
          <w:szCs w:val="22"/>
          <w:lang w:val="hy-AM"/>
        </w:rPr>
        <w:t>,</w:t>
      </w:r>
      <w:r w:rsidRPr="006B3656">
        <w:rPr>
          <w:rFonts w:ascii="GHEA Grapalat" w:hAnsi="GHEA Grapalat" w:cs="Sylfaen"/>
          <w:sz w:val="22"/>
          <w:szCs w:val="22"/>
          <w:lang w:val="hy-AM"/>
        </w:rPr>
        <w:t xml:space="preserve"> և ավարտվել են </w:t>
      </w:r>
      <w:r w:rsidR="002B5B12" w:rsidRPr="006B3656">
        <w:rPr>
          <w:rFonts w:ascii="GHEA Grapalat" w:hAnsi="GHEA Grapalat" w:cs="Sylfaen"/>
          <w:sz w:val="22"/>
          <w:szCs w:val="22"/>
          <w:lang w:val="hy-AM"/>
        </w:rPr>
        <w:t xml:space="preserve">աշխատանքները </w:t>
      </w:r>
      <w:r w:rsidRPr="006B3656">
        <w:rPr>
          <w:rFonts w:ascii="GHEA Grapalat" w:hAnsi="GHEA Grapalat" w:cs="Sylfaen"/>
          <w:sz w:val="22"/>
          <w:szCs w:val="22"/>
          <w:lang w:val="hy-AM"/>
        </w:rPr>
        <w:t>2 նախադպրոցական կրթություն իրականացնող ուսումնական հաստատություններ</w:t>
      </w:r>
      <w:r w:rsidR="002B5B12" w:rsidRPr="006B3656">
        <w:rPr>
          <w:rFonts w:ascii="GHEA Grapalat" w:hAnsi="GHEA Grapalat" w:cs="Sylfaen"/>
          <w:sz w:val="22"/>
          <w:szCs w:val="22"/>
          <w:lang w:val="hy-AM"/>
        </w:rPr>
        <w:t>ում</w:t>
      </w:r>
      <w:r w:rsidRPr="006B3656">
        <w:rPr>
          <w:rFonts w:ascii="GHEA Grapalat" w:hAnsi="GHEA Grapalat" w:cs="Sylfaen"/>
          <w:sz w:val="22"/>
          <w:szCs w:val="22"/>
          <w:lang w:val="hy-AM"/>
        </w:rPr>
        <w:t xml:space="preserve">: </w:t>
      </w:r>
      <w:r w:rsidR="002B5B12" w:rsidRPr="006B3656">
        <w:rPr>
          <w:rFonts w:ascii="GHEA Grapalat" w:hAnsi="GHEA Grapalat" w:cs="Sylfaen"/>
          <w:sz w:val="22"/>
          <w:szCs w:val="22"/>
          <w:lang w:val="hy-AM"/>
        </w:rPr>
        <w:t>Մ</w:t>
      </w:r>
      <w:r w:rsidRPr="006B3656">
        <w:rPr>
          <w:rFonts w:ascii="GHEA Grapalat" w:hAnsi="GHEA Grapalat" w:cs="Sylfaen"/>
          <w:sz w:val="22"/>
          <w:szCs w:val="22"/>
          <w:lang w:val="hy-AM"/>
        </w:rPr>
        <w:t>իջոցառման ծախսերը կատարվել են 28.2%-ով՝ կազմելով 777.4 մլն դրամ: Ցածր ցուցանիշը պայմանավորված է կատարողական ակտեր չներկայացվելու հանգամանքով</w:t>
      </w:r>
      <w:r w:rsidR="002B5B12" w:rsidRPr="006B3656">
        <w:rPr>
          <w:rFonts w:ascii="GHEA Grapalat" w:hAnsi="GHEA Grapalat" w:cs="Sylfaen"/>
          <w:sz w:val="22"/>
          <w:szCs w:val="22"/>
          <w:lang w:val="hy-AM"/>
        </w:rPr>
        <w:t>, բացի այդ,</w:t>
      </w:r>
      <w:r w:rsidRPr="006B3656">
        <w:rPr>
          <w:rFonts w:ascii="GHEA Grapalat" w:hAnsi="GHEA Grapalat" w:cs="Sylfaen"/>
          <w:sz w:val="22"/>
          <w:szCs w:val="22"/>
          <w:lang w:val="hy-AM"/>
        </w:rPr>
        <w:t xml:space="preserve"> մեկ օբյեկտի</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մրցույթը հայտարարվել է հաշվետու ժամանակահատվածի վերջին:</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ՀՀ ԿԳՄՍ նախարարության պատասխանատվությամբ իրականացվող այլ ծրագրերից 2.5</w:t>
      </w:r>
      <w:r w:rsidRPr="006B3656">
        <w:rPr>
          <w:rFonts w:ascii="Calibri" w:hAnsi="Calibri" w:cs="Calibri"/>
          <w:sz w:val="22"/>
          <w:szCs w:val="22"/>
          <w:lang w:val="zu-ZA"/>
        </w:rPr>
        <w:t> </w:t>
      </w:r>
      <w:r w:rsidRPr="006B3656">
        <w:rPr>
          <w:rFonts w:ascii="GHEA Grapalat" w:hAnsi="GHEA Grapalat" w:cs="Sylfaen"/>
          <w:sz w:val="22"/>
          <w:szCs w:val="22"/>
          <w:lang w:val="hy-AM"/>
        </w:rPr>
        <w:t xml:space="preserve">մլրդ դրամն օգտագործվել է </w:t>
      </w:r>
      <w:r w:rsidRPr="006B3656">
        <w:rPr>
          <w:rFonts w:ascii="GHEA Grapalat" w:hAnsi="GHEA Grapalat" w:cs="Sylfaen"/>
          <w:i/>
          <w:sz w:val="22"/>
          <w:szCs w:val="22"/>
          <w:lang w:val="hy-AM"/>
        </w:rPr>
        <w:t>Մեծ նվաճումների սպորտ</w:t>
      </w:r>
      <w:r w:rsidRPr="006B3656">
        <w:rPr>
          <w:rFonts w:ascii="GHEA Grapalat" w:hAnsi="GHEA Grapalat" w:cs="Sylfaen"/>
          <w:sz w:val="22"/>
          <w:szCs w:val="22"/>
          <w:lang w:val="hy-AM"/>
        </w:rPr>
        <w:t xml:space="preserve"> ծրագրի շրջանակներում՝ ապահովելով </w:t>
      </w:r>
      <w:r w:rsidRPr="006B3656">
        <w:rPr>
          <w:rFonts w:ascii="GHEA Grapalat" w:hAnsi="GHEA Grapalat" w:cs="Sylfaen"/>
          <w:sz w:val="22"/>
          <w:szCs w:val="22"/>
          <w:lang w:val="zu-ZA"/>
        </w:rPr>
        <w:t>87.5</w:t>
      </w:r>
      <w:r w:rsidRPr="006B3656">
        <w:rPr>
          <w:rFonts w:ascii="GHEA Grapalat" w:hAnsi="GHEA Grapalat" w:cs="Sylfaen"/>
          <w:sz w:val="22"/>
          <w:szCs w:val="22"/>
          <w:lang w:val="hy-AM"/>
        </w:rPr>
        <w:t>% կատարողական: Ծրագրի նկատմամբ շեղումը հիմնականում պայմանավորված է «Մանկապատանեկան մարզադպրոցներին, մարզաձևերի ազգային ֆեդերացիաներին և այլ մարզական հասարակական կազմակերպություններին գույքով ապահովում»</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միջոցառման ծախսերի կատարողականով, որը կազմել է</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50.7%</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կամ 152.2 մլն դրամ: Շեղումը պայմանավորված է </w:t>
      </w:r>
      <w:r w:rsidRPr="006B3656">
        <w:rPr>
          <w:rFonts w:ascii="GHEA Grapalat" w:hAnsi="GHEA Grapalat"/>
          <w:sz w:val="22"/>
          <w:szCs w:val="22"/>
          <w:lang w:val="zu-ZA"/>
        </w:rPr>
        <w:t xml:space="preserve">գնումների արդյունքում առաջացած տնտեսումներով, ինչպես նաև որոշ մարզական և այլ անհրաժեշտ գույքի </w:t>
      </w:r>
      <w:r w:rsidR="002B5B12" w:rsidRPr="006B3656">
        <w:rPr>
          <w:rFonts w:ascii="GHEA Grapalat" w:hAnsi="GHEA Grapalat"/>
          <w:sz w:val="22"/>
          <w:szCs w:val="22"/>
          <w:lang w:val="zu-ZA"/>
        </w:rPr>
        <w:t>մատակարարման տեղափոխմամբ</w:t>
      </w:r>
      <w:r w:rsidRPr="006B3656">
        <w:rPr>
          <w:rFonts w:ascii="GHEA Grapalat" w:hAnsi="GHEA Grapalat"/>
          <w:sz w:val="22"/>
          <w:szCs w:val="22"/>
          <w:lang w:val="zu-ZA"/>
        </w:rPr>
        <w:t xml:space="preserve"> հաջորդ </w:t>
      </w:r>
      <w:r w:rsidR="002B5B12" w:rsidRPr="006B3656">
        <w:rPr>
          <w:rFonts w:ascii="GHEA Grapalat" w:hAnsi="GHEA Grapalat"/>
          <w:sz w:val="22"/>
          <w:szCs w:val="22"/>
          <w:lang w:val="zu-ZA"/>
        </w:rPr>
        <w:t>եռամսյակ</w:t>
      </w:r>
      <w:r w:rsidRPr="006B3656">
        <w:rPr>
          <w:rFonts w:ascii="GHEA Grapalat" w:hAnsi="GHEA Grapalat"/>
          <w:sz w:val="22"/>
          <w:szCs w:val="22"/>
          <w:lang w:val="zu-ZA"/>
        </w:rPr>
        <w:t>: Միջոցառման</w:t>
      </w:r>
      <w:r w:rsidR="009E4096" w:rsidRPr="006B3656">
        <w:rPr>
          <w:rFonts w:ascii="GHEA Grapalat" w:hAnsi="GHEA Grapalat"/>
          <w:sz w:val="22"/>
          <w:szCs w:val="22"/>
          <w:lang w:val="zu-ZA"/>
        </w:rPr>
        <w:t xml:space="preserve"> </w:t>
      </w:r>
      <w:r w:rsidRPr="006B3656">
        <w:rPr>
          <w:rFonts w:ascii="GHEA Grapalat" w:hAnsi="GHEA Grapalat" w:cs="Sylfaen"/>
          <w:sz w:val="22"/>
          <w:szCs w:val="22"/>
          <w:lang w:val="hy-AM"/>
        </w:rPr>
        <w:t>շրջանակներում 26 պետական և 60 համայնքային մարզադպրոցներ, 4</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ազգային ֆեդերացիաներ և 2 մարզական</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հասարակական կազմակերպություններ ապահովվել են մարզական և այլ անհրաժեշտ գույքով: </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 «ՀՀ առաջնություններին և միջազգային միջոցառումներին մասնակցության ապահովման համար մարզիկների նախապատրաստում և առաջնությունների անցկացում»</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միջոցառման շրջանակներում առաջին կիսամյակի ընթացքում Հայաստանում գործող ֆեդերացիաների կողմից կազմակերպվել են ՀՀ 70 առաջնություններ, որոնց մասնակցել է 5696 մասնակից՝ կանխատեսված համապատասխանաբար 78-ի և 7610-ի դիմաց: Կազմակերպվել է նաև 87 ուսումնամարզական հավաք՝ 1741 մասնակցով՝ կանխատեսված համապատասխանաբար 89-ի և 1790-ի դիմաց, 107 միջազգային միջոցառում՝ 1156 մասնակցով՝ կանխատեսված համապատասխանաբար 127-ի և 1564</w:t>
      </w:r>
      <w:r w:rsidR="001D1698" w:rsidRPr="006B3656">
        <w:rPr>
          <w:rFonts w:ascii="GHEA Grapalat" w:hAnsi="GHEA Grapalat" w:cs="Sylfaen"/>
          <w:sz w:val="22"/>
          <w:szCs w:val="22"/>
          <w:lang w:val="hy-AM"/>
        </w:rPr>
        <w:noBreakHyphen/>
      </w:r>
      <w:r w:rsidRPr="006B3656">
        <w:rPr>
          <w:rFonts w:ascii="GHEA Grapalat" w:hAnsi="GHEA Grapalat" w:cs="Sylfaen"/>
          <w:sz w:val="22"/>
          <w:szCs w:val="22"/>
          <w:lang w:val="hy-AM"/>
        </w:rPr>
        <w:t>ի դիմաց:</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ՀՀ առաջնություններին և միջազգային միջոցառումներին մասնակցության ապահովման համար մարզիկների նախապատրաստման և առաջնությունների անցկացման ծախսերի </w:t>
      </w:r>
      <w:r w:rsidRPr="006B3656">
        <w:rPr>
          <w:rFonts w:ascii="GHEA Grapalat" w:hAnsi="GHEA Grapalat" w:cs="Sylfaen"/>
          <w:sz w:val="22"/>
          <w:szCs w:val="22"/>
          <w:lang w:val="hy-AM"/>
        </w:rPr>
        <w:lastRenderedPageBreak/>
        <w:t>կատարողականը կազմել է 94.5% կամ 1.1 մլրդ դ</w:t>
      </w:r>
      <w:r w:rsidR="001D1698" w:rsidRPr="006B3656">
        <w:rPr>
          <w:rFonts w:ascii="GHEA Grapalat" w:hAnsi="GHEA Grapalat" w:cs="Sylfaen"/>
          <w:sz w:val="22"/>
          <w:szCs w:val="22"/>
          <w:lang w:val="hy-AM"/>
        </w:rPr>
        <w:t>րամ, որը պայմանավորված է օրացու</w:t>
      </w:r>
      <w:r w:rsidRPr="006B3656">
        <w:rPr>
          <w:rFonts w:ascii="GHEA Grapalat" w:hAnsi="GHEA Grapalat" w:cs="Sylfaen"/>
          <w:sz w:val="22"/>
          <w:szCs w:val="22"/>
          <w:lang w:val="hy-AM"/>
        </w:rPr>
        <w:t xml:space="preserve">ցային պլանի փոփոխության հետ կապված՝ ֆեդերացիաների կողմից </w:t>
      </w:r>
      <w:r w:rsidR="001D1698" w:rsidRPr="006B3656">
        <w:rPr>
          <w:rFonts w:ascii="GHEA Grapalat" w:hAnsi="GHEA Grapalat" w:cs="Sylfaen"/>
          <w:sz w:val="22"/>
          <w:szCs w:val="22"/>
          <w:lang w:val="hy-AM"/>
        </w:rPr>
        <w:t xml:space="preserve">ՀՀ առաջնությունների, </w:t>
      </w:r>
      <w:r w:rsidRPr="006B3656">
        <w:rPr>
          <w:rFonts w:ascii="GHEA Grapalat" w:hAnsi="GHEA Grapalat" w:cs="Sylfaen"/>
          <w:sz w:val="22"/>
          <w:szCs w:val="22"/>
          <w:lang w:val="hy-AM"/>
        </w:rPr>
        <w:t>միջազգային միջոցառումների</w:t>
      </w:r>
      <w:r w:rsidR="001D1698" w:rsidRPr="006B3656">
        <w:rPr>
          <w:rFonts w:ascii="GHEA Grapalat" w:hAnsi="GHEA Grapalat" w:cs="Sylfaen"/>
          <w:sz w:val="22"/>
          <w:szCs w:val="22"/>
          <w:lang w:val="hy-AM"/>
        </w:rPr>
        <w:t xml:space="preserve"> և</w:t>
      </w:r>
      <w:r w:rsidRPr="006B3656">
        <w:rPr>
          <w:rFonts w:ascii="GHEA Grapalat" w:hAnsi="GHEA Grapalat" w:cs="Sylfaen"/>
          <w:sz w:val="22"/>
          <w:szCs w:val="22"/>
          <w:lang w:val="hy-AM"/>
        </w:rPr>
        <w:t xml:space="preserve"> ուսումնամարզական հավաքների հետաձգմամբ:</w:t>
      </w:r>
    </w:p>
    <w:p w:rsidR="000530C2"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Նախորդ տարվա նույն ժամանակահատվածի համեմատ Մեծ նվաճումների սպորտի ծրագրի ծախսերը նվազել են 31.7%-ով կամ 1.2 մլրդ դրամով` հիմնականում պայմանավորված</w:t>
      </w:r>
      <w:r w:rsidR="009E4096" w:rsidRPr="006B3656">
        <w:rPr>
          <w:rFonts w:ascii="GHEA Grapalat" w:hAnsi="GHEA Grapalat" w:cs="Sylfaen"/>
          <w:sz w:val="22"/>
          <w:szCs w:val="22"/>
          <w:lang w:val="hy-AM"/>
        </w:rPr>
        <w:t xml:space="preserve"> </w:t>
      </w:r>
      <w:r w:rsidR="001D1698" w:rsidRPr="006B3656">
        <w:rPr>
          <w:rFonts w:ascii="GHEA Grapalat" w:hAnsi="GHEA Grapalat" w:cs="Sylfaen"/>
          <w:sz w:val="22"/>
          <w:szCs w:val="22"/>
          <w:lang w:val="zu-ZA"/>
        </w:rPr>
        <w:t xml:space="preserve">2023 </w:t>
      </w:r>
      <w:r w:rsidR="001D1698" w:rsidRPr="006B3656">
        <w:rPr>
          <w:rFonts w:ascii="GHEA Grapalat" w:hAnsi="GHEA Grapalat" w:cs="Sylfaen"/>
          <w:sz w:val="22"/>
          <w:szCs w:val="22"/>
          <w:lang w:val="hy-AM"/>
        </w:rPr>
        <w:t>թվականի</w:t>
      </w:r>
      <w:r w:rsidR="001D1698" w:rsidRPr="006B3656">
        <w:rPr>
          <w:rFonts w:ascii="GHEA Grapalat" w:hAnsi="GHEA Grapalat" w:cs="Sylfaen"/>
          <w:sz w:val="22"/>
          <w:szCs w:val="22"/>
          <w:lang w:val="zu-ZA"/>
        </w:rPr>
        <w:t xml:space="preserve"> </w:t>
      </w:r>
      <w:r w:rsidR="001D1698" w:rsidRPr="006B3656">
        <w:rPr>
          <w:rFonts w:ascii="GHEA Grapalat" w:hAnsi="GHEA Grapalat" w:cs="Sylfaen"/>
          <w:sz w:val="22"/>
          <w:szCs w:val="22"/>
          <w:lang w:val="hy-AM"/>
        </w:rPr>
        <w:t>առաջին</w:t>
      </w:r>
      <w:r w:rsidR="001D1698" w:rsidRPr="006B3656">
        <w:rPr>
          <w:rFonts w:ascii="GHEA Grapalat" w:hAnsi="GHEA Grapalat" w:cs="Sylfaen"/>
          <w:sz w:val="22"/>
          <w:szCs w:val="22"/>
          <w:lang w:val="zu-ZA"/>
        </w:rPr>
        <w:t xml:space="preserve"> </w:t>
      </w:r>
      <w:r w:rsidR="001D1698" w:rsidRPr="006B3656">
        <w:rPr>
          <w:rFonts w:ascii="GHEA Grapalat" w:hAnsi="GHEA Grapalat" w:cs="Sylfaen"/>
          <w:sz w:val="22"/>
          <w:szCs w:val="22"/>
          <w:lang w:val="zu-ZA"/>
        </w:rPr>
        <w:softHyphen/>
      </w:r>
      <w:r w:rsidR="001D1698" w:rsidRPr="006B3656">
        <w:rPr>
          <w:rFonts w:ascii="GHEA Grapalat" w:hAnsi="GHEA Grapalat" w:cs="Sylfaen"/>
          <w:sz w:val="22"/>
          <w:szCs w:val="22"/>
          <w:lang w:val="zu-ZA"/>
        </w:rPr>
        <w:softHyphen/>
      </w:r>
      <w:r w:rsidR="001D1698" w:rsidRPr="006B3656">
        <w:rPr>
          <w:rFonts w:ascii="GHEA Grapalat" w:hAnsi="GHEA Grapalat" w:cs="Sylfaen"/>
          <w:sz w:val="22"/>
          <w:szCs w:val="22"/>
          <w:lang w:val="hy-AM"/>
        </w:rPr>
        <w:t>կիսամյակում</w:t>
      </w:r>
      <w:r w:rsidR="001D1698" w:rsidRPr="006B3656">
        <w:rPr>
          <w:rFonts w:ascii="GHEA Grapalat" w:hAnsi="GHEA Grapalat"/>
          <w:sz w:val="22"/>
          <w:szCs w:val="22"/>
          <w:lang w:val="zu-ZA"/>
        </w:rPr>
        <w:t xml:space="preserve"> </w:t>
      </w:r>
      <w:r w:rsidRPr="006B3656">
        <w:rPr>
          <w:rFonts w:ascii="GHEA Grapalat" w:hAnsi="GHEA Grapalat" w:cs="Sylfaen"/>
          <w:sz w:val="22"/>
          <w:szCs w:val="22"/>
          <w:lang w:val="hy-AM"/>
        </w:rPr>
        <w:t>Երևանում ծանրամարտի մեծահասակների Եվրոպայի առաջնության անցկաց</w:t>
      </w:r>
      <w:r w:rsidR="001D1698" w:rsidRPr="006B3656">
        <w:rPr>
          <w:rFonts w:ascii="GHEA Grapalat" w:hAnsi="GHEA Grapalat" w:cs="Sylfaen"/>
          <w:sz w:val="22"/>
          <w:szCs w:val="22"/>
          <w:lang w:val="hy-AM"/>
        </w:rPr>
        <w:t>մամբ և մ</w:t>
      </w:r>
      <w:r w:rsidRPr="006B3656">
        <w:rPr>
          <w:rFonts w:ascii="GHEA Grapalat" w:hAnsi="GHEA Grapalat" w:cs="Sylfaen"/>
          <w:sz w:val="22"/>
          <w:szCs w:val="22"/>
          <w:lang w:val="hy-AM"/>
        </w:rPr>
        <w:t>իջազգային մրցաշարերին մասնակցության և մասնագիտական</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մարզահագուստով ապահովման նպատակով մարզական</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ֆեդերացիաներ</w:t>
      </w:r>
      <w:r w:rsidR="001D1698" w:rsidRPr="006B3656">
        <w:rPr>
          <w:rFonts w:ascii="GHEA Grapalat" w:hAnsi="GHEA Grapalat" w:cs="Sylfaen"/>
          <w:sz w:val="22"/>
          <w:szCs w:val="22"/>
          <w:lang w:val="hy-AM"/>
        </w:rPr>
        <w:t>ին լրացուցիչ աջակցության հատկացմ</w:t>
      </w:r>
      <w:r w:rsidRPr="006B3656">
        <w:rPr>
          <w:rFonts w:ascii="GHEA Grapalat" w:hAnsi="GHEA Grapalat"/>
          <w:sz w:val="22"/>
          <w:szCs w:val="22"/>
          <w:lang w:val="hy-AM"/>
        </w:rPr>
        <w:t>ամբ:</w:t>
      </w:r>
    </w:p>
    <w:p w:rsidR="00A70B34" w:rsidRPr="006B3656" w:rsidRDefault="000530C2" w:rsidP="000530C2">
      <w:pPr>
        <w:autoSpaceDE w:val="0"/>
        <w:autoSpaceDN w:val="0"/>
        <w:adjustRightInd w:val="0"/>
        <w:spacing w:line="360" w:lineRule="auto"/>
        <w:ind w:firstLine="567"/>
        <w:jc w:val="both"/>
        <w:rPr>
          <w:rFonts w:asciiTheme="minorHAnsi" w:hAnsiTheme="minorHAnsi"/>
          <w:lang w:val="hy-AM"/>
        </w:rPr>
      </w:pPr>
      <w:r w:rsidRPr="006B3656">
        <w:rPr>
          <w:rFonts w:ascii="GHEA Grapalat" w:hAnsi="GHEA Grapalat" w:cs="Sylfaen"/>
          <w:sz w:val="22"/>
          <w:szCs w:val="22"/>
          <w:lang w:val="hy-AM"/>
        </w:rPr>
        <w:t xml:space="preserve"> </w:t>
      </w:r>
      <w:r w:rsidRPr="006B3656">
        <w:rPr>
          <w:rFonts w:ascii="GHEA Grapalat" w:hAnsi="GHEA Grapalat" w:cs="Sylfaen"/>
          <w:i/>
          <w:sz w:val="22"/>
          <w:szCs w:val="22"/>
          <w:lang w:val="hy-AM"/>
        </w:rPr>
        <w:t>Մշակութային ժառանգության</w:t>
      </w:r>
      <w:r w:rsidRPr="006B3656">
        <w:rPr>
          <w:rFonts w:ascii="GHEA Grapalat" w:hAnsi="GHEA Grapalat" w:cs="Sylfaen"/>
          <w:sz w:val="22"/>
          <w:szCs w:val="22"/>
          <w:lang w:val="hy-AM"/>
        </w:rPr>
        <w:t xml:space="preserve"> ծրագրի շրջանակներում 1.5 մլրդ դրամ է օգտագործվել ապահովելով 83.5% կատարողական: Ծրագրի</w:t>
      </w:r>
      <w:r w:rsidRPr="006B3656">
        <w:rPr>
          <w:rFonts w:ascii="GHEA Grapalat" w:hAnsi="GHEA Grapalat" w:cs="Sylfaen"/>
          <w:sz w:val="22"/>
          <w:szCs w:val="22"/>
          <w:lang w:val="zu-ZA"/>
        </w:rPr>
        <w:t xml:space="preserve"> շրջանակներում իրականացվել են 11 միջոցառումներ, որոնցից 8-ի գծով արձանագրվել են շեղումներ:</w:t>
      </w:r>
      <w:r w:rsidRPr="006B3656">
        <w:rPr>
          <w:lang w:val="hy-AM"/>
        </w:rPr>
        <w:t xml:space="preserve"> </w:t>
      </w:r>
    </w:p>
    <w:p w:rsidR="00635031" w:rsidRPr="006B3656" w:rsidRDefault="000530C2" w:rsidP="000530C2">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Մշակութային ժառանգության ծրագրի գծով հատկացումների գերակշիռ մասը բաժին է ընկել թանգարանային ծառայությունների և ցուցահանդեսների միջոցառմանը, որի շրջանակներում կազմակերպվել է 189 ցուցահանդես՝ նախատեսված 171-ի դիմաց, թանգարանների այցելուների թիվը կազմել է 809962՝ կանխատեսված 607400-ի դիմաց, սպասարկվող ընթերցողների թիվը՝ 461՝ կանխատեսված 450-ի դիմաց: Փաստացի բարձր արդյունքային ցուցանիշները հիմնականում պայմանավորված են զբոսաշրջիկների, ինչպես նաև առցանց այցելուների թվի էական աճով: Թանգարանային ծառայությունների և ցուցահանդեսների միջոցառման շրջանակներում օգտագործվել է 1.2 մլն դրամ՝ ապահովելով 98.7% կատարողական: </w:t>
      </w:r>
    </w:p>
    <w:p w:rsidR="00310C06" w:rsidRPr="006B3656" w:rsidRDefault="000530C2" w:rsidP="00635031">
      <w:pPr>
        <w:autoSpaceDE w:val="0"/>
        <w:autoSpaceDN w:val="0"/>
        <w:adjustRightInd w:val="0"/>
        <w:spacing w:line="360" w:lineRule="auto"/>
        <w:ind w:firstLine="567"/>
        <w:jc w:val="both"/>
        <w:rPr>
          <w:rFonts w:ascii="GHEA Grapalat" w:hAnsi="GHEA Grapalat"/>
          <w:sz w:val="22"/>
          <w:szCs w:val="22"/>
          <w:lang w:val="hy-AM"/>
        </w:rPr>
      </w:pPr>
      <w:r w:rsidRPr="006B3656">
        <w:rPr>
          <w:rFonts w:ascii="GHEA Grapalat" w:hAnsi="GHEA Grapalat" w:cs="Sylfaen"/>
          <w:sz w:val="22"/>
          <w:szCs w:val="22"/>
          <w:lang w:val="hy-AM"/>
        </w:rPr>
        <w:t xml:space="preserve">Նախորդ տարվա առաջին կիսամյակի համեմատ Մշակութային ժառանգության ծրագրի </w:t>
      </w:r>
      <w:r w:rsidRPr="006B3656">
        <w:rPr>
          <w:rFonts w:ascii="GHEA Grapalat" w:hAnsi="GHEA Grapalat" w:cs="Arial"/>
          <w:sz w:val="22"/>
          <w:szCs w:val="22"/>
          <w:lang w:val="hy-AM"/>
        </w:rPr>
        <w:t xml:space="preserve">ծախսերն </w:t>
      </w:r>
      <w:r w:rsidRPr="006B3656">
        <w:rPr>
          <w:rFonts w:ascii="GHEA Grapalat" w:hAnsi="GHEA Grapalat" w:cs="GHEA Grapalat"/>
          <w:sz w:val="22"/>
          <w:szCs w:val="22"/>
          <w:lang w:val="hy-AM"/>
        </w:rPr>
        <w:t>աճել են 8.4%-ով կամ 116.6 մլն դրամով</w:t>
      </w:r>
      <w:r w:rsidRPr="006B3656">
        <w:rPr>
          <w:rFonts w:ascii="GHEA Grapalat" w:hAnsi="GHEA Grapalat" w:cs="Sylfaen"/>
          <w:sz w:val="22"/>
          <w:szCs w:val="22"/>
          <w:lang w:val="hy-AM"/>
        </w:rPr>
        <w:t>, որը հիմնականում պայմանավորված</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է թանգարանային ծառայությունների և ցուցահանդեսների գծով ծախսերի 4.7% (55 մլն դրամ) աճով, ինչպես նաև թանգարանների և պատկերասրահների հիմնանորոգման</w:t>
      </w:r>
      <w:r w:rsidR="009E409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ներդրումների համար </w:t>
      </w:r>
      <w:r w:rsidRPr="006B3656">
        <w:rPr>
          <w:rFonts w:ascii="GHEA Grapalat" w:hAnsi="GHEA Grapalat" w:cs="Sylfaen"/>
          <w:sz w:val="22"/>
          <w:szCs w:val="22"/>
          <w:lang w:val="zu-ZA"/>
        </w:rPr>
        <w:t xml:space="preserve">2024 </w:t>
      </w:r>
      <w:r w:rsidRPr="006B3656">
        <w:rPr>
          <w:rFonts w:ascii="GHEA Grapalat" w:hAnsi="GHEA Grapalat" w:cs="Sylfaen"/>
          <w:sz w:val="22"/>
          <w:szCs w:val="22"/>
          <w:lang w:val="hy-AM"/>
        </w:rPr>
        <w:t>թվականի</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առաջին</w:t>
      </w:r>
      <w:r w:rsidRPr="006B3656">
        <w:rPr>
          <w:rFonts w:ascii="GHEA Grapalat" w:hAnsi="GHEA Grapalat" w:cs="Sylfaen"/>
          <w:sz w:val="22"/>
          <w:szCs w:val="22"/>
          <w:lang w:val="zu-ZA"/>
        </w:rPr>
        <w:t xml:space="preserve"> </w:t>
      </w:r>
      <w:r w:rsidRPr="006B3656">
        <w:rPr>
          <w:rFonts w:ascii="GHEA Grapalat" w:hAnsi="GHEA Grapalat" w:cs="Sylfaen"/>
          <w:sz w:val="22"/>
          <w:szCs w:val="22"/>
          <w:lang w:val="zu-ZA"/>
        </w:rPr>
        <w:softHyphen/>
      </w:r>
      <w:r w:rsidRPr="006B3656">
        <w:rPr>
          <w:rFonts w:ascii="GHEA Grapalat" w:hAnsi="GHEA Grapalat" w:cs="Sylfaen"/>
          <w:sz w:val="22"/>
          <w:szCs w:val="22"/>
          <w:lang w:val="zu-ZA"/>
        </w:rPr>
        <w:softHyphen/>
      </w:r>
      <w:r w:rsidRPr="006B3656">
        <w:rPr>
          <w:rFonts w:ascii="GHEA Grapalat" w:hAnsi="GHEA Grapalat" w:cs="Sylfaen"/>
          <w:sz w:val="22"/>
          <w:szCs w:val="22"/>
          <w:lang w:val="hy-AM"/>
        </w:rPr>
        <w:t>կիսամյակում</w:t>
      </w:r>
      <w:r w:rsidRPr="006B3656">
        <w:rPr>
          <w:rFonts w:ascii="GHEA Grapalat" w:hAnsi="GHEA Grapalat"/>
          <w:sz w:val="22"/>
          <w:szCs w:val="22"/>
          <w:lang w:val="zu-ZA"/>
        </w:rPr>
        <w:t xml:space="preserve"> 45.9 </w:t>
      </w:r>
      <w:r w:rsidRPr="006B3656">
        <w:rPr>
          <w:rFonts w:ascii="GHEA Grapalat" w:hAnsi="GHEA Grapalat"/>
          <w:sz w:val="22"/>
          <w:szCs w:val="22"/>
          <w:lang w:val="hy-AM"/>
        </w:rPr>
        <w:t>մլն</w:t>
      </w:r>
      <w:r w:rsidRPr="006B3656">
        <w:rPr>
          <w:rFonts w:ascii="GHEA Grapalat" w:hAnsi="GHEA Grapalat"/>
          <w:sz w:val="22"/>
          <w:szCs w:val="22"/>
          <w:lang w:val="zu-ZA"/>
        </w:rPr>
        <w:t xml:space="preserve"> </w:t>
      </w:r>
      <w:r w:rsidRPr="006B3656">
        <w:rPr>
          <w:rFonts w:ascii="GHEA Grapalat" w:hAnsi="GHEA Grapalat"/>
          <w:sz w:val="22"/>
          <w:szCs w:val="22"/>
          <w:lang w:val="hy-AM"/>
        </w:rPr>
        <w:t>դրամ</w:t>
      </w:r>
      <w:r w:rsidR="00635031" w:rsidRPr="006B3656">
        <w:rPr>
          <w:rFonts w:ascii="GHEA Grapalat" w:hAnsi="GHEA Grapalat"/>
          <w:sz w:val="22"/>
          <w:szCs w:val="22"/>
          <w:lang w:val="hy-AM"/>
        </w:rPr>
        <w:t>ի տրամադրմամբ:</w:t>
      </w:r>
    </w:p>
    <w:p w:rsidR="00635031" w:rsidRPr="006B3656" w:rsidRDefault="00635031" w:rsidP="00635031">
      <w:pPr>
        <w:autoSpaceDE w:val="0"/>
        <w:autoSpaceDN w:val="0"/>
        <w:adjustRightInd w:val="0"/>
        <w:spacing w:line="360" w:lineRule="auto"/>
        <w:ind w:firstLine="567"/>
        <w:jc w:val="both"/>
        <w:rPr>
          <w:rFonts w:ascii="GHEA Grapalat" w:hAnsi="GHEA Grapalat" w:cs="Arial"/>
          <w:sz w:val="22"/>
          <w:szCs w:val="22"/>
          <w:lang w:val="hy-AM"/>
        </w:rPr>
      </w:pPr>
    </w:p>
    <w:p w:rsidR="004420BA" w:rsidRPr="006B3656" w:rsidRDefault="00310C06" w:rsidP="004420BA">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u w:val="single"/>
          <w:lang w:val="hy-AM"/>
        </w:rPr>
        <w:t>ՀՀ պաշտպանության նախարարության</w:t>
      </w:r>
      <w:r w:rsidRPr="006B3656">
        <w:rPr>
          <w:rFonts w:ascii="GHEA Grapalat" w:hAnsi="GHEA Grapalat" w:cs="GHEA Grapalat"/>
          <w:sz w:val="22"/>
          <w:szCs w:val="22"/>
          <w:lang w:val="hy-AM"/>
        </w:rPr>
        <w:t xml:space="preserve"> </w:t>
      </w:r>
      <w:r w:rsidR="004420BA" w:rsidRPr="006B3656">
        <w:rPr>
          <w:rFonts w:ascii="GHEA Grapalat" w:hAnsi="GHEA Grapalat" w:cs="Times Armenian"/>
          <w:sz w:val="22"/>
          <w:szCs w:val="22"/>
          <w:lang w:val="hy-AM"/>
        </w:rPr>
        <w:t>պատասխանատվությամբ 2024</w:t>
      </w:r>
      <w:r w:rsidR="004420BA" w:rsidRPr="006B3656">
        <w:rPr>
          <w:rFonts w:ascii="GHEA Grapalat" w:hAnsi="GHEA Grapalat" w:cs="GHEA Grapalat"/>
          <w:sz w:val="22"/>
          <w:szCs w:val="22"/>
          <w:lang w:val="hy-AM"/>
        </w:rPr>
        <w:t xml:space="preserve"> թվականի առաջին կիսամյակում կատարվել է պետական բյուջեի 5 ծրագիր: Ծախսերը կազմել են 179.1 մլրդ դրամ կամ նախատեսված միջոցների 94.2%</w:t>
      </w:r>
      <w:r w:rsidR="004420BA" w:rsidRPr="006B3656">
        <w:rPr>
          <w:rFonts w:ascii="GHEA Grapalat" w:hAnsi="GHEA Grapalat" w:cs="GHEA Grapalat"/>
          <w:sz w:val="22"/>
          <w:szCs w:val="22"/>
          <w:lang w:val="hy-AM"/>
        </w:rPr>
        <w:noBreakHyphen/>
        <w:t xml:space="preserve">ը: Շեղումը հիմնականում պայմանավորված է ՀՀ պաշտպանության </w:t>
      </w:r>
      <w:r w:rsidR="004420BA" w:rsidRPr="006B3656">
        <w:rPr>
          <w:rFonts w:ascii="GHEA Grapalat" w:hAnsi="GHEA Grapalat"/>
          <w:sz w:val="22"/>
          <w:szCs w:val="22"/>
          <w:lang w:val="hy-AM"/>
        </w:rPr>
        <w:t>ապահովման</w:t>
      </w:r>
      <w:r w:rsidR="004420BA" w:rsidRPr="006B3656">
        <w:rPr>
          <w:rFonts w:ascii="GHEA Grapalat" w:hAnsi="GHEA Grapalat" w:cs="GHEA Grapalat"/>
          <w:sz w:val="22"/>
          <w:szCs w:val="22"/>
          <w:lang w:val="hy-AM"/>
        </w:rPr>
        <w:t xml:space="preserve"> ծրագրի կատարողականով: Հիմնականում վերջինիս նվազմամբ պայմանավորված՝ նախորդ տարվա առաջին կիսամյակի համեմատ ՀՀ պաշտպանության նախարարության պատասխանատվությամբ իրականացվող ծախսերը նվազել են 1.3%-ով (2.4 մլրդ դրամով): </w:t>
      </w:r>
    </w:p>
    <w:p w:rsidR="004420BA" w:rsidRPr="006B3656" w:rsidRDefault="004420BA" w:rsidP="004420BA">
      <w:pPr>
        <w:autoSpaceDE w:val="0"/>
        <w:autoSpaceDN w:val="0"/>
        <w:adjustRightInd w:val="0"/>
        <w:spacing w:line="360" w:lineRule="auto"/>
        <w:ind w:firstLine="567"/>
        <w:jc w:val="both"/>
        <w:rPr>
          <w:rFonts w:ascii="GHEA Grapalat" w:hAnsi="GHEA Grapalat" w:cs="GHEA Grapalat"/>
          <w:sz w:val="22"/>
          <w:szCs w:val="22"/>
          <w:lang w:val="hy-AM"/>
        </w:rPr>
      </w:pPr>
    </w:p>
    <w:p w:rsidR="004420BA" w:rsidRPr="006B3656" w:rsidRDefault="004420BA" w:rsidP="004420BA">
      <w:pPr>
        <w:pStyle w:val="Caption"/>
        <w:keepNext/>
        <w:numPr>
          <w:ilvl w:val="0"/>
          <w:numId w:val="11"/>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lastRenderedPageBreak/>
        <w:t>2024թ. առաջին կիսամյակում ՀՀ պաշտպանության նախարարության կողմից իրականացված ծրագրերը (մլն դրամ)</w:t>
      </w: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088"/>
        <w:gridCol w:w="1085"/>
        <w:gridCol w:w="1203"/>
        <w:gridCol w:w="1203"/>
        <w:gridCol w:w="1203"/>
        <w:gridCol w:w="1092"/>
      </w:tblGrid>
      <w:tr w:rsidR="004420BA" w:rsidRPr="00F371F3" w:rsidTr="00F46D4B">
        <w:trPr>
          <w:trHeight w:val="300"/>
          <w:jc w:val="center"/>
        </w:trPr>
        <w:tc>
          <w:tcPr>
            <w:tcW w:w="3388" w:type="dxa"/>
            <w:tcBorders>
              <w:top w:val="single" w:sz="4" w:space="0" w:color="auto"/>
              <w:left w:val="single" w:sz="4" w:space="0" w:color="auto"/>
              <w:bottom w:val="single" w:sz="4" w:space="0" w:color="auto"/>
              <w:right w:val="single" w:sz="4" w:space="0" w:color="auto"/>
            </w:tcBorders>
            <w:noWrap/>
            <w:vAlign w:val="bottom"/>
            <w:hideMark/>
          </w:tcPr>
          <w:p w:rsidR="004420BA" w:rsidRPr="006B3656" w:rsidRDefault="004420BA" w:rsidP="00F46D4B">
            <w:pPr>
              <w:rPr>
                <w:rFonts w:ascii="GHEA Grapalat" w:hAnsi="GHEA Grapalat"/>
                <w:sz w:val="20"/>
                <w:szCs w:val="20"/>
                <w:lang w:val="hy-AM"/>
              </w:rPr>
            </w:pPr>
          </w:p>
        </w:tc>
        <w:tc>
          <w:tcPr>
            <w:tcW w:w="1088" w:type="dxa"/>
            <w:tcBorders>
              <w:top w:val="single" w:sz="4" w:space="0" w:color="auto"/>
              <w:left w:val="single" w:sz="4" w:space="0" w:color="auto"/>
              <w:bottom w:val="single" w:sz="4" w:space="0" w:color="auto"/>
              <w:right w:val="single" w:sz="4" w:space="0" w:color="auto"/>
            </w:tcBorders>
            <w:hideMark/>
          </w:tcPr>
          <w:p w:rsidR="004420BA" w:rsidRPr="006B3656" w:rsidRDefault="004420BA"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2023թ. առաջին կիսամ-յակի փաստ</w:t>
            </w:r>
          </w:p>
        </w:tc>
        <w:tc>
          <w:tcPr>
            <w:tcW w:w="1085" w:type="dxa"/>
            <w:tcBorders>
              <w:top w:val="single" w:sz="4" w:space="0" w:color="auto"/>
              <w:left w:val="single" w:sz="4" w:space="0" w:color="auto"/>
              <w:bottom w:val="single" w:sz="4" w:space="0" w:color="auto"/>
              <w:right w:val="single" w:sz="4" w:space="0" w:color="auto"/>
            </w:tcBorders>
            <w:hideMark/>
          </w:tcPr>
          <w:p w:rsidR="004420BA" w:rsidRPr="006B3656" w:rsidRDefault="004420BA"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2024թ. առաջին կիսամ-յակի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4420BA" w:rsidRPr="006B3656" w:rsidRDefault="004420BA"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2024թ. առաջին կիսամ-յակի փաստ</w:t>
            </w:r>
          </w:p>
        </w:tc>
        <w:tc>
          <w:tcPr>
            <w:tcW w:w="1203" w:type="dxa"/>
            <w:tcBorders>
              <w:top w:val="single" w:sz="4" w:space="0" w:color="auto"/>
              <w:left w:val="single" w:sz="4" w:space="0" w:color="auto"/>
              <w:bottom w:val="single" w:sz="4" w:space="0" w:color="auto"/>
              <w:right w:val="single" w:sz="4" w:space="0" w:color="auto"/>
            </w:tcBorders>
            <w:hideMark/>
          </w:tcPr>
          <w:p w:rsidR="004420BA" w:rsidRPr="006B3656" w:rsidRDefault="004420BA"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 xml:space="preserve">Կատարո-ղականն առաջին կիսամյակի ճշտված պլանի նկատմամբ (%) </w:t>
            </w:r>
          </w:p>
        </w:tc>
        <w:tc>
          <w:tcPr>
            <w:tcW w:w="1203" w:type="dxa"/>
            <w:tcBorders>
              <w:top w:val="single" w:sz="4" w:space="0" w:color="auto"/>
              <w:left w:val="single" w:sz="4" w:space="0" w:color="auto"/>
              <w:bottom w:val="single" w:sz="4" w:space="0" w:color="auto"/>
              <w:right w:val="single" w:sz="4" w:space="0" w:color="auto"/>
            </w:tcBorders>
          </w:tcPr>
          <w:p w:rsidR="004420BA" w:rsidRPr="006B3656" w:rsidRDefault="004420BA" w:rsidP="00F46D4B">
            <w:pPr>
              <w:jc w:val="center"/>
              <w:rPr>
                <w:rFonts w:ascii="GHEA Grapalat" w:hAnsi="GHEA Grapalat" w:cs="Calibri"/>
                <w:b/>
                <w:noProof/>
                <w:color w:val="000000"/>
                <w:sz w:val="18"/>
                <w:szCs w:val="18"/>
                <w:lang w:val="hy-AM"/>
              </w:rPr>
            </w:pPr>
            <w:r w:rsidRPr="006B3656">
              <w:rPr>
                <w:rFonts w:ascii="GHEA Grapalat" w:hAnsi="GHEA Grapalat" w:cs="Calibri"/>
                <w:b/>
                <w:bCs/>
                <w:color w:val="000000"/>
                <w:sz w:val="18"/>
                <w:szCs w:val="18"/>
                <w:lang w:val="hy-AM"/>
              </w:rPr>
              <w:t xml:space="preserve">2024թ. </w:t>
            </w:r>
            <w:r w:rsidRPr="006B3656">
              <w:rPr>
                <w:rFonts w:ascii="GHEA Grapalat" w:hAnsi="GHEA Grapalat" w:cs="Calibri"/>
                <w:b/>
                <w:color w:val="000000"/>
                <w:sz w:val="18"/>
                <w:szCs w:val="18"/>
                <w:lang w:val="hy-AM"/>
              </w:rPr>
              <w:t xml:space="preserve">առաջին կիսամյակը </w:t>
            </w:r>
            <w:r w:rsidRPr="006B3656">
              <w:rPr>
                <w:rFonts w:ascii="GHEA Grapalat" w:hAnsi="GHEA Grapalat" w:cs="Calibri"/>
                <w:b/>
                <w:bCs/>
                <w:color w:val="000000"/>
                <w:sz w:val="18"/>
                <w:szCs w:val="18"/>
                <w:lang w:val="hy-AM"/>
              </w:rPr>
              <w:t xml:space="preserve">2023թ. </w:t>
            </w:r>
            <w:r w:rsidRPr="006B3656">
              <w:rPr>
                <w:rFonts w:ascii="GHEA Grapalat" w:hAnsi="GHEA Grapalat" w:cs="Calibri"/>
                <w:b/>
                <w:color w:val="000000"/>
                <w:sz w:val="18"/>
                <w:szCs w:val="18"/>
                <w:lang w:val="hy-AM"/>
              </w:rPr>
              <w:t xml:space="preserve">առաջին կիսամյակի </w:t>
            </w:r>
            <w:r w:rsidRPr="006B3656">
              <w:rPr>
                <w:rFonts w:ascii="GHEA Grapalat" w:hAnsi="GHEA Grapalat" w:cs="Calibri"/>
                <w:b/>
                <w:bCs/>
                <w:color w:val="000000"/>
                <w:sz w:val="18"/>
                <w:szCs w:val="18"/>
                <w:lang w:val="hy-AM"/>
              </w:rPr>
              <w:t>նկատմամբ (%)</w:t>
            </w:r>
          </w:p>
        </w:tc>
        <w:tc>
          <w:tcPr>
            <w:tcW w:w="1092" w:type="dxa"/>
            <w:tcBorders>
              <w:top w:val="single" w:sz="4" w:space="0" w:color="auto"/>
              <w:left w:val="single" w:sz="4" w:space="0" w:color="auto"/>
              <w:bottom w:val="single" w:sz="4" w:space="0" w:color="auto"/>
              <w:right w:val="single" w:sz="4" w:space="0" w:color="auto"/>
            </w:tcBorders>
          </w:tcPr>
          <w:p w:rsidR="004420BA" w:rsidRPr="006B3656" w:rsidRDefault="004420BA" w:rsidP="00F46D4B">
            <w:pPr>
              <w:jc w:val="center"/>
              <w:rPr>
                <w:rFonts w:ascii="GHEA Grapalat" w:hAnsi="GHEA Grapalat" w:cs="Calibri"/>
                <w:b/>
                <w:noProof/>
                <w:color w:val="000000"/>
                <w:sz w:val="18"/>
                <w:szCs w:val="18"/>
                <w:lang w:val="hy-AM"/>
              </w:rPr>
            </w:pPr>
            <w:r w:rsidRPr="006B3656">
              <w:rPr>
                <w:rFonts w:ascii="GHEA Grapalat" w:hAnsi="GHEA Grapalat" w:cs="Calibri"/>
                <w:b/>
                <w:bCs/>
                <w:color w:val="000000"/>
                <w:sz w:val="18"/>
                <w:szCs w:val="18"/>
                <w:lang w:val="hy-AM"/>
              </w:rPr>
              <w:t>2024թ. և 2023թ. տարբե-րությունը</w:t>
            </w:r>
          </w:p>
        </w:tc>
      </w:tr>
      <w:tr w:rsidR="004420BA" w:rsidRPr="006B3656" w:rsidTr="00F46D4B">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rPr>
                <w:rFonts w:ascii="GHEA Grapalat" w:hAnsi="GHEA Grapalat"/>
                <w:b/>
                <w:sz w:val="18"/>
                <w:szCs w:val="18"/>
              </w:rPr>
            </w:pPr>
            <w:r w:rsidRPr="006B3656">
              <w:rPr>
                <w:rFonts w:ascii="GHEA Grapalat" w:hAnsi="GHEA Grapalat"/>
                <w:b/>
                <w:sz w:val="18"/>
                <w:szCs w:val="18"/>
              </w:rPr>
              <w:t>ԸՆԴԱՄԵՆԸ</w:t>
            </w:r>
          </w:p>
        </w:tc>
        <w:tc>
          <w:tcPr>
            <w:tcW w:w="1088"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b/>
                <w:bCs/>
                <w:sz w:val="18"/>
                <w:szCs w:val="18"/>
              </w:rPr>
            </w:pPr>
            <w:r w:rsidRPr="006B3656">
              <w:rPr>
                <w:rFonts w:ascii="GHEA Grapalat" w:hAnsi="GHEA Grapalat"/>
                <w:b/>
                <w:bCs/>
                <w:sz w:val="18"/>
                <w:szCs w:val="18"/>
                <w:lang w:val="hy-AM"/>
              </w:rPr>
              <w:t>181</w:t>
            </w:r>
            <w:r w:rsidRPr="006B3656">
              <w:rPr>
                <w:rFonts w:ascii="GHEA Grapalat" w:hAnsi="GHEA Grapalat"/>
                <w:b/>
                <w:bCs/>
                <w:sz w:val="18"/>
                <w:szCs w:val="18"/>
              </w:rPr>
              <w:t>,</w:t>
            </w:r>
            <w:r w:rsidRPr="006B3656">
              <w:rPr>
                <w:rFonts w:ascii="GHEA Grapalat" w:hAnsi="GHEA Grapalat"/>
                <w:b/>
                <w:bCs/>
                <w:sz w:val="18"/>
                <w:szCs w:val="18"/>
                <w:lang w:val="hy-AM"/>
              </w:rPr>
              <w:t>509</w:t>
            </w:r>
            <w:r w:rsidRPr="006B3656">
              <w:rPr>
                <w:rFonts w:ascii="GHEA Grapalat" w:hAnsi="GHEA Grapalat"/>
                <w:b/>
                <w:bCs/>
                <w:sz w:val="18"/>
                <w:szCs w:val="18"/>
              </w:rPr>
              <w:t>.</w:t>
            </w:r>
            <w:r w:rsidRPr="006B3656">
              <w:rPr>
                <w:rFonts w:ascii="GHEA Grapalat" w:hAnsi="GHEA Grapalat"/>
                <w:b/>
                <w:bCs/>
                <w:sz w:val="18"/>
                <w:szCs w:val="18"/>
                <w:lang w:val="hy-AM"/>
              </w:rPr>
              <w:t>5</w:t>
            </w:r>
            <w:r w:rsidRPr="006B3656">
              <w:rPr>
                <w:rFonts w:ascii="GHEA Grapalat" w:hAnsi="GHEA Grapalat"/>
                <w:b/>
                <w:bCs/>
                <w:sz w:val="18"/>
                <w:szCs w:val="18"/>
              </w:rPr>
              <w:t xml:space="preserve"> </w:t>
            </w:r>
          </w:p>
        </w:tc>
        <w:tc>
          <w:tcPr>
            <w:tcW w:w="1085"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b/>
                <w:bCs/>
                <w:sz w:val="18"/>
                <w:szCs w:val="18"/>
              </w:rPr>
            </w:pPr>
            <w:r w:rsidRPr="006B3656">
              <w:rPr>
                <w:rFonts w:ascii="GHEA Grapalat" w:hAnsi="GHEA Grapalat"/>
                <w:b/>
                <w:bCs/>
                <w:sz w:val="18"/>
                <w:szCs w:val="18"/>
              </w:rPr>
              <w:t>1</w:t>
            </w:r>
            <w:r w:rsidRPr="006B3656">
              <w:rPr>
                <w:rFonts w:ascii="GHEA Grapalat" w:hAnsi="GHEA Grapalat"/>
                <w:b/>
                <w:bCs/>
                <w:sz w:val="18"/>
                <w:szCs w:val="18"/>
                <w:lang w:val="hy-AM"/>
              </w:rPr>
              <w:t>9</w:t>
            </w:r>
            <w:r w:rsidRPr="006B3656">
              <w:rPr>
                <w:rFonts w:ascii="GHEA Grapalat" w:hAnsi="GHEA Grapalat"/>
                <w:b/>
                <w:bCs/>
                <w:sz w:val="18"/>
                <w:szCs w:val="18"/>
              </w:rPr>
              <w:t>0,1</w:t>
            </w:r>
            <w:r w:rsidRPr="006B3656">
              <w:rPr>
                <w:rFonts w:ascii="GHEA Grapalat" w:hAnsi="GHEA Grapalat"/>
                <w:b/>
                <w:bCs/>
                <w:sz w:val="18"/>
                <w:szCs w:val="18"/>
                <w:lang w:val="hy-AM"/>
              </w:rPr>
              <w:t>09</w:t>
            </w:r>
            <w:r w:rsidRPr="006B3656">
              <w:rPr>
                <w:rFonts w:ascii="GHEA Grapalat" w:hAnsi="GHEA Grapalat"/>
                <w:b/>
                <w:bCs/>
                <w:sz w:val="18"/>
                <w:szCs w:val="18"/>
              </w:rPr>
              <w:t>.</w:t>
            </w:r>
            <w:r w:rsidRPr="006B3656">
              <w:rPr>
                <w:rFonts w:ascii="GHEA Grapalat" w:hAnsi="GHEA Grapalat"/>
                <w:b/>
                <w:bCs/>
                <w:sz w:val="18"/>
                <w:szCs w:val="18"/>
                <w:lang w:val="hy-AM"/>
              </w:rPr>
              <w:t>0</w:t>
            </w:r>
            <w:r w:rsidRPr="006B3656">
              <w:rPr>
                <w:rFonts w:ascii="GHEA Grapalat" w:hAnsi="GHEA Grapalat"/>
                <w:b/>
                <w:bCs/>
                <w:sz w:val="18"/>
                <w:szCs w:val="18"/>
              </w:rPr>
              <w:t xml:space="preserve"> </w:t>
            </w:r>
          </w:p>
        </w:tc>
        <w:tc>
          <w:tcPr>
            <w:tcW w:w="1203"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b/>
                <w:bCs/>
                <w:sz w:val="18"/>
                <w:szCs w:val="18"/>
              </w:rPr>
            </w:pPr>
            <w:r w:rsidRPr="006B3656">
              <w:rPr>
                <w:rFonts w:ascii="GHEA Grapalat" w:hAnsi="GHEA Grapalat"/>
                <w:b/>
                <w:bCs/>
                <w:sz w:val="18"/>
                <w:szCs w:val="18"/>
                <w:lang w:val="hy-AM"/>
              </w:rPr>
              <w:t>179</w:t>
            </w:r>
            <w:r w:rsidRPr="006B3656">
              <w:rPr>
                <w:rFonts w:ascii="GHEA Grapalat" w:hAnsi="GHEA Grapalat"/>
                <w:b/>
                <w:bCs/>
                <w:sz w:val="18"/>
                <w:szCs w:val="18"/>
              </w:rPr>
              <w:t>,</w:t>
            </w:r>
            <w:r w:rsidRPr="006B3656">
              <w:rPr>
                <w:rFonts w:ascii="GHEA Grapalat" w:hAnsi="GHEA Grapalat"/>
                <w:b/>
                <w:bCs/>
                <w:sz w:val="18"/>
                <w:szCs w:val="18"/>
                <w:lang w:val="hy-AM"/>
              </w:rPr>
              <w:t>0</w:t>
            </w:r>
            <w:r w:rsidRPr="006B3656">
              <w:rPr>
                <w:rFonts w:ascii="GHEA Grapalat" w:hAnsi="GHEA Grapalat"/>
                <w:b/>
                <w:bCs/>
                <w:sz w:val="18"/>
                <w:szCs w:val="18"/>
              </w:rPr>
              <w:t>97.</w:t>
            </w:r>
            <w:r w:rsidRPr="006B3656">
              <w:rPr>
                <w:rFonts w:ascii="GHEA Grapalat" w:hAnsi="GHEA Grapalat"/>
                <w:b/>
                <w:bCs/>
                <w:sz w:val="18"/>
                <w:szCs w:val="18"/>
                <w:lang w:val="hy-AM"/>
              </w:rPr>
              <w:t>0</w:t>
            </w:r>
            <w:r w:rsidRPr="006B3656">
              <w:rPr>
                <w:rFonts w:ascii="GHEA Grapalat" w:hAnsi="GHEA Grapalat"/>
                <w:b/>
                <w:bCs/>
                <w:sz w:val="18"/>
                <w:szCs w:val="18"/>
              </w:rPr>
              <w:t xml:space="preserve"> </w:t>
            </w:r>
          </w:p>
        </w:tc>
        <w:tc>
          <w:tcPr>
            <w:tcW w:w="1203"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b/>
                <w:bCs/>
                <w:sz w:val="18"/>
                <w:szCs w:val="18"/>
              </w:rPr>
            </w:pPr>
            <w:r w:rsidRPr="006B3656">
              <w:rPr>
                <w:rFonts w:ascii="GHEA Grapalat" w:hAnsi="GHEA Grapalat"/>
                <w:b/>
                <w:bCs/>
                <w:sz w:val="18"/>
                <w:szCs w:val="18"/>
                <w:lang w:val="hy-AM"/>
              </w:rPr>
              <w:t>94</w:t>
            </w:r>
            <w:r w:rsidRPr="006B3656">
              <w:rPr>
                <w:rFonts w:ascii="GHEA Grapalat" w:hAnsi="GHEA Grapalat"/>
                <w:b/>
                <w:bCs/>
                <w:sz w:val="18"/>
                <w:szCs w:val="18"/>
              </w:rPr>
              <w:t>.</w:t>
            </w:r>
            <w:r w:rsidRPr="006B3656">
              <w:rPr>
                <w:rFonts w:ascii="GHEA Grapalat" w:hAnsi="GHEA Grapalat"/>
                <w:b/>
                <w:bCs/>
                <w:sz w:val="18"/>
                <w:szCs w:val="18"/>
                <w:lang w:val="hy-AM"/>
              </w:rPr>
              <w:t>2</w:t>
            </w:r>
            <w:r w:rsidRPr="006B3656">
              <w:rPr>
                <w:rFonts w:ascii="GHEA Grapalat" w:hAnsi="GHEA Grapalat"/>
                <w:b/>
                <w:bCs/>
                <w:sz w:val="18"/>
                <w:szCs w:val="18"/>
              </w:rPr>
              <w:t xml:space="preserve"> </w:t>
            </w:r>
          </w:p>
        </w:tc>
        <w:tc>
          <w:tcPr>
            <w:tcW w:w="1203"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b/>
                <w:bCs/>
                <w:sz w:val="18"/>
                <w:szCs w:val="18"/>
              </w:rPr>
            </w:pPr>
            <w:r w:rsidRPr="006B3656">
              <w:rPr>
                <w:rFonts w:ascii="GHEA Grapalat" w:hAnsi="GHEA Grapalat"/>
                <w:b/>
                <w:bCs/>
                <w:sz w:val="18"/>
                <w:szCs w:val="18"/>
                <w:lang w:val="hy-AM"/>
              </w:rPr>
              <w:t>98</w:t>
            </w:r>
            <w:r w:rsidRPr="006B3656">
              <w:rPr>
                <w:rFonts w:ascii="GHEA Grapalat" w:hAnsi="GHEA Grapalat"/>
                <w:b/>
                <w:bCs/>
                <w:sz w:val="18"/>
                <w:szCs w:val="18"/>
              </w:rPr>
              <w:t>.</w:t>
            </w:r>
            <w:r w:rsidRPr="006B3656">
              <w:rPr>
                <w:rFonts w:ascii="GHEA Grapalat" w:hAnsi="GHEA Grapalat"/>
                <w:b/>
                <w:bCs/>
                <w:sz w:val="18"/>
                <w:szCs w:val="18"/>
                <w:lang w:val="hy-AM"/>
              </w:rPr>
              <w:t>7</w:t>
            </w:r>
            <w:r w:rsidRPr="006B3656">
              <w:rPr>
                <w:rFonts w:ascii="GHEA Grapalat" w:hAnsi="GHEA Grapalat"/>
                <w:b/>
                <w:bCs/>
                <w:sz w:val="18"/>
                <w:szCs w:val="18"/>
              </w:rPr>
              <w:t xml:space="preserve"> </w:t>
            </w:r>
          </w:p>
        </w:tc>
        <w:tc>
          <w:tcPr>
            <w:tcW w:w="1092"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b/>
                <w:bCs/>
                <w:sz w:val="18"/>
                <w:szCs w:val="18"/>
              </w:rPr>
            </w:pPr>
            <w:r w:rsidRPr="006B3656">
              <w:rPr>
                <w:rFonts w:ascii="GHEA Grapalat" w:hAnsi="GHEA Grapalat"/>
                <w:b/>
                <w:bCs/>
                <w:sz w:val="18"/>
                <w:szCs w:val="18"/>
                <w:lang w:val="hy-AM"/>
              </w:rPr>
              <w:t>(2</w:t>
            </w:r>
            <w:r w:rsidRPr="006B3656">
              <w:rPr>
                <w:rFonts w:ascii="GHEA Grapalat" w:hAnsi="GHEA Grapalat"/>
                <w:b/>
                <w:bCs/>
                <w:sz w:val="18"/>
                <w:szCs w:val="18"/>
              </w:rPr>
              <w:t>,4</w:t>
            </w:r>
            <w:r w:rsidRPr="006B3656">
              <w:rPr>
                <w:rFonts w:ascii="GHEA Grapalat" w:hAnsi="GHEA Grapalat"/>
                <w:b/>
                <w:bCs/>
                <w:sz w:val="18"/>
                <w:szCs w:val="18"/>
                <w:lang w:val="hy-AM"/>
              </w:rPr>
              <w:t>12</w:t>
            </w:r>
            <w:r w:rsidRPr="006B3656">
              <w:rPr>
                <w:rFonts w:ascii="GHEA Grapalat" w:hAnsi="GHEA Grapalat"/>
                <w:b/>
                <w:bCs/>
                <w:sz w:val="18"/>
                <w:szCs w:val="18"/>
              </w:rPr>
              <w:t>.</w:t>
            </w:r>
            <w:r w:rsidRPr="006B3656">
              <w:rPr>
                <w:rFonts w:ascii="GHEA Grapalat" w:hAnsi="GHEA Grapalat"/>
                <w:b/>
                <w:bCs/>
                <w:sz w:val="18"/>
                <w:szCs w:val="18"/>
                <w:lang w:val="hy-AM"/>
              </w:rPr>
              <w:t>5)</w:t>
            </w:r>
            <w:r w:rsidRPr="006B3656">
              <w:rPr>
                <w:rFonts w:ascii="GHEA Grapalat" w:hAnsi="GHEA Grapalat"/>
                <w:b/>
                <w:bCs/>
                <w:sz w:val="18"/>
                <w:szCs w:val="18"/>
              </w:rPr>
              <w:t xml:space="preserve"> </w:t>
            </w:r>
          </w:p>
        </w:tc>
      </w:tr>
      <w:tr w:rsidR="004420BA" w:rsidRPr="006B3656" w:rsidTr="00F46D4B">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rPr>
                <w:rFonts w:ascii="GHEA Grapalat" w:hAnsi="GHEA Grapalat"/>
                <w:sz w:val="18"/>
                <w:szCs w:val="18"/>
              </w:rPr>
            </w:pPr>
            <w:r w:rsidRPr="006B3656">
              <w:rPr>
                <w:rFonts w:ascii="GHEA Grapalat" w:hAnsi="GHEA Grapalat"/>
                <w:sz w:val="18"/>
                <w:szCs w:val="18"/>
              </w:rPr>
              <w:t>ՀՀ պաշտպանության ապահովում</w:t>
            </w:r>
          </w:p>
        </w:tc>
        <w:tc>
          <w:tcPr>
            <w:tcW w:w="1088"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sz w:val="18"/>
                <w:szCs w:val="18"/>
              </w:rPr>
            </w:pPr>
            <w:r w:rsidRPr="006B3656">
              <w:rPr>
                <w:rFonts w:ascii="GHEA Grapalat" w:hAnsi="GHEA Grapalat"/>
                <w:sz w:val="18"/>
                <w:szCs w:val="18"/>
                <w:lang w:val="hy-AM"/>
              </w:rPr>
              <w:t>180</w:t>
            </w:r>
            <w:r w:rsidRPr="006B3656">
              <w:rPr>
                <w:rFonts w:ascii="GHEA Grapalat" w:hAnsi="GHEA Grapalat"/>
                <w:sz w:val="18"/>
                <w:szCs w:val="18"/>
              </w:rPr>
              <w:t>,</w:t>
            </w:r>
            <w:r w:rsidRPr="006B3656">
              <w:rPr>
                <w:rFonts w:ascii="GHEA Grapalat" w:hAnsi="GHEA Grapalat"/>
                <w:sz w:val="18"/>
                <w:szCs w:val="18"/>
                <w:lang w:val="hy-AM"/>
              </w:rPr>
              <w:t>311.</w:t>
            </w:r>
            <w:r w:rsidRPr="006B3656">
              <w:rPr>
                <w:rFonts w:ascii="GHEA Grapalat" w:hAnsi="GHEA Grapalat"/>
                <w:sz w:val="18"/>
                <w:szCs w:val="18"/>
              </w:rPr>
              <w:t xml:space="preserve">9 </w:t>
            </w:r>
          </w:p>
        </w:tc>
        <w:tc>
          <w:tcPr>
            <w:tcW w:w="1085"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sz w:val="18"/>
                <w:szCs w:val="18"/>
              </w:rPr>
            </w:pPr>
            <w:r w:rsidRPr="006B3656">
              <w:rPr>
                <w:rFonts w:ascii="GHEA Grapalat" w:hAnsi="GHEA Grapalat"/>
                <w:sz w:val="18"/>
                <w:szCs w:val="18"/>
              </w:rPr>
              <w:t>1</w:t>
            </w:r>
            <w:r w:rsidRPr="006B3656">
              <w:rPr>
                <w:rFonts w:ascii="GHEA Grapalat" w:hAnsi="GHEA Grapalat"/>
                <w:sz w:val="18"/>
                <w:szCs w:val="18"/>
                <w:lang w:val="hy-AM"/>
              </w:rPr>
              <w:t>88</w:t>
            </w:r>
            <w:r w:rsidRPr="006B3656">
              <w:rPr>
                <w:rFonts w:ascii="GHEA Grapalat" w:hAnsi="GHEA Grapalat"/>
                <w:sz w:val="18"/>
                <w:szCs w:val="18"/>
              </w:rPr>
              <w:t>,</w:t>
            </w:r>
            <w:r w:rsidRPr="006B3656">
              <w:rPr>
                <w:rFonts w:ascii="GHEA Grapalat" w:hAnsi="GHEA Grapalat"/>
                <w:sz w:val="18"/>
                <w:szCs w:val="18"/>
                <w:lang w:val="hy-AM"/>
              </w:rPr>
              <w:t>10</w:t>
            </w:r>
            <w:r w:rsidRPr="006B3656">
              <w:rPr>
                <w:rFonts w:ascii="GHEA Grapalat" w:hAnsi="GHEA Grapalat"/>
                <w:sz w:val="18"/>
                <w:szCs w:val="18"/>
              </w:rPr>
              <w:t>4.</w:t>
            </w:r>
            <w:r w:rsidRPr="006B3656">
              <w:rPr>
                <w:rFonts w:ascii="GHEA Grapalat" w:hAnsi="GHEA Grapalat"/>
                <w:sz w:val="18"/>
                <w:szCs w:val="18"/>
                <w:lang w:val="hy-AM"/>
              </w:rPr>
              <w:t>6</w:t>
            </w:r>
            <w:r w:rsidRPr="006B3656">
              <w:rPr>
                <w:rFonts w:ascii="GHEA Grapalat" w:hAnsi="GHEA Grapalat"/>
                <w:sz w:val="18"/>
                <w:szCs w:val="18"/>
              </w:rPr>
              <w:t xml:space="preserve"> </w:t>
            </w:r>
          </w:p>
        </w:tc>
        <w:tc>
          <w:tcPr>
            <w:tcW w:w="1203"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sz w:val="18"/>
                <w:szCs w:val="18"/>
              </w:rPr>
            </w:pPr>
            <w:r w:rsidRPr="006B3656">
              <w:rPr>
                <w:rFonts w:ascii="GHEA Grapalat" w:hAnsi="GHEA Grapalat"/>
                <w:sz w:val="18"/>
                <w:szCs w:val="18"/>
                <w:lang w:val="hy-AM"/>
              </w:rPr>
              <w:t>178</w:t>
            </w:r>
            <w:r w:rsidRPr="006B3656">
              <w:rPr>
                <w:rFonts w:ascii="GHEA Grapalat" w:hAnsi="GHEA Grapalat"/>
                <w:sz w:val="18"/>
                <w:szCs w:val="18"/>
              </w:rPr>
              <w:t>,</w:t>
            </w:r>
            <w:r w:rsidRPr="006B3656">
              <w:rPr>
                <w:rFonts w:ascii="GHEA Grapalat" w:hAnsi="GHEA Grapalat"/>
                <w:sz w:val="18"/>
                <w:szCs w:val="18"/>
                <w:lang w:val="hy-AM"/>
              </w:rPr>
              <w:t>1</w:t>
            </w:r>
            <w:r w:rsidRPr="006B3656">
              <w:rPr>
                <w:rFonts w:ascii="GHEA Grapalat" w:hAnsi="GHEA Grapalat"/>
                <w:sz w:val="18"/>
                <w:szCs w:val="18"/>
              </w:rPr>
              <w:t>2</w:t>
            </w:r>
            <w:r w:rsidRPr="006B3656">
              <w:rPr>
                <w:rFonts w:ascii="GHEA Grapalat" w:hAnsi="GHEA Grapalat"/>
                <w:sz w:val="18"/>
                <w:szCs w:val="18"/>
                <w:lang w:val="hy-AM"/>
              </w:rPr>
              <w:t>8.</w:t>
            </w:r>
            <w:r w:rsidRPr="006B3656">
              <w:rPr>
                <w:rFonts w:ascii="GHEA Grapalat" w:hAnsi="GHEA Grapalat"/>
                <w:sz w:val="18"/>
                <w:szCs w:val="18"/>
              </w:rPr>
              <w:t xml:space="preserve">6 </w:t>
            </w:r>
          </w:p>
        </w:tc>
        <w:tc>
          <w:tcPr>
            <w:tcW w:w="1203"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sz w:val="18"/>
                <w:szCs w:val="18"/>
              </w:rPr>
            </w:pPr>
            <w:r w:rsidRPr="006B3656">
              <w:rPr>
                <w:rFonts w:ascii="GHEA Grapalat" w:hAnsi="GHEA Grapalat"/>
                <w:sz w:val="18"/>
                <w:szCs w:val="18"/>
                <w:lang w:val="hy-AM"/>
              </w:rPr>
              <w:t>94</w:t>
            </w:r>
            <w:r w:rsidRPr="006B3656">
              <w:rPr>
                <w:rFonts w:ascii="GHEA Grapalat" w:hAnsi="GHEA Grapalat"/>
                <w:sz w:val="18"/>
                <w:szCs w:val="18"/>
              </w:rPr>
              <w:t>.</w:t>
            </w:r>
            <w:r w:rsidRPr="006B3656">
              <w:rPr>
                <w:rFonts w:ascii="GHEA Grapalat" w:hAnsi="GHEA Grapalat"/>
                <w:sz w:val="18"/>
                <w:szCs w:val="18"/>
                <w:lang w:val="hy-AM"/>
              </w:rPr>
              <w:t>7</w:t>
            </w:r>
            <w:r w:rsidRPr="006B3656">
              <w:rPr>
                <w:rFonts w:ascii="GHEA Grapalat" w:hAnsi="GHEA Grapalat"/>
                <w:sz w:val="18"/>
                <w:szCs w:val="18"/>
              </w:rPr>
              <w:t xml:space="preserve"> </w:t>
            </w:r>
          </w:p>
        </w:tc>
        <w:tc>
          <w:tcPr>
            <w:tcW w:w="1203"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sz w:val="18"/>
                <w:szCs w:val="18"/>
              </w:rPr>
            </w:pPr>
            <w:r w:rsidRPr="006B3656">
              <w:rPr>
                <w:rFonts w:ascii="GHEA Grapalat" w:hAnsi="GHEA Grapalat"/>
                <w:sz w:val="18"/>
                <w:szCs w:val="18"/>
                <w:lang w:val="hy-AM"/>
              </w:rPr>
              <w:t>98</w:t>
            </w:r>
            <w:r w:rsidRPr="006B3656">
              <w:rPr>
                <w:rFonts w:ascii="GHEA Grapalat" w:hAnsi="GHEA Grapalat"/>
                <w:sz w:val="18"/>
                <w:szCs w:val="18"/>
              </w:rPr>
              <w:t>.</w:t>
            </w:r>
            <w:r w:rsidRPr="006B3656">
              <w:rPr>
                <w:rFonts w:ascii="GHEA Grapalat" w:hAnsi="GHEA Grapalat"/>
                <w:sz w:val="18"/>
                <w:szCs w:val="18"/>
                <w:lang w:val="hy-AM"/>
              </w:rPr>
              <w:t>8</w:t>
            </w:r>
            <w:r w:rsidRPr="006B3656">
              <w:rPr>
                <w:rFonts w:ascii="GHEA Grapalat" w:hAnsi="GHEA Grapalat"/>
                <w:sz w:val="18"/>
                <w:szCs w:val="18"/>
              </w:rPr>
              <w:t xml:space="preserve"> </w:t>
            </w:r>
          </w:p>
        </w:tc>
        <w:tc>
          <w:tcPr>
            <w:tcW w:w="1092"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sz w:val="18"/>
                <w:szCs w:val="18"/>
              </w:rPr>
            </w:pPr>
            <w:r w:rsidRPr="006B3656">
              <w:rPr>
                <w:rFonts w:ascii="GHEA Grapalat" w:hAnsi="GHEA Grapalat"/>
                <w:bCs/>
                <w:sz w:val="18"/>
                <w:szCs w:val="18"/>
                <w:lang w:val="hy-AM"/>
              </w:rPr>
              <w:t>(2</w:t>
            </w:r>
            <w:r w:rsidRPr="006B3656">
              <w:rPr>
                <w:rFonts w:ascii="GHEA Grapalat" w:hAnsi="GHEA Grapalat"/>
                <w:bCs/>
                <w:sz w:val="18"/>
                <w:szCs w:val="18"/>
              </w:rPr>
              <w:t>,</w:t>
            </w:r>
            <w:r w:rsidRPr="006B3656">
              <w:rPr>
                <w:rFonts w:ascii="GHEA Grapalat" w:hAnsi="GHEA Grapalat"/>
                <w:bCs/>
                <w:sz w:val="18"/>
                <w:szCs w:val="18"/>
                <w:lang w:val="hy-AM"/>
              </w:rPr>
              <w:t>183.3)</w:t>
            </w:r>
          </w:p>
        </w:tc>
      </w:tr>
      <w:tr w:rsidR="004420BA" w:rsidRPr="006B3656" w:rsidTr="00F46D4B">
        <w:trPr>
          <w:trHeight w:val="300"/>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rPr>
                <w:rFonts w:ascii="GHEA Grapalat" w:hAnsi="GHEA Grapalat"/>
                <w:sz w:val="18"/>
                <w:szCs w:val="18"/>
              </w:rPr>
            </w:pPr>
            <w:r w:rsidRPr="006B3656">
              <w:rPr>
                <w:rFonts w:ascii="GHEA Grapalat" w:hAnsi="GHEA Grapalat"/>
                <w:sz w:val="18"/>
                <w:szCs w:val="18"/>
              </w:rPr>
              <w:t>Այլ ծրագրեր</w:t>
            </w:r>
          </w:p>
        </w:tc>
        <w:tc>
          <w:tcPr>
            <w:tcW w:w="1088"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sz w:val="18"/>
                <w:szCs w:val="18"/>
              </w:rPr>
            </w:pPr>
            <w:r w:rsidRPr="006B3656">
              <w:rPr>
                <w:rFonts w:ascii="GHEA Grapalat" w:hAnsi="GHEA Grapalat"/>
                <w:sz w:val="18"/>
                <w:szCs w:val="18"/>
              </w:rPr>
              <w:t>1,</w:t>
            </w:r>
            <w:r w:rsidRPr="006B3656">
              <w:rPr>
                <w:rFonts w:ascii="GHEA Grapalat" w:hAnsi="GHEA Grapalat"/>
                <w:sz w:val="18"/>
                <w:szCs w:val="18"/>
                <w:lang w:val="hy-AM"/>
              </w:rPr>
              <w:t>1</w:t>
            </w:r>
            <w:r w:rsidRPr="006B3656">
              <w:rPr>
                <w:rFonts w:ascii="GHEA Grapalat" w:hAnsi="GHEA Grapalat"/>
                <w:sz w:val="18"/>
                <w:szCs w:val="18"/>
              </w:rPr>
              <w:t>97.</w:t>
            </w:r>
            <w:r w:rsidRPr="006B3656">
              <w:rPr>
                <w:rFonts w:ascii="GHEA Grapalat" w:hAnsi="GHEA Grapalat"/>
                <w:sz w:val="18"/>
                <w:szCs w:val="18"/>
                <w:lang w:val="hy-AM"/>
              </w:rPr>
              <w:t>6</w:t>
            </w:r>
          </w:p>
        </w:tc>
        <w:tc>
          <w:tcPr>
            <w:tcW w:w="1085"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sz w:val="18"/>
                <w:szCs w:val="18"/>
              </w:rPr>
            </w:pPr>
            <w:r w:rsidRPr="006B3656">
              <w:rPr>
                <w:rFonts w:ascii="GHEA Grapalat" w:hAnsi="GHEA Grapalat"/>
                <w:sz w:val="18"/>
                <w:szCs w:val="18"/>
              </w:rPr>
              <w:t xml:space="preserve">2,004.5 </w:t>
            </w:r>
          </w:p>
        </w:tc>
        <w:tc>
          <w:tcPr>
            <w:tcW w:w="1203"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sz w:val="18"/>
                <w:szCs w:val="18"/>
              </w:rPr>
            </w:pPr>
            <w:r w:rsidRPr="006B3656">
              <w:rPr>
                <w:rFonts w:ascii="GHEA Grapalat" w:hAnsi="GHEA Grapalat"/>
                <w:sz w:val="18"/>
                <w:szCs w:val="18"/>
              </w:rPr>
              <w:t xml:space="preserve">968.5 </w:t>
            </w:r>
          </w:p>
        </w:tc>
        <w:tc>
          <w:tcPr>
            <w:tcW w:w="1203"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sz w:val="18"/>
                <w:szCs w:val="18"/>
              </w:rPr>
            </w:pPr>
            <w:r w:rsidRPr="006B3656">
              <w:rPr>
                <w:rFonts w:ascii="GHEA Grapalat" w:hAnsi="GHEA Grapalat"/>
                <w:sz w:val="18"/>
                <w:szCs w:val="18"/>
              </w:rPr>
              <w:t xml:space="preserve">48.3 </w:t>
            </w:r>
          </w:p>
        </w:tc>
        <w:tc>
          <w:tcPr>
            <w:tcW w:w="1203"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sz w:val="18"/>
                <w:szCs w:val="18"/>
              </w:rPr>
            </w:pPr>
            <w:r w:rsidRPr="006B3656">
              <w:rPr>
                <w:rFonts w:ascii="GHEA Grapalat" w:hAnsi="GHEA Grapalat"/>
                <w:sz w:val="18"/>
                <w:szCs w:val="18"/>
              </w:rPr>
              <w:t xml:space="preserve">80.9 </w:t>
            </w:r>
          </w:p>
        </w:tc>
        <w:tc>
          <w:tcPr>
            <w:tcW w:w="1092" w:type="dxa"/>
            <w:tcBorders>
              <w:top w:val="single" w:sz="4" w:space="0" w:color="auto"/>
              <w:left w:val="single" w:sz="4" w:space="0" w:color="auto"/>
              <w:bottom w:val="single" w:sz="4" w:space="0" w:color="auto"/>
              <w:right w:val="single" w:sz="4" w:space="0" w:color="auto"/>
            </w:tcBorders>
            <w:vAlign w:val="bottom"/>
            <w:hideMark/>
          </w:tcPr>
          <w:p w:rsidR="004420BA" w:rsidRPr="006B3656" w:rsidRDefault="004420BA" w:rsidP="00F46D4B">
            <w:pPr>
              <w:jc w:val="right"/>
              <w:rPr>
                <w:rFonts w:ascii="GHEA Grapalat" w:hAnsi="GHEA Grapalat"/>
                <w:sz w:val="18"/>
                <w:szCs w:val="18"/>
              </w:rPr>
            </w:pPr>
            <w:r w:rsidRPr="006B3656">
              <w:rPr>
                <w:rFonts w:ascii="GHEA Grapalat" w:hAnsi="GHEA Grapalat"/>
                <w:bCs/>
                <w:sz w:val="18"/>
                <w:szCs w:val="18"/>
                <w:lang w:val="hy-AM"/>
              </w:rPr>
              <w:t>(2</w:t>
            </w:r>
            <w:r w:rsidRPr="006B3656">
              <w:rPr>
                <w:rFonts w:ascii="GHEA Grapalat" w:hAnsi="GHEA Grapalat"/>
                <w:bCs/>
                <w:sz w:val="18"/>
                <w:szCs w:val="18"/>
              </w:rPr>
              <w:t>29</w:t>
            </w:r>
            <w:r w:rsidRPr="006B3656">
              <w:rPr>
                <w:rFonts w:ascii="GHEA Grapalat" w:hAnsi="GHEA Grapalat"/>
                <w:bCs/>
                <w:sz w:val="18"/>
                <w:szCs w:val="18"/>
                <w:lang w:val="hy-AM"/>
              </w:rPr>
              <w:t>.</w:t>
            </w:r>
            <w:r w:rsidRPr="006B3656">
              <w:rPr>
                <w:rFonts w:ascii="GHEA Grapalat" w:hAnsi="GHEA Grapalat"/>
                <w:bCs/>
                <w:sz w:val="18"/>
                <w:szCs w:val="18"/>
              </w:rPr>
              <w:t>2</w:t>
            </w:r>
            <w:r w:rsidRPr="006B3656">
              <w:rPr>
                <w:rFonts w:ascii="GHEA Grapalat" w:hAnsi="GHEA Grapalat"/>
                <w:bCs/>
                <w:sz w:val="18"/>
                <w:szCs w:val="18"/>
                <w:lang w:val="hy-AM"/>
              </w:rPr>
              <w:t>)</w:t>
            </w:r>
          </w:p>
        </w:tc>
      </w:tr>
    </w:tbl>
    <w:p w:rsidR="004420BA" w:rsidRPr="006B3656" w:rsidRDefault="004420BA" w:rsidP="004420BA">
      <w:pPr>
        <w:autoSpaceDE w:val="0"/>
        <w:autoSpaceDN w:val="0"/>
        <w:adjustRightInd w:val="0"/>
        <w:spacing w:line="360" w:lineRule="auto"/>
        <w:ind w:firstLine="567"/>
        <w:jc w:val="both"/>
        <w:rPr>
          <w:rFonts w:ascii="GHEA Grapalat" w:hAnsi="GHEA Grapalat"/>
          <w:sz w:val="20"/>
          <w:szCs w:val="20"/>
        </w:rPr>
      </w:pPr>
    </w:p>
    <w:p w:rsidR="004420BA" w:rsidRPr="006B3656" w:rsidRDefault="004420BA" w:rsidP="004420BA">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Sylfaen"/>
          <w:sz w:val="22"/>
          <w:szCs w:val="22"/>
        </w:rPr>
        <w:t>Հաշվետու ժամանակահատվածում</w:t>
      </w:r>
      <w:r w:rsidRPr="006B3656">
        <w:rPr>
          <w:rFonts w:ascii="GHEA Grapalat" w:hAnsi="GHEA Grapalat"/>
          <w:sz w:val="22"/>
          <w:szCs w:val="22"/>
        </w:rPr>
        <w:t xml:space="preserve"> </w:t>
      </w:r>
      <w:r w:rsidRPr="006B3656">
        <w:rPr>
          <w:rFonts w:ascii="GHEA Grapalat" w:hAnsi="GHEA Grapalat" w:cs="GHEA Grapalat"/>
          <w:i/>
          <w:sz w:val="22"/>
          <w:szCs w:val="22"/>
        </w:rPr>
        <w:t>ՀՀ պաշտպանության ապահովման</w:t>
      </w:r>
      <w:r w:rsidRPr="006B3656">
        <w:rPr>
          <w:rFonts w:ascii="GHEA Grapalat" w:hAnsi="GHEA Grapalat"/>
          <w:sz w:val="22"/>
          <w:szCs w:val="22"/>
        </w:rPr>
        <w:t xml:space="preserve"> ծրագրի շրջանակներում օգտագործվել է </w:t>
      </w:r>
      <w:r w:rsidRPr="006B3656">
        <w:rPr>
          <w:rFonts w:ascii="GHEA Grapalat" w:hAnsi="GHEA Grapalat"/>
          <w:sz w:val="22"/>
          <w:szCs w:val="22"/>
          <w:lang w:val="hy-AM"/>
        </w:rPr>
        <w:t>178</w:t>
      </w:r>
      <w:r w:rsidRPr="006B3656">
        <w:rPr>
          <w:rFonts w:ascii="GHEA Grapalat" w:hAnsi="GHEA Grapalat"/>
          <w:sz w:val="22"/>
          <w:szCs w:val="22"/>
        </w:rPr>
        <w:t>.</w:t>
      </w:r>
      <w:r w:rsidRPr="006B3656">
        <w:rPr>
          <w:rFonts w:ascii="GHEA Grapalat" w:hAnsi="GHEA Grapalat"/>
          <w:sz w:val="22"/>
          <w:szCs w:val="22"/>
          <w:lang w:val="hy-AM"/>
        </w:rPr>
        <w:t>1</w:t>
      </w:r>
      <w:r w:rsidRPr="006B3656">
        <w:rPr>
          <w:rFonts w:ascii="GHEA Grapalat" w:hAnsi="GHEA Grapalat"/>
          <w:sz w:val="22"/>
          <w:szCs w:val="22"/>
        </w:rPr>
        <w:t xml:space="preserve"> մլրդ դրամ կամ նախատեսված միջոցների </w:t>
      </w:r>
      <w:r w:rsidRPr="006B3656">
        <w:rPr>
          <w:rFonts w:ascii="GHEA Grapalat" w:hAnsi="GHEA Grapalat"/>
          <w:sz w:val="22"/>
          <w:szCs w:val="22"/>
          <w:lang w:val="hy-AM"/>
        </w:rPr>
        <w:t>94.7</w:t>
      </w:r>
      <w:r w:rsidRPr="006B3656">
        <w:rPr>
          <w:rFonts w:ascii="GHEA Grapalat" w:hAnsi="GHEA Grapalat"/>
          <w:sz w:val="22"/>
          <w:szCs w:val="22"/>
        </w:rPr>
        <w:t xml:space="preserve">%-ը: </w:t>
      </w:r>
      <w:r w:rsidRPr="006B3656">
        <w:rPr>
          <w:rFonts w:ascii="GHEA Grapalat" w:hAnsi="GHEA Grapalat" w:cs="GHEA Grapalat"/>
          <w:sz w:val="22"/>
          <w:szCs w:val="22"/>
        </w:rPr>
        <w:t>Շեղումը հիմնականում պայմանավորված է ռազմական կարիքների բավարարման</w:t>
      </w:r>
      <w:r w:rsidRPr="006B3656">
        <w:rPr>
          <w:rFonts w:ascii="GHEA Grapalat" w:hAnsi="GHEA Grapalat" w:cs="GHEA Grapalat"/>
          <w:sz w:val="22"/>
          <w:szCs w:val="22"/>
          <w:lang w:val="hy-AM"/>
        </w:rPr>
        <w:t xml:space="preserve"> </w:t>
      </w:r>
      <w:r w:rsidRPr="006B3656">
        <w:rPr>
          <w:rFonts w:ascii="GHEA Grapalat" w:hAnsi="GHEA Grapalat" w:cs="GHEA Grapalat"/>
          <w:sz w:val="22"/>
          <w:szCs w:val="22"/>
        </w:rPr>
        <w:t>միջոցառմ</w:t>
      </w:r>
      <w:r w:rsidRPr="006B3656">
        <w:rPr>
          <w:rFonts w:ascii="GHEA Grapalat" w:hAnsi="GHEA Grapalat" w:cs="GHEA Grapalat"/>
          <w:sz w:val="22"/>
          <w:szCs w:val="22"/>
          <w:lang w:val="hy-AM"/>
        </w:rPr>
        <w:t>ա</w:t>
      </w:r>
      <w:r w:rsidRPr="006B3656">
        <w:rPr>
          <w:rFonts w:ascii="GHEA Grapalat" w:hAnsi="GHEA Grapalat" w:cs="GHEA Grapalat"/>
          <w:sz w:val="22"/>
          <w:szCs w:val="22"/>
        </w:rPr>
        <w:t>ն</w:t>
      </w:r>
      <w:r w:rsidRPr="006B3656">
        <w:rPr>
          <w:rFonts w:ascii="GHEA Grapalat" w:hAnsi="GHEA Grapalat" w:cs="GHEA Grapalat"/>
          <w:sz w:val="22"/>
          <w:szCs w:val="22"/>
          <w:lang w:val="hy-AM"/>
        </w:rPr>
        <w:t xml:space="preserve"> </w:t>
      </w:r>
      <w:r w:rsidRPr="006B3656">
        <w:rPr>
          <w:rFonts w:ascii="GHEA Grapalat" w:hAnsi="GHEA Grapalat" w:cs="GHEA Grapalat"/>
          <w:sz w:val="22"/>
          <w:szCs w:val="22"/>
        </w:rPr>
        <w:t xml:space="preserve">կատարողականով: Հատկացված միջոցներն ուղղվել են 6 միջոցառումների իրականացմանը, որոնցից 4-ի համար նախատեսված 269.5 մլն դրամ միջոցներն օգտագործվել են ամբողջությամբ: Ծրագրի շրջանակներում </w:t>
      </w:r>
      <w:r w:rsidRPr="006B3656">
        <w:rPr>
          <w:rFonts w:ascii="GHEA Grapalat" w:hAnsi="GHEA Grapalat" w:cs="GHEA Grapalat"/>
          <w:sz w:val="22"/>
          <w:szCs w:val="22"/>
          <w:lang w:val="hy-AM"/>
        </w:rPr>
        <w:t>78.6</w:t>
      </w:r>
      <w:r w:rsidRPr="006B3656">
        <w:rPr>
          <w:rFonts w:ascii="GHEA Grapalat" w:hAnsi="GHEA Grapalat" w:cs="GHEA Grapalat"/>
          <w:sz w:val="22"/>
          <w:szCs w:val="22"/>
        </w:rPr>
        <w:t xml:space="preserve"> մլրդ դրամ է ուղղվել ռազմական կարիքների բավարարմանը՝ ապահովելով 8</w:t>
      </w:r>
      <w:r w:rsidRPr="006B3656">
        <w:rPr>
          <w:rFonts w:ascii="GHEA Grapalat" w:hAnsi="GHEA Grapalat" w:cs="GHEA Grapalat"/>
          <w:sz w:val="22"/>
          <w:szCs w:val="22"/>
          <w:lang w:val="hy-AM"/>
        </w:rPr>
        <w:t>9.2</w:t>
      </w:r>
      <w:r w:rsidRPr="006B3656">
        <w:rPr>
          <w:rFonts w:ascii="GHEA Grapalat" w:hAnsi="GHEA Grapalat" w:cs="GHEA Grapalat"/>
          <w:sz w:val="22"/>
          <w:szCs w:val="22"/>
        </w:rPr>
        <w:t xml:space="preserve">% կատարողական, </w:t>
      </w:r>
      <w:r w:rsidRPr="006B3656">
        <w:rPr>
          <w:rFonts w:ascii="GHEA Grapalat" w:hAnsi="GHEA Grapalat" w:cs="GHEA Grapalat"/>
          <w:sz w:val="22"/>
          <w:szCs w:val="22"/>
          <w:lang w:val="hy-AM"/>
        </w:rPr>
        <w:t>9</w:t>
      </w:r>
      <w:r w:rsidRPr="006B3656">
        <w:rPr>
          <w:rFonts w:ascii="GHEA Grapalat" w:hAnsi="GHEA Grapalat" w:cs="GHEA Grapalat"/>
          <w:sz w:val="22"/>
          <w:szCs w:val="22"/>
        </w:rPr>
        <w:t>9</w:t>
      </w:r>
      <w:r w:rsidRPr="006B3656">
        <w:rPr>
          <w:rFonts w:ascii="GHEA Grapalat" w:hAnsi="GHEA Grapalat" w:cs="GHEA Grapalat"/>
          <w:sz w:val="22"/>
          <w:szCs w:val="22"/>
          <w:lang w:val="hy-AM"/>
        </w:rPr>
        <w:t>.2</w:t>
      </w:r>
      <w:r w:rsidRPr="006B3656">
        <w:rPr>
          <w:rFonts w:ascii="GHEA Grapalat" w:hAnsi="GHEA Grapalat" w:cs="GHEA Grapalat"/>
          <w:sz w:val="22"/>
          <w:szCs w:val="22"/>
        </w:rPr>
        <w:t xml:space="preserve"> մլրդ դրամ՝ ՀՀ պաշտպանության նախարարության շենքային պայմանների բարելավմանը՝ կազմելով նախատեսվածի 9</w:t>
      </w:r>
      <w:r w:rsidRPr="006B3656">
        <w:rPr>
          <w:rFonts w:ascii="GHEA Grapalat" w:hAnsi="GHEA Grapalat" w:cs="GHEA Grapalat"/>
          <w:sz w:val="22"/>
          <w:szCs w:val="22"/>
          <w:lang w:val="hy-AM"/>
        </w:rPr>
        <w:t>9.6</w:t>
      </w:r>
      <w:r w:rsidRPr="006B3656">
        <w:rPr>
          <w:rFonts w:ascii="GHEA Grapalat" w:hAnsi="GHEA Grapalat" w:cs="GHEA Grapalat"/>
          <w:sz w:val="22"/>
          <w:szCs w:val="22"/>
        </w:rPr>
        <w:t>%-ը: Կատարողականի նշված ցուցանիշները պայմանավորված են գնման գործընթացի արդյունքում պայմանագրերի՝ նախատեսվածից ցածր գներով</w:t>
      </w:r>
      <w:r w:rsidR="00574095" w:rsidRPr="006B3656">
        <w:rPr>
          <w:rFonts w:ascii="GHEA Grapalat" w:hAnsi="GHEA Grapalat" w:cs="GHEA Grapalat"/>
          <w:sz w:val="22"/>
          <w:szCs w:val="22"/>
          <w:lang w:val="hy-AM"/>
        </w:rPr>
        <w:t xml:space="preserve"> կնքմամբ</w:t>
      </w:r>
      <w:r w:rsidRPr="006B3656">
        <w:rPr>
          <w:rFonts w:ascii="GHEA Grapalat" w:hAnsi="GHEA Grapalat" w:cs="GHEA Grapalat"/>
          <w:sz w:val="22"/>
          <w:szCs w:val="22"/>
        </w:rPr>
        <w:t>, ինչպես նաև սահմանված հիմքերով և ընթացակարգերով հաշվառման մեջ պարտավորությունների ձևակերպումների բացակայությամբ: Նախորդ տարվա առաջին կիսամյակի համեմատ ՀՀ պաշտպանության ապահովման ծրագրի ծախսերը նվազել են 1.2%-ով կամ շուրջ 2.2 մլրդ դրամով, որը հիմնականում ձևավորվել է ռազմական կարիքների բավարարման միջոցառման գծով ծախսերի 22%-ով (22.1 մլրդ դրամ) նվազման</w:t>
      </w:r>
      <w:r w:rsidRPr="006B3656">
        <w:rPr>
          <w:rFonts w:ascii="GHEA Grapalat" w:hAnsi="GHEA Grapalat" w:cs="GHEA Grapalat"/>
          <w:sz w:val="22"/>
          <w:szCs w:val="22"/>
          <w:lang w:val="hy-AM"/>
        </w:rPr>
        <w:t xml:space="preserve"> և </w:t>
      </w:r>
      <w:r w:rsidRPr="006B3656">
        <w:rPr>
          <w:rFonts w:ascii="GHEA Grapalat" w:hAnsi="GHEA Grapalat" w:cs="GHEA Grapalat"/>
          <w:sz w:val="22"/>
          <w:szCs w:val="22"/>
        </w:rPr>
        <w:t>ՀՀ պաշտպանության նախարարության շենքային պայմանների բարելավման</w:t>
      </w:r>
      <w:r w:rsidRPr="006B3656">
        <w:rPr>
          <w:rFonts w:ascii="GHEA Grapalat" w:hAnsi="GHEA Grapalat" w:cs="GHEA Grapalat"/>
          <w:sz w:val="22"/>
          <w:szCs w:val="22"/>
          <w:lang w:val="hy-AM"/>
        </w:rPr>
        <w:t xml:space="preserve"> միջոցառման գծով ծախսերի 26.5</w:t>
      </w:r>
      <w:r w:rsidRPr="006B3656">
        <w:rPr>
          <w:rFonts w:ascii="GHEA Grapalat" w:hAnsi="GHEA Grapalat" w:cs="GHEA Grapalat"/>
          <w:sz w:val="22"/>
          <w:szCs w:val="22"/>
        </w:rPr>
        <w:t xml:space="preserve">%-ով </w:t>
      </w:r>
      <w:r w:rsidRPr="006B3656">
        <w:rPr>
          <w:rFonts w:ascii="GHEA Grapalat" w:hAnsi="GHEA Grapalat" w:cs="GHEA Grapalat"/>
          <w:sz w:val="22"/>
          <w:szCs w:val="22"/>
          <w:lang w:val="hy-AM"/>
        </w:rPr>
        <w:t>(20.8 մլրդ դրամ) աճի արդյունքում:</w:t>
      </w:r>
    </w:p>
    <w:p w:rsidR="004420BA" w:rsidRPr="006B3656" w:rsidRDefault="004420BA" w:rsidP="004420BA">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Այլ ծրագրերում ընդգրկված՝ </w:t>
      </w:r>
      <w:r w:rsidRPr="006B3656">
        <w:rPr>
          <w:rFonts w:ascii="GHEA Grapalat" w:hAnsi="GHEA Grapalat" w:cs="GHEA Grapalat"/>
          <w:i/>
          <w:sz w:val="22"/>
          <w:szCs w:val="22"/>
          <w:lang w:val="hy-AM"/>
        </w:rPr>
        <w:t>Միջազգային ռազմական համագործակցության</w:t>
      </w:r>
      <w:r w:rsidRPr="006B3656">
        <w:rPr>
          <w:rFonts w:ascii="GHEA Grapalat" w:hAnsi="GHEA Grapalat" w:cs="GHEA Grapalat"/>
          <w:sz w:val="22"/>
          <w:szCs w:val="22"/>
          <w:lang w:val="hy-AM"/>
        </w:rPr>
        <w:t xml:space="preserve"> ծրագրի ծախսերը կազմել են 341 մլն դրամ՝ ապահովելով 82% կատարողական: Միջոցներն օգտագործվել են 16 երկրներում ՀՀ 12 ռազմական կցորդների և միջազգային կազմակերպություններում ռազմական և ռազմաքաղաքական 6 ներկայացուցիչների պահպանման նպատակով: Նախորդ տարվա առաջին կիսամյակի համեմատ նշված ծախսերն աճել են 9.3%-ով կամ 28.9 մլն դրամով:</w:t>
      </w:r>
    </w:p>
    <w:p w:rsidR="00310C06" w:rsidRPr="006B3656" w:rsidRDefault="00310C06" w:rsidP="00310C06">
      <w:pPr>
        <w:autoSpaceDE w:val="0"/>
        <w:autoSpaceDN w:val="0"/>
        <w:adjustRightInd w:val="0"/>
        <w:spacing w:line="360" w:lineRule="auto"/>
        <w:ind w:firstLine="567"/>
        <w:jc w:val="both"/>
        <w:rPr>
          <w:rFonts w:ascii="GHEA Grapalat" w:hAnsi="GHEA Grapalat" w:cs="GHEA Grapalat"/>
          <w:sz w:val="22"/>
          <w:szCs w:val="22"/>
          <w:lang w:val="hy-AM"/>
        </w:rPr>
      </w:pPr>
    </w:p>
    <w:p w:rsidR="00EE3769" w:rsidRPr="006B3656" w:rsidRDefault="00310C06" w:rsidP="00EE3769">
      <w:pPr>
        <w:autoSpaceDE w:val="0"/>
        <w:autoSpaceDN w:val="0"/>
        <w:adjustRightInd w:val="0"/>
        <w:spacing w:line="360" w:lineRule="auto"/>
        <w:ind w:firstLine="567"/>
        <w:jc w:val="both"/>
        <w:rPr>
          <w:rFonts w:ascii="GHEA Grapalat" w:hAnsi="GHEA Grapalat" w:cs="Arial"/>
          <w:sz w:val="22"/>
          <w:szCs w:val="22"/>
          <w:lang w:val="hy-AM"/>
        </w:rPr>
      </w:pPr>
      <w:r w:rsidRPr="006B3656">
        <w:rPr>
          <w:rFonts w:ascii="GHEA Grapalat" w:hAnsi="GHEA Grapalat" w:cs="Arial"/>
          <w:i/>
          <w:sz w:val="22"/>
          <w:szCs w:val="22"/>
          <w:u w:val="single"/>
          <w:lang w:val="hy-AM"/>
        </w:rPr>
        <w:lastRenderedPageBreak/>
        <w:t>ՀՀ</w:t>
      </w:r>
      <w:r w:rsidRPr="006B3656">
        <w:rPr>
          <w:rFonts w:ascii="GHEA Grapalat" w:hAnsi="GHEA Grapalat"/>
          <w:i/>
          <w:sz w:val="22"/>
          <w:szCs w:val="22"/>
          <w:u w:val="single"/>
          <w:lang w:val="hy-AM"/>
        </w:rPr>
        <w:t xml:space="preserve"> </w:t>
      </w:r>
      <w:r w:rsidRPr="006B3656">
        <w:rPr>
          <w:rFonts w:ascii="GHEA Grapalat" w:hAnsi="GHEA Grapalat" w:cs="Arial"/>
          <w:i/>
          <w:sz w:val="22"/>
          <w:szCs w:val="22"/>
          <w:u w:val="single"/>
          <w:lang w:val="hy-AM"/>
        </w:rPr>
        <w:t>աշխատանքի</w:t>
      </w:r>
      <w:r w:rsidRPr="006B3656">
        <w:rPr>
          <w:rFonts w:ascii="GHEA Grapalat" w:hAnsi="GHEA Grapalat"/>
          <w:i/>
          <w:sz w:val="22"/>
          <w:szCs w:val="22"/>
          <w:u w:val="single"/>
          <w:lang w:val="hy-AM"/>
        </w:rPr>
        <w:t xml:space="preserve"> </w:t>
      </w:r>
      <w:r w:rsidRPr="006B3656">
        <w:rPr>
          <w:rFonts w:ascii="GHEA Grapalat" w:hAnsi="GHEA Grapalat" w:cs="Arial"/>
          <w:i/>
          <w:sz w:val="22"/>
          <w:szCs w:val="22"/>
          <w:u w:val="single"/>
          <w:lang w:val="hy-AM"/>
        </w:rPr>
        <w:t>և</w:t>
      </w:r>
      <w:r w:rsidRPr="006B3656">
        <w:rPr>
          <w:rFonts w:ascii="GHEA Grapalat" w:hAnsi="GHEA Grapalat"/>
          <w:i/>
          <w:sz w:val="22"/>
          <w:szCs w:val="22"/>
          <w:u w:val="single"/>
          <w:lang w:val="hy-AM"/>
        </w:rPr>
        <w:t xml:space="preserve"> </w:t>
      </w:r>
      <w:r w:rsidRPr="006B3656">
        <w:rPr>
          <w:rFonts w:ascii="GHEA Grapalat" w:hAnsi="GHEA Grapalat" w:cs="Arial"/>
          <w:i/>
          <w:sz w:val="22"/>
          <w:szCs w:val="22"/>
          <w:u w:val="single"/>
          <w:lang w:val="hy-AM"/>
        </w:rPr>
        <w:t>սոցիալական</w:t>
      </w:r>
      <w:r w:rsidRPr="006B3656">
        <w:rPr>
          <w:rFonts w:ascii="GHEA Grapalat" w:hAnsi="GHEA Grapalat"/>
          <w:i/>
          <w:sz w:val="22"/>
          <w:szCs w:val="22"/>
          <w:u w:val="single"/>
          <w:lang w:val="hy-AM"/>
        </w:rPr>
        <w:t xml:space="preserve"> </w:t>
      </w:r>
      <w:r w:rsidRPr="006B3656">
        <w:rPr>
          <w:rFonts w:ascii="GHEA Grapalat" w:hAnsi="GHEA Grapalat" w:cs="Arial"/>
          <w:i/>
          <w:sz w:val="22"/>
          <w:szCs w:val="22"/>
          <w:u w:val="single"/>
          <w:lang w:val="hy-AM"/>
        </w:rPr>
        <w:t>հարցերի</w:t>
      </w:r>
      <w:r w:rsidRPr="006B3656">
        <w:rPr>
          <w:rFonts w:ascii="GHEA Grapalat" w:hAnsi="GHEA Grapalat"/>
          <w:i/>
          <w:sz w:val="22"/>
          <w:szCs w:val="22"/>
          <w:u w:val="single"/>
          <w:lang w:val="hy-AM"/>
        </w:rPr>
        <w:t xml:space="preserve"> </w:t>
      </w:r>
      <w:r w:rsidRPr="006B3656">
        <w:rPr>
          <w:rFonts w:ascii="GHEA Grapalat" w:hAnsi="GHEA Grapalat" w:cs="Arial"/>
          <w:i/>
          <w:sz w:val="22"/>
          <w:szCs w:val="22"/>
          <w:u w:val="single"/>
          <w:lang w:val="hy-AM"/>
        </w:rPr>
        <w:t>նախարարության</w:t>
      </w:r>
      <w:r w:rsidRPr="006B3656">
        <w:rPr>
          <w:rFonts w:ascii="GHEA Grapalat" w:hAnsi="GHEA Grapalat"/>
          <w:sz w:val="22"/>
          <w:szCs w:val="22"/>
          <w:lang w:val="hy-AM"/>
        </w:rPr>
        <w:t xml:space="preserve"> </w:t>
      </w:r>
      <w:r w:rsidR="00EE3769" w:rsidRPr="006B3656">
        <w:rPr>
          <w:rFonts w:ascii="GHEA Grapalat" w:hAnsi="GHEA Grapalat"/>
          <w:sz w:val="22"/>
          <w:szCs w:val="22"/>
          <w:lang w:val="hy-AM"/>
        </w:rPr>
        <w:t xml:space="preserve">պատասխանատվությամբ 2024 թվականի առաջին կիսամյակում կատարվել են 17 ծրագրեր, որոնց ուղղվել է ավելի քան 409.4 </w:t>
      </w:r>
      <w:r w:rsidR="00EE3769" w:rsidRPr="006B3656">
        <w:rPr>
          <w:rFonts w:ascii="GHEA Grapalat" w:hAnsi="GHEA Grapalat" w:cs="Sylfaen"/>
          <w:sz w:val="22"/>
          <w:szCs w:val="22"/>
          <w:lang w:val="hy-AM"/>
        </w:rPr>
        <w:t>մլրդ դրամ՝</w:t>
      </w:r>
      <w:r w:rsidR="00EE3769" w:rsidRPr="006B3656">
        <w:rPr>
          <w:rFonts w:ascii="GHEA Grapalat" w:hAnsi="GHEA Grapalat" w:cs="Times Armenian"/>
          <w:sz w:val="22"/>
          <w:szCs w:val="22"/>
          <w:lang w:val="hy-AM"/>
        </w:rPr>
        <w:t xml:space="preserve"> </w:t>
      </w:r>
      <w:r w:rsidR="00EE3769" w:rsidRPr="006B3656">
        <w:rPr>
          <w:rFonts w:ascii="GHEA Grapalat" w:hAnsi="GHEA Grapalat" w:cs="Sylfaen"/>
          <w:sz w:val="22"/>
          <w:szCs w:val="22"/>
          <w:lang w:val="hy-AM"/>
        </w:rPr>
        <w:t>ապահովելով</w:t>
      </w:r>
      <w:r w:rsidR="00EE3769" w:rsidRPr="006B3656">
        <w:rPr>
          <w:rFonts w:ascii="GHEA Grapalat" w:hAnsi="GHEA Grapalat" w:cs="Times Armenian"/>
          <w:sz w:val="22"/>
          <w:szCs w:val="22"/>
          <w:lang w:val="hy-AM"/>
        </w:rPr>
        <w:t xml:space="preserve"> կիսամյա</w:t>
      </w:r>
      <w:r w:rsidR="00C076FB" w:rsidRPr="006B3656">
        <w:rPr>
          <w:rFonts w:ascii="GHEA Grapalat" w:hAnsi="GHEA Grapalat" w:cs="Times Armenian"/>
          <w:sz w:val="22"/>
          <w:szCs w:val="22"/>
          <w:lang w:val="hy-AM"/>
        </w:rPr>
        <w:t>կային</w:t>
      </w:r>
      <w:r w:rsidR="00EE3769" w:rsidRPr="006B3656">
        <w:rPr>
          <w:rFonts w:ascii="GHEA Grapalat" w:hAnsi="GHEA Grapalat" w:cs="Times Armenian"/>
          <w:sz w:val="22"/>
          <w:szCs w:val="22"/>
          <w:lang w:val="hy-AM"/>
        </w:rPr>
        <w:t xml:space="preserve"> </w:t>
      </w:r>
      <w:r w:rsidR="00EE3769" w:rsidRPr="006B3656">
        <w:rPr>
          <w:rFonts w:ascii="GHEA Grapalat" w:hAnsi="GHEA Grapalat" w:cs="Sylfaen"/>
          <w:sz w:val="22"/>
          <w:szCs w:val="22"/>
          <w:lang w:val="hy-AM"/>
        </w:rPr>
        <w:t>ծրագրված ցուցանիշի 90.8</w:t>
      </w:r>
      <w:r w:rsidR="00EE3769" w:rsidRPr="006B3656">
        <w:rPr>
          <w:rFonts w:ascii="GHEA Grapalat" w:hAnsi="GHEA Grapalat" w:cs="Times Armenian"/>
          <w:sz w:val="22"/>
          <w:szCs w:val="22"/>
          <w:lang w:val="hy-AM"/>
        </w:rPr>
        <w:t xml:space="preserve">%-ը և </w:t>
      </w:r>
      <w:r w:rsidR="00EE3769" w:rsidRPr="006B3656">
        <w:rPr>
          <w:rFonts w:ascii="GHEA Grapalat" w:hAnsi="GHEA Grapalat" w:cs="Arial"/>
          <w:sz w:val="22"/>
          <w:szCs w:val="22"/>
          <w:lang w:val="hy-AM"/>
        </w:rPr>
        <w:t>25.2%</w:t>
      </w:r>
      <w:r w:rsidR="00EE3769" w:rsidRPr="006B3656">
        <w:rPr>
          <w:rFonts w:ascii="GHEA Grapalat" w:hAnsi="GHEA Grapalat" w:cs="Arial"/>
          <w:sz w:val="22"/>
          <w:szCs w:val="22"/>
          <w:lang w:val="hy-AM"/>
        </w:rPr>
        <w:noBreakHyphen/>
        <w:t>ով կամ 82.5</w:t>
      </w:r>
      <w:r w:rsidR="00C076FB" w:rsidRPr="006B3656">
        <w:rPr>
          <w:rFonts w:ascii="GHEA Grapalat" w:hAnsi="GHEA Grapalat" w:cs="Arial"/>
          <w:sz w:val="22"/>
          <w:szCs w:val="22"/>
          <w:lang w:val="hy-AM"/>
        </w:rPr>
        <w:t xml:space="preserve"> մլրդ դրամով գերազանցելով</w:t>
      </w:r>
      <w:r w:rsidR="00EE3769" w:rsidRPr="006B3656">
        <w:rPr>
          <w:rFonts w:ascii="GHEA Grapalat" w:hAnsi="GHEA Grapalat" w:cs="Arial"/>
          <w:sz w:val="22"/>
          <w:szCs w:val="22"/>
          <w:lang w:val="hy-AM"/>
        </w:rPr>
        <w:t xml:space="preserve"> նախորդ տարվա նույն </w:t>
      </w:r>
      <w:r w:rsidR="00EE3769" w:rsidRPr="006B3656">
        <w:rPr>
          <w:rFonts w:ascii="GHEA Grapalat" w:hAnsi="GHEA Grapalat" w:cs="Sylfaen"/>
          <w:sz w:val="22"/>
          <w:szCs w:val="22"/>
          <w:lang w:val="hy-AM"/>
        </w:rPr>
        <w:t>ժամանակահատվածի</w:t>
      </w:r>
      <w:r w:rsidR="00EE3769" w:rsidRPr="006B3656">
        <w:rPr>
          <w:rFonts w:ascii="GHEA Grapalat" w:hAnsi="GHEA Grapalat" w:cs="Arial"/>
          <w:sz w:val="22"/>
          <w:szCs w:val="22"/>
          <w:lang w:val="hy-AM"/>
        </w:rPr>
        <w:t xml:space="preserve"> ցուցանիշը:</w:t>
      </w:r>
      <w:r w:rsidR="00EE3769" w:rsidRPr="006B3656">
        <w:rPr>
          <w:rFonts w:ascii="GHEA Grapalat" w:hAnsi="GHEA Grapalat" w:cs="GHEA Grapalat"/>
          <w:sz w:val="22"/>
          <w:szCs w:val="22"/>
          <w:lang w:val="hy-AM"/>
        </w:rPr>
        <w:t xml:space="preserve"> Նշենք, որ նախկինում ՀՀ ՏԿԵՆ պատասխանատվությամբ իրականացվող</w:t>
      </w:r>
      <w:r w:rsidR="00EE3769" w:rsidRPr="006B3656">
        <w:rPr>
          <w:rFonts w:ascii="GHEA Grapalat" w:hAnsi="GHEA Grapalat" w:cs="Times Armenian"/>
          <w:sz w:val="22"/>
          <w:szCs w:val="22"/>
          <w:lang w:val="hy-AM"/>
        </w:rPr>
        <w:t xml:space="preserve"> «</w:t>
      </w:r>
      <w:r w:rsidR="00EE3769" w:rsidRPr="006B3656">
        <w:rPr>
          <w:rFonts w:ascii="GHEA Grapalat" w:hAnsi="GHEA Grapalat" w:cs="GHEA Grapalat"/>
          <w:sz w:val="22"/>
          <w:szCs w:val="22"/>
          <w:lang w:val="pt-BR"/>
        </w:rPr>
        <w:t>Աջակցություն</w:t>
      </w:r>
      <w:r w:rsidR="00F915DD" w:rsidRPr="006B3656">
        <w:rPr>
          <w:rFonts w:ascii="GHEA Grapalat" w:hAnsi="GHEA Grapalat" w:cs="GHEA Grapalat"/>
          <w:sz w:val="22"/>
          <w:szCs w:val="22"/>
          <w:lang w:val="pt-BR"/>
        </w:rPr>
        <w:t xml:space="preserve"> փախստականների ինտեգրմանը» ծրագրի որոշ միջոցառումներ</w:t>
      </w:r>
      <w:r w:rsidR="00EE3769" w:rsidRPr="006B3656">
        <w:rPr>
          <w:rFonts w:ascii="GHEA Grapalat" w:hAnsi="GHEA Grapalat" w:cs="GHEA Grapalat"/>
          <w:sz w:val="22"/>
          <w:szCs w:val="22"/>
          <w:lang w:val="pt-BR"/>
        </w:rPr>
        <w:t xml:space="preserve"> </w:t>
      </w:r>
      <w:r w:rsidR="00EE3769" w:rsidRPr="006B3656">
        <w:rPr>
          <w:rFonts w:ascii="GHEA Grapalat" w:hAnsi="GHEA Grapalat" w:cs="GHEA Grapalat"/>
          <w:sz w:val="22"/>
          <w:szCs w:val="22"/>
          <w:lang w:val="hy-AM"/>
        </w:rPr>
        <w:t xml:space="preserve">2024 թվականին </w:t>
      </w:r>
      <w:r w:rsidR="00F915DD" w:rsidRPr="006B3656">
        <w:rPr>
          <w:rFonts w:ascii="GHEA Grapalat" w:hAnsi="GHEA Grapalat" w:cs="GHEA Grapalat"/>
          <w:sz w:val="22"/>
          <w:szCs w:val="22"/>
          <w:lang w:val="hy-AM"/>
        </w:rPr>
        <w:t>փոխանցվել են</w:t>
      </w:r>
      <w:r w:rsidR="00EE3769" w:rsidRPr="006B3656">
        <w:rPr>
          <w:rFonts w:ascii="GHEA Grapalat" w:hAnsi="GHEA Grapalat" w:cs="GHEA Grapalat"/>
          <w:sz w:val="22"/>
          <w:szCs w:val="22"/>
          <w:lang w:val="hy-AM"/>
        </w:rPr>
        <w:t xml:space="preserve"> ՀՀ ԱՍՀ նախարարությանը:</w:t>
      </w:r>
      <w:r w:rsidR="00EE3769" w:rsidRPr="006B3656">
        <w:rPr>
          <w:rFonts w:ascii="GHEA Grapalat" w:hAnsi="GHEA Grapalat" w:cs="Times Armenian"/>
          <w:sz w:val="22"/>
          <w:szCs w:val="22"/>
          <w:lang w:val="hy-AM"/>
        </w:rPr>
        <w:t xml:space="preserve"> Ծ</w:t>
      </w:r>
      <w:r w:rsidR="007C7D91" w:rsidRPr="006B3656">
        <w:rPr>
          <w:rFonts w:ascii="GHEA Grapalat" w:hAnsi="GHEA Grapalat" w:cs="Times Armenian"/>
          <w:sz w:val="22"/>
          <w:szCs w:val="22"/>
          <w:lang w:val="hy-AM"/>
        </w:rPr>
        <w:t>րագրային ցուցանիշից շեղումները</w:t>
      </w:r>
      <w:r w:rsidR="00EE3769" w:rsidRPr="006B3656">
        <w:rPr>
          <w:rFonts w:ascii="GHEA Grapalat" w:hAnsi="GHEA Grapalat" w:cs="Times Armenian"/>
          <w:sz w:val="22"/>
          <w:szCs w:val="22"/>
          <w:lang w:val="hy-AM"/>
        </w:rPr>
        <w:t xml:space="preserve"> և նախորդ տարվա համադրելի ցուցանիշի համեմատ աճը հիմնականում </w:t>
      </w:r>
      <w:r w:rsidR="007C7D91" w:rsidRPr="006B3656">
        <w:rPr>
          <w:rFonts w:ascii="GHEA Grapalat" w:hAnsi="GHEA Grapalat" w:cs="Times Armenian"/>
          <w:sz w:val="22"/>
          <w:szCs w:val="22"/>
          <w:lang w:val="hy-AM"/>
        </w:rPr>
        <w:t>արձանագրվել են</w:t>
      </w:r>
      <w:r w:rsidR="00EE3769" w:rsidRPr="006B3656">
        <w:rPr>
          <w:rFonts w:ascii="GHEA Grapalat" w:hAnsi="GHEA Grapalat" w:cs="Times Armenian"/>
          <w:sz w:val="22"/>
          <w:szCs w:val="22"/>
          <w:lang w:val="hy-AM"/>
        </w:rPr>
        <w:t xml:space="preserve"> Կենսաթոշակային ապահովության, </w:t>
      </w:r>
      <w:r w:rsidR="00103187" w:rsidRPr="006B3656">
        <w:rPr>
          <w:rFonts w:ascii="GHEA Grapalat" w:hAnsi="GHEA Grapalat" w:cs="Times Armenian"/>
          <w:sz w:val="22"/>
          <w:szCs w:val="22"/>
          <w:lang w:val="hy-AM"/>
        </w:rPr>
        <w:t>Ճգնաժամերի հակազդման և արտակարգ իրավիճակների հետևանքների նվազեցման և վերացման նպատակով` առանձին սոցիալական խմբերին տրվող սոցիալական աջակցության (</w:t>
      </w:r>
      <w:r w:rsidR="00103187" w:rsidRPr="006B3656">
        <w:rPr>
          <w:rFonts w:ascii="GHEA Grapalat" w:hAnsi="GHEA Grapalat" w:cs="Sylfaen"/>
          <w:sz w:val="22"/>
          <w:szCs w:val="22"/>
          <w:lang w:val="hy-AM"/>
        </w:rPr>
        <w:t>2023 թվականի առաջին կիսամյակում նախատեսված չէր)</w:t>
      </w:r>
      <w:r w:rsidR="00103187" w:rsidRPr="00F371F3">
        <w:rPr>
          <w:rFonts w:ascii="GHEA Grapalat" w:hAnsi="GHEA Grapalat" w:cs="Sylfaen"/>
          <w:sz w:val="22"/>
          <w:szCs w:val="22"/>
          <w:lang w:val="hy-AM"/>
        </w:rPr>
        <w:t>,</w:t>
      </w:r>
      <w:r w:rsidR="00103187" w:rsidRPr="006B3656">
        <w:rPr>
          <w:rFonts w:ascii="GHEA Grapalat" w:hAnsi="GHEA Grapalat" w:cs="Sylfaen"/>
          <w:sz w:val="22"/>
          <w:szCs w:val="22"/>
          <w:lang w:val="hy-AM"/>
        </w:rPr>
        <w:t xml:space="preserve"> </w:t>
      </w:r>
      <w:r w:rsidR="00EE3769" w:rsidRPr="006B3656">
        <w:rPr>
          <w:rFonts w:ascii="GHEA Grapalat" w:hAnsi="GHEA Grapalat" w:cs="Times Armenian"/>
          <w:sz w:val="22"/>
          <w:szCs w:val="22"/>
          <w:lang w:val="hy-AM"/>
        </w:rPr>
        <w:t>Սոցիալական ապահովության</w:t>
      </w:r>
      <w:r w:rsidR="00103187" w:rsidRPr="00F371F3">
        <w:rPr>
          <w:rFonts w:ascii="GHEA Grapalat" w:hAnsi="GHEA Grapalat" w:cs="Times Armenian"/>
          <w:sz w:val="22"/>
          <w:szCs w:val="22"/>
          <w:lang w:val="hy-AM"/>
        </w:rPr>
        <w:t xml:space="preserve"> և</w:t>
      </w:r>
      <w:r w:rsidR="00EE3769" w:rsidRPr="006B3656">
        <w:rPr>
          <w:rFonts w:ascii="GHEA Grapalat" w:hAnsi="GHEA Grapalat" w:cs="Times Armenian"/>
          <w:sz w:val="22"/>
          <w:szCs w:val="22"/>
          <w:lang w:val="hy-AM"/>
        </w:rPr>
        <w:t xml:space="preserve"> Ժողովրդագրական վիճակի բարելավման</w:t>
      </w:r>
      <w:r w:rsidR="00EE3769" w:rsidRPr="006B3656">
        <w:rPr>
          <w:rFonts w:ascii="GHEA Grapalat" w:hAnsi="GHEA Grapalat" w:cs="Arial"/>
          <w:sz w:val="22"/>
          <w:szCs w:val="22"/>
          <w:lang w:val="hy-AM"/>
        </w:rPr>
        <w:t xml:space="preserve"> </w:t>
      </w:r>
      <w:r w:rsidR="00EE3769" w:rsidRPr="006B3656">
        <w:rPr>
          <w:rFonts w:ascii="GHEA Grapalat" w:hAnsi="GHEA Grapalat" w:cs="Sylfaen"/>
          <w:sz w:val="22"/>
          <w:szCs w:val="22"/>
          <w:lang w:val="hy-AM"/>
        </w:rPr>
        <w:t>ծրագրերում</w:t>
      </w:r>
      <w:r w:rsidR="00EE3769" w:rsidRPr="006B3656">
        <w:rPr>
          <w:rFonts w:ascii="GHEA Grapalat" w:hAnsi="GHEA Grapalat" w:cs="Arial"/>
          <w:sz w:val="22"/>
          <w:szCs w:val="22"/>
          <w:lang w:val="hy-AM"/>
        </w:rPr>
        <w:t>:</w:t>
      </w:r>
    </w:p>
    <w:p w:rsidR="00EE3769" w:rsidRPr="006B3656" w:rsidRDefault="00EE3769" w:rsidP="00EE3769">
      <w:pPr>
        <w:autoSpaceDE w:val="0"/>
        <w:autoSpaceDN w:val="0"/>
        <w:adjustRightInd w:val="0"/>
        <w:spacing w:line="360" w:lineRule="auto"/>
        <w:ind w:firstLine="567"/>
        <w:jc w:val="both"/>
        <w:rPr>
          <w:rFonts w:ascii="GHEA Grapalat" w:hAnsi="GHEA Grapalat" w:cs="Arial"/>
          <w:sz w:val="22"/>
          <w:szCs w:val="22"/>
          <w:lang w:val="hy-AM"/>
        </w:rPr>
      </w:pPr>
    </w:p>
    <w:p w:rsidR="00EE3769" w:rsidRPr="006B3656" w:rsidRDefault="00EE3769" w:rsidP="00EE3769">
      <w:pPr>
        <w:pStyle w:val="Caption"/>
        <w:keepNext/>
        <w:numPr>
          <w:ilvl w:val="0"/>
          <w:numId w:val="11"/>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t>2024թ. առաջին կիսամյակում ՀՀ աշխատանքի և սոցիալական հարցերի նախարարության կողմից իրականացված ծրագրերը (մլն դրամ)</w:t>
      </w: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276"/>
        <w:gridCol w:w="1270"/>
        <w:gridCol w:w="1260"/>
        <w:gridCol w:w="1080"/>
        <w:gridCol w:w="1209"/>
        <w:gridCol w:w="1050"/>
      </w:tblGrid>
      <w:tr w:rsidR="00EE3769" w:rsidRPr="00F371F3" w:rsidTr="00F46D4B">
        <w:trPr>
          <w:trHeight w:val="1519"/>
          <w:jc w:val="center"/>
        </w:trPr>
        <w:tc>
          <w:tcPr>
            <w:tcW w:w="3119" w:type="dxa"/>
            <w:shd w:val="clear" w:color="auto" w:fill="auto"/>
            <w:noWrap/>
            <w:vAlign w:val="bottom"/>
            <w:hideMark/>
          </w:tcPr>
          <w:p w:rsidR="00EE3769" w:rsidRPr="006B3656" w:rsidRDefault="00EE3769" w:rsidP="00F46D4B">
            <w:pPr>
              <w:rPr>
                <w:rFonts w:ascii="GHEA Grapalat" w:hAnsi="GHEA Grapalat"/>
                <w:sz w:val="18"/>
                <w:szCs w:val="18"/>
                <w:lang w:val="hy-AM"/>
              </w:rPr>
            </w:pPr>
          </w:p>
        </w:tc>
        <w:tc>
          <w:tcPr>
            <w:tcW w:w="1276" w:type="dxa"/>
          </w:tcPr>
          <w:p w:rsidR="00EE3769" w:rsidRPr="006B3656" w:rsidRDefault="00EE3769" w:rsidP="00F46D4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2023թ. առաջին կիսամյակի փաստ</w:t>
            </w:r>
          </w:p>
          <w:p w:rsidR="00EE3769" w:rsidRPr="006B3656" w:rsidRDefault="00EE3769" w:rsidP="00F46D4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հետ համա-դրելի)</w:t>
            </w:r>
          </w:p>
        </w:tc>
        <w:tc>
          <w:tcPr>
            <w:tcW w:w="1270" w:type="dxa"/>
          </w:tcPr>
          <w:p w:rsidR="00EE3769" w:rsidRPr="006B3656" w:rsidRDefault="00EE3769" w:rsidP="00F46D4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1260" w:type="dxa"/>
            <w:shd w:val="clear" w:color="auto" w:fill="auto"/>
            <w:noWrap/>
            <w:hideMark/>
          </w:tcPr>
          <w:p w:rsidR="00EE3769" w:rsidRPr="006B3656" w:rsidRDefault="00EE3769" w:rsidP="00F46D4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2024թ. առաջին </w:t>
            </w:r>
            <w:r w:rsidRPr="006B3656">
              <w:rPr>
                <w:rFonts w:ascii="GHEA Grapalat" w:hAnsi="GHEA Grapalat" w:cs="Calibri"/>
                <w:b/>
                <w:bCs/>
                <w:sz w:val="18"/>
                <w:szCs w:val="18"/>
              </w:rPr>
              <w:t>կիսամյակի</w:t>
            </w:r>
            <w:r w:rsidRPr="006B3656">
              <w:rPr>
                <w:rFonts w:ascii="GHEA Grapalat" w:hAnsi="GHEA Grapalat" w:cs="Calibri"/>
                <w:b/>
                <w:bCs/>
                <w:sz w:val="18"/>
                <w:szCs w:val="18"/>
                <w:lang w:val="hy-AM"/>
              </w:rPr>
              <w:t xml:space="preserve"> փաստ</w:t>
            </w:r>
          </w:p>
        </w:tc>
        <w:tc>
          <w:tcPr>
            <w:tcW w:w="1080" w:type="dxa"/>
          </w:tcPr>
          <w:p w:rsidR="00EE3769" w:rsidRPr="006B3656" w:rsidRDefault="00EE3769" w:rsidP="00F46D4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կիսամյակի ճշտված պլանի նկատմամբ (%)</w:t>
            </w:r>
          </w:p>
        </w:tc>
        <w:tc>
          <w:tcPr>
            <w:tcW w:w="1209" w:type="dxa"/>
          </w:tcPr>
          <w:p w:rsidR="00EE3769" w:rsidRPr="006B3656" w:rsidRDefault="00EE3769" w:rsidP="00F46D4B">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կիսամյակը 2023թ. առաջին կիսամյակի նկատմամբ (%)</w:t>
            </w:r>
          </w:p>
        </w:tc>
        <w:tc>
          <w:tcPr>
            <w:tcW w:w="1050" w:type="dxa"/>
          </w:tcPr>
          <w:p w:rsidR="00EE3769" w:rsidRPr="006B3656" w:rsidRDefault="00EE3769" w:rsidP="00F46D4B">
            <w:pPr>
              <w:jc w:val="center"/>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2024թ. և 2023թ. տարբե-րությունը</w:t>
            </w:r>
          </w:p>
        </w:tc>
      </w:tr>
      <w:tr w:rsidR="00EE3769" w:rsidRPr="006B3656" w:rsidTr="00F46D4B">
        <w:trPr>
          <w:trHeight w:val="268"/>
          <w:jc w:val="center"/>
        </w:trPr>
        <w:tc>
          <w:tcPr>
            <w:tcW w:w="3119" w:type="dxa"/>
            <w:shd w:val="clear" w:color="auto" w:fill="auto"/>
            <w:vAlign w:val="bottom"/>
          </w:tcPr>
          <w:p w:rsidR="00EE3769" w:rsidRPr="006B3656" w:rsidRDefault="00EE3769" w:rsidP="00F46D4B">
            <w:pPr>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ԸՆԴԱՄԵՆԸ</w:t>
            </w:r>
          </w:p>
        </w:tc>
        <w:tc>
          <w:tcPr>
            <w:tcW w:w="1276" w:type="dxa"/>
            <w:vAlign w:val="bottom"/>
          </w:tcPr>
          <w:p w:rsidR="00EE3769" w:rsidRPr="006B3656" w:rsidRDefault="00EE3769" w:rsidP="00F46D4B">
            <w:pPr>
              <w:jc w:val="right"/>
              <w:rPr>
                <w:rFonts w:ascii="GHEA Grapalat" w:hAnsi="GHEA Grapalat"/>
                <w:b/>
                <w:bCs/>
                <w:sz w:val="18"/>
                <w:szCs w:val="18"/>
              </w:rPr>
            </w:pPr>
            <w:r w:rsidRPr="006B3656">
              <w:rPr>
                <w:rFonts w:ascii="GHEA Grapalat" w:hAnsi="GHEA Grapalat"/>
                <w:b/>
                <w:bCs/>
                <w:sz w:val="18"/>
                <w:szCs w:val="18"/>
              </w:rPr>
              <w:t>326,993.8</w:t>
            </w:r>
          </w:p>
        </w:tc>
        <w:tc>
          <w:tcPr>
            <w:tcW w:w="1270" w:type="dxa"/>
            <w:vAlign w:val="bottom"/>
          </w:tcPr>
          <w:p w:rsidR="00EE3769" w:rsidRPr="006B3656" w:rsidRDefault="00EE3769" w:rsidP="00F46D4B">
            <w:pPr>
              <w:jc w:val="right"/>
              <w:rPr>
                <w:rFonts w:ascii="GHEA Grapalat" w:hAnsi="GHEA Grapalat"/>
                <w:b/>
                <w:bCs/>
                <w:sz w:val="18"/>
                <w:szCs w:val="18"/>
              </w:rPr>
            </w:pPr>
            <w:r w:rsidRPr="006B3656">
              <w:rPr>
                <w:rFonts w:ascii="GHEA Grapalat" w:hAnsi="GHEA Grapalat"/>
                <w:b/>
                <w:bCs/>
                <w:sz w:val="18"/>
                <w:szCs w:val="18"/>
              </w:rPr>
              <w:t>450,823.7</w:t>
            </w:r>
          </w:p>
        </w:tc>
        <w:tc>
          <w:tcPr>
            <w:tcW w:w="1260" w:type="dxa"/>
            <w:shd w:val="clear" w:color="auto" w:fill="auto"/>
            <w:vAlign w:val="bottom"/>
          </w:tcPr>
          <w:p w:rsidR="00EE3769" w:rsidRPr="006B3656" w:rsidRDefault="00EE3769" w:rsidP="00F46D4B">
            <w:pPr>
              <w:jc w:val="right"/>
              <w:rPr>
                <w:rFonts w:ascii="GHEA Grapalat" w:hAnsi="GHEA Grapalat"/>
                <w:b/>
                <w:bCs/>
                <w:sz w:val="18"/>
                <w:szCs w:val="18"/>
              </w:rPr>
            </w:pPr>
            <w:r w:rsidRPr="006B3656">
              <w:rPr>
                <w:rFonts w:ascii="GHEA Grapalat" w:hAnsi="GHEA Grapalat"/>
                <w:b/>
                <w:bCs/>
                <w:sz w:val="18"/>
                <w:szCs w:val="18"/>
              </w:rPr>
              <w:t>409,444.5</w:t>
            </w:r>
          </w:p>
        </w:tc>
        <w:tc>
          <w:tcPr>
            <w:tcW w:w="1080" w:type="dxa"/>
            <w:vAlign w:val="bottom"/>
          </w:tcPr>
          <w:p w:rsidR="00EE3769" w:rsidRPr="006B3656" w:rsidRDefault="00EE3769" w:rsidP="00F46D4B">
            <w:pPr>
              <w:jc w:val="right"/>
              <w:rPr>
                <w:rFonts w:ascii="GHEA Grapalat" w:hAnsi="GHEA Grapalat"/>
                <w:b/>
                <w:bCs/>
                <w:sz w:val="18"/>
                <w:szCs w:val="18"/>
              </w:rPr>
            </w:pPr>
            <w:r w:rsidRPr="006B3656">
              <w:rPr>
                <w:rFonts w:ascii="GHEA Grapalat" w:hAnsi="GHEA Grapalat"/>
                <w:b/>
                <w:bCs/>
                <w:sz w:val="18"/>
                <w:szCs w:val="18"/>
              </w:rPr>
              <w:t>90.8</w:t>
            </w:r>
          </w:p>
        </w:tc>
        <w:tc>
          <w:tcPr>
            <w:tcW w:w="1209" w:type="dxa"/>
            <w:vAlign w:val="bottom"/>
          </w:tcPr>
          <w:p w:rsidR="00EE3769" w:rsidRPr="006B3656" w:rsidRDefault="00EE3769" w:rsidP="00F46D4B">
            <w:pPr>
              <w:jc w:val="right"/>
              <w:rPr>
                <w:rFonts w:ascii="GHEA Grapalat" w:hAnsi="GHEA Grapalat"/>
                <w:b/>
                <w:bCs/>
                <w:sz w:val="18"/>
                <w:szCs w:val="18"/>
              </w:rPr>
            </w:pPr>
            <w:r w:rsidRPr="006B3656">
              <w:rPr>
                <w:rFonts w:ascii="GHEA Grapalat" w:hAnsi="GHEA Grapalat"/>
                <w:b/>
                <w:bCs/>
                <w:sz w:val="18"/>
                <w:szCs w:val="18"/>
              </w:rPr>
              <w:t>125.2</w:t>
            </w:r>
          </w:p>
        </w:tc>
        <w:tc>
          <w:tcPr>
            <w:tcW w:w="1050" w:type="dxa"/>
            <w:vAlign w:val="bottom"/>
          </w:tcPr>
          <w:p w:rsidR="00EE3769" w:rsidRPr="006B3656" w:rsidRDefault="00EE3769" w:rsidP="00F46D4B">
            <w:pPr>
              <w:jc w:val="right"/>
              <w:rPr>
                <w:rFonts w:ascii="GHEA Grapalat" w:hAnsi="GHEA Grapalat"/>
                <w:b/>
                <w:bCs/>
                <w:sz w:val="18"/>
                <w:szCs w:val="18"/>
              </w:rPr>
            </w:pPr>
            <w:r w:rsidRPr="006B3656">
              <w:rPr>
                <w:rFonts w:ascii="GHEA Grapalat" w:hAnsi="GHEA Grapalat"/>
                <w:b/>
                <w:bCs/>
                <w:sz w:val="18"/>
                <w:szCs w:val="18"/>
              </w:rPr>
              <w:t>82,450.7</w:t>
            </w:r>
          </w:p>
        </w:tc>
      </w:tr>
      <w:tr w:rsidR="00EE3769" w:rsidRPr="006B3656" w:rsidTr="00F46D4B">
        <w:trPr>
          <w:trHeight w:val="320"/>
          <w:jc w:val="center"/>
        </w:trPr>
        <w:tc>
          <w:tcPr>
            <w:tcW w:w="3119" w:type="dxa"/>
            <w:shd w:val="clear" w:color="auto" w:fill="auto"/>
            <w:vAlign w:val="bottom"/>
          </w:tcPr>
          <w:p w:rsidR="00EE3769" w:rsidRPr="006B3656" w:rsidRDefault="00EE3769" w:rsidP="00F46D4B">
            <w:pPr>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Անապահով սոցիալական խմբերին աջակցություն</w:t>
            </w:r>
          </w:p>
        </w:tc>
        <w:tc>
          <w:tcPr>
            <w:tcW w:w="1276"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13,828.6</w:t>
            </w:r>
          </w:p>
        </w:tc>
        <w:tc>
          <w:tcPr>
            <w:tcW w:w="127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15,089.3</w:t>
            </w:r>
          </w:p>
        </w:tc>
        <w:tc>
          <w:tcPr>
            <w:tcW w:w="1260" w:type="dxa"/>
            <w:shd w:val="clear" w:color="auto" w:fill="auto"/>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12,254.8</w:t>
            </w:r>
          </w:p>
        </w:tc>
        <w:tc>
          <w:tcPr>
            <w:tcW w:w="108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81.2</w:t>
            </w:r>
          </w:p>
        </w:tc>
        <w:tc>
          <w:tcPr>
            <w:tcW w:w="1209"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88.6</w:t>
            </w:r>
          </w:p>
        </w:tc>
        <w:tc>
          <w:tcPr>
            <w:tcW w:w="105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(1,573.7)</w:t>
            </w:r>
          </w:p>
        </w:tc>
      </w:tr>
      <w:tr w:rsidR="00EE3769" w:rsidRPr="006B3656" w:rsidTr="00F46D4B">
        <w:trPr>
          <w:trHeight w:val="320"/>
          <w:jc w:val="center"/>
        </w:trPr>
        <w:tc>
          <w:tcPr>
            <w:tcW w:w="3119" w:type="dxa"/>
            <w:shd w:val="clear" w:color="auto" w:fill="auto"/>
            <w:vAlign w:val="bottom"/>
          </w:tcPr>
          <w:p w:rsidR="00EE3769" w:rsidRPr="006B3656" w:rsidRDefault="00EE3769" w:rsidP="00F46D4B">
            <w:pPr>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Ժողովրդագրական վիճակի բարելավում</w:t>
            </w:r>
          </w:p>
        </w:tc>
        <w:tc>
          <w:tcPr>
            <w:tcW w:w="1276"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24,819.9</w:t>
            </w:r>
          </w:p>
        </w:tc>
        <w:tc>
          <w:tcPr>
            <w:tcW w:w="127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34,917.4</w:t>
            </w:r>
          </w:p>
        </w:tc>
        <w:tc>
          <w:tcPr>
            <w:tcW w:w="1260" w:type="dxa"/>
            <w:shd w:val="clear" w:color="auto" w:fill="auto"/>
            <w:vAlign w:val="bottom"/>
            <w:hideMark/>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30,997.0</w:t>
            </w:r>
          </w:p>
        </w:tc>
        <w:tc>
          <w:tcPr>
            <w:tcW w:w="108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88.8</w:t>
            </w:r>
          </w:p>
        </w:tc>
        <w:tc>
          <w:tcPr>
            <w:tcW w:w="1209"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124.9</w:t>
            </w:r>
          </w:p>
        </w:tc>
        <w:tc>
          <w:tcPr>
            <w:tcW w:w="105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6,177.2</w:t>
            </w:r>
          </w:p>
        </w:tc>
      </w:tr>
      <w:tr w:rsidR="00EE3769" w:rsidRPr="006B3656" w:rsidTr="00F46D4B">
        <w:trPr>
          <w:trHeight w:val="320"/>
          <w:jc w:val="center"/>
        </w:trPr>
        <w:tc>
          <w:tcPr>
            <w:tcW w:w="3119" w:type="dxa"/>
            <w:shd w:val="clear" w:color="auto" w:fill="auto"/>
            <w:vAlign w:val="bottom"/>
          </w:tcPr>
          <w:p w:rsidR="00EE3769" w:rsidRPr="006B3656" w:rsidRDefault="00EE3769" w:rsidP="00F46D4B">
            <w:pPr>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Կենսաթոշակային ապահովություն</w:t>
            </w:r>
          </w:p>
        </w:tc>
        <w:tc>
          <w:tcPr>
            <w:tcW w:w="1276"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217,159.4</w:t>
            </w:r>
          </w:p>
        </w:tc>
        <w:tc>
          <w:tcPr>
            <w:tcW w:w="127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268,359.9</w:t>
            </w:r>
          </w:p>
        </w:tc>
        <w:tc>
          <w:tcPr>
            <w:tcW w:w="1260" w:type="dxa"/>
            <w:shd w:val="clear" w:color="auto" w:fill="auto"/>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256,306.4</w:t>
            </w:r>
          </w:p>
        </w:tc>
        <w:tc>
          <w:tcPr>
            <w:tcW w:w="108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95.5</w:t>
            </w:r>
          </w:p>
        </w:tc>
        <w:tc>
          <w:tcPr>
            <w:tcW w:w="1209"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118.0</w:t>
            </w:r>
          </w:p>
        </w:tc>
        <w:tc>
          <w:tcPr>
            <w:tcW w:w="105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39,147.0</w:t>
            </w:r>
          </w:p>
        </w:tc>
      </w:tr>
      <w:tr w:rsidR="00EE3769" w:rsidRPr="006B3656" w:rsidTr="00F46D4B">
        <w:trPr>
          <w:trHeight w:val="320"/>
          <w:jc w:val="center"/>
        </w:trPr>
        <w:tc>
          <w:tcPr>
            <w:tcW w:w="3119" w:type="dxa"/>
            <w:shd w:val="clear" w:color="auto" w:fill="auto"/>
            <w:vAlign w:val="bottom"/>
            <w:hideMark/>
          </w:tcPr>
          <w:p w:rsidR="00EE3769" w:rsidRPr="006B3656" w:rsidRDefault="00EE3769" w:rsidP="00F46D4B">
            <w:pPr>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Սոցիալական ապահովություն</w:t>
            </w:r>
          </w:p>
        </w:tc>
        <w:tc>
          <w:tcPr>
            <w:tcW w:w="1276"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42,550.0</w:t>
            </w:r>
          </w:p>
        </w:tc>
        <w:tc>
          <w:tcPr>
            <w:tcW w:w="127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59,732.8</w:t>
            </w:r>
          </w:p>
        </w:tc>
        <w:tc>
          <w:tcPr>
            <w:tcW w:w="1260" w:type="dxa"/>
            <w:shd w:val="clear" w:color="auto" w:fill="auto"/>
            <w:vAlign w:val="bottom"/>
            <w:hideMark/>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50,670.3</w:t>
            </w:r>
          </w:p>
        </w:tc>
        <w:tc>
          <w:tcPr>
            <w:tcW w:w="108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84.8</w:t>
            </w:r>
          </w:p>
        </w:tc>
        <w:tc>
          <w:tcPr>
            <w:tcW w:w="1209"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119.1</w:t>
            </w:r>
          </w:p>
        </w:tc>
        <w:tc>
          <w:tcPr>
            <w:tcW w:w="105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8,120.3</w:t>
            </w:r>
          </w:p>
        </w:tc>
      </w:tr>
      <w:tr w:rsidR="00EE3769" w:rsidRPr="006B3656" w:rsidTr="00F46D4B">
        <w:trPr>
          <w:trHeight w:val="320"/>
          <w:jc w:val="center"/>
        </w:trPr>
        <w:tc>
          <w:tcPr>
            <w:tcW w:w="3119" w:type="dxa"/>
            <w:shd w:val="clear" w:color="auto" w:fill="auto"/>
            <w:vAlign w:val="bottom"/>
          </w:tcPr>
          <w:p w:rsidR="00EE3769" w:rsidRPr="006B3656" w:rsidRDefault="00EE3769" w:rsidP="00F46D4B">
            <w:pPr>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Ճգնաժամերի հակազդման և արտակարգ իրավիճակների հետևանքների նվազեցման և վերացման նպատակով` առանձին սոցիալական խմբերին տրվող սոցիալական աջակցություն</w:t>
            </w:r>
          </w:p>
        </w:tc>
        <w:tc>
          <w:tcPr>
            <w:tcW w:w="1276"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w:t>
            </w:r>
          </w:p>
        </w:tc>
        <w:tc>
          <w:tcPr>
            <w:tcW w:w="127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33,870.5</w:t>
            </w:r>
          </w:p>
        </w:tc>
        <w:tc>
          <w:tcPr>
            <w:tcW w:w="1260" w:type="dxa"/>
            <w:shd w:val="clear" w:color="auto" w:fill="auto"/>
            <w:vAlign w:val="bottom"/>
            <w:hideMark/>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26,807.2</w:t>
            </w:r>
          </w:p>
        </w:tc>
        <w:tc>
          <w:tcPr>
            <w:tcW w:w="108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79.1</w:t>
            </w:r>
          </w:p>
        </w:tc>
        <w:tc>
          <w:tcPr>
            <w:tcW w:w="1209" w:type="dxa"/>
            <w:vAlign w:val="bottom"/>
          </w:tcPr>
          <w:p w:rsidR="00EE3769" w:rsidRPr="006B3656" w:rsidRDefault="00EE3769" w:rsidP="00F46D4B">
            <w:pPr>
              <w:jc w:val="right"/>
              <w:rPr>
                <w:rFonts w:ascii="GHEA Grapalat" w:hAnsi="GHEA Grapalat"/>
                <w:sz w:val="18"/>
                <w:szCs w:val="18"/>
              </w:rPr>
            </w:pPr>
            <w:r w:rsidRPr="006B3656">
              <w:rPr>
                <w:rFonts w:ascii="Calibri" w:hAnsi="Calibri" w:cs="Calibri"/>
                <w:sz w:val="18"/>
                <w:szCs w:val="18"/>
              </w:rPr>
              <w:t> </w:t>
            </w:r>
          </w:p>
        </w:tc>
        <w:tc>
          <w:tcPr>
            <w:tcW w:w="105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26,807.2</w:t>
            </w:r>
          </w:p>
        </w:tc>
      </w:tr>
      <w:tr w:rsidR="00EE3769" w:rsidRPr="006B3656" w:rsidTr="00F46D4B">
        <w:trPr>
          <w:trHeight w:val="312"/>
          <w:jc w:val="center"/>
        </w:trPr>
        <w:tc>
          <w:tcPr>
            <w:tcW w:w="3119" w:type="dxa"/>
            <w:shd w:val="clear" w:color="auto" w:fill="auto"/>
            <w:vAlign w:val="bottom"/>
            <w:hideMark/>
          </w:tcPr>
          <w:p w:rsidR="00EE3769" w:rsidRPr="006B3656" w:rsidRDefault="00EE3769" w:rsidP="00F46D4B">
            <w:pPr>
              <w:rPr>
                <w:rFonts w:ascii="GHEA Grapalat" w:hAnsi="GHEA Grapalat" w:cs="Calibri"/>
                <w:color w:val="000000"/>
                <w:sz w:val="18"/>
                <w:szCs w:val="18"/>
                <w:lang w:val="hy-AM"/>
              </w:rPr>
            </w:pPr>
            <w:r w:rsidRPr="006B3656">
              <w:rPr>
                <w:rFonts w:ascii="GHEA Grapalat" w:hAnsi="GHEA Grapalat" w:cs="Calibri"/>
                <w:color w:val="000000"/>
                <w:sz w:val="18"/>
                <w:szCs w:val="18"/>
                <w:lang w:val="hy-AM"/>
              </w:rPr>
              <w:t>Այլ ծրագրեր</w:t>
            </w:r>
          </w:p>
        </w:tc>
        <w:tc>
          <w:tcPr>
            <w:tcW w:w="1276"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28,636.0</w:t>
            </w:r>
          </w:p>
        </w:tc>
        <w:tc>
          <w:tcPr>
            <w:tcW w:w="127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38,853.8</w:t>
            </w:r>
          </w:p>
        </w:tc>
        <w:tc>
          <w:tcPr>
            <w:tcW w:w="1260" w:type="dxa"/>
            <w:shd w:val="clear" w:color="auto" w:fill="auto"/>
            <w:vAlign w:val="bottom"/>
            <w:hideMark/>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32,408.8</w:t>
            </w:r>
          </w:p>
        </w:tc>
        <w:tc>
          <w:tcPr>
            <w:tcW w:w="108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83.4</w:t>
            </w:r>
          </w:p>
        </w:tc>
        <w:tc>
          <w:tcPr>
            <w:tcW w:w="1209"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113.2</w:t>
            </w:r>
          </w:p>
        </w:tc>
        <w:tc>
          <w:tcPr>
            <w:tcW w:w="1050" w:type="dxa"/>
            <w:vAlign w:val="bottom"/>
          </w:tcPr>
          <w:p w:rsidR="00EE3769" w:rsidRPr="006B3656" w:rsidRDefault="00EE3769" w:rsidP="00F46D4B">
            <w:pPr>
              <w:jc w:val="right"/>
              <w:rPr>
                <w:rFonts w:ascii="GHEA Grapalat" w:hAnsi="GHEA Grapalat"/>
                <w:sz w:val="18"/>
                <w:szCs w:val="18"/>
              </w:rPr>
            </w:pPr>
            <w:r w:rsidRPr="006B3656">
              <w:rPr>
                <w:rFonts w:ascii="GHEA Grapalat" w:hAnsi="GHEA Grapalat"/>
                <w:sz w:val="18"/>
                <w:szCs w:val="18"/>
              </w:rPr>
              <w:t>6,445.1</w:t>
            </w:r>
          </w:p>
        </w:tc>
      </w:tr>
    </w:tbl>
    <w:p w:rsidR="00EE3769" w:rsidRPr="006B3656" w:rsidRDefault="00EE3769" w:rsidP="00EE3769">
      <w:pPr>
        <w:rPr>
          <w:lang w:val="hy-AM"/>
        </w:rPr>
      </w:pPr>
    </w:p>
    <w:p w:rsidR="00EE3769" w:rsidRPr="006B3656" w:rsidRDefault="00EE3769" w:rsidP="00EE3769">
      <w:pPr>
        <w:autoSpaceDE w:val="0"/>
        <w:autoSpaceDN w:val="0"/>
        <w:adjustRightInd w:val="0"/>
        <w:spacing w:line="360" w:lineRule="auto"/>
        <w:ind w:firstLine="567"/>
        <w:jc w:val="both"/>
        <w:rPr>
          <w:rFonts w:ascii="GHEA Grapalat" w:hAnsi="GHEA Grapalat"/>
          <w:sz w:val="22"/>
          <w:szCs w:val="22"/>
        </w:rPr>
      </w:pPr>
    </w:p>
    <w:p w:rsidR="00EE3769" w:rsidRPr="006B3656" w:rsidRDefault="00EE3769" w:rsidP="00EE3769">
      <w:pPr>
        <w:autoSpaceDE w:val="0"/>
        <w:autoSpaceDN w:val="0"/>
        <w:adjustRightInd w:val="0"/>
        <w:spacing w:line="360" w:lineRule="auto"/>
        <w:ind w:firstLine="567"/>
        <w:jc w:val="both"/>
        <w:rPr>
          <w:rFonts w:ascii="GHEA Grapalat" w:hAnsi="GHEA Grapalat" w:cs="Arial"/>
          <w:sz w:val="22"/>
          <w:szCs w:val="22"/>
          <w:lang w:val="hy-AM"/>
        </w:rPr>
      </w:pPr>
      <w:r w:rsidRPr="006B3656">
        <w:rPr>
          <w:rFonts w:ascii="GHEA Grapalat" w:hAnsi="GHEA Grapalat"/>
          <w:sz w:val="22"/>
          <w:szCs w:val="22"/>
          <w:lang w:val="hy-AM"/>
        </w:rPr>
        <w:t>202</w:t>
      </w:r>
      <w:r w:rsidRPr="006B3656">
        <w:rPr>
          <w:rFonts w:ascii="GHEA Grapalat" w:hAnsi="GHEA Grapalat"/>
          <w:sz w:val="22"/>
          <w:szCs w:val="22"/>
        </w:rPr>
        <w:t>4</w:t>
      </w:r>
      <w:r w:rsidRPr="006B3656">
        <w:rPr>
          <w:rFonts w:ascii="GHEA Grapalat" w:hAnsi="GHEA Grapalat"/>
          <w:sz w:val="22"/>
          <w:szCs w:val="22"/>
          <w:lang w:val="hy-AM"/>
        </w:rPr>
        <w:t xml:space="preserve"> թվականի առաջին </w:t>
      </w:r>
      <w:r w:rsidRPr="006B3656">
        <w:rPr>
          <w:rFonts w:ascii="GHEA Grapalat" w:hAnsi="GHEA Grapalat"/>
          <w:sz w:val="22"/>
          <w:szCs w:val="22"/>
        </w:rPr>
        <w:t>կիսամյա</w:t>
      </w:r>
      <w:r w:rsidRPr="006B3656">
        <w:rPr>
          <w:rFonts w:ascii="GHEA Grapalat" w:hAnsi="GHEA Grapalat"/>
          <w:sz w:val="22"/>
          <w:szCs w:val="22"/>
          <w:lang w:val="hy-AM"/>
        </w:rPr>
        <w:t>կ</w:t>
      </w:r>
      <w:r w:rsidRPr="006B3656">
        <w:rPr>
          <w:rFonts w:ascii="GHEA Grapalat" w:hAnsi="GHEA Grapalat" w:cs="Arial"/>
          <w:sz w:val="22"/>
          <w:szCs w:val="22"/>
          <w:lang w:val="hy-AM"/>
        </w:rPr>
        <w:t xml:space="preserve">ում շուրջ </w:t>
      </w:r>
      <w:r w:rsidRPr="006B3656">
        <w:rPr>
          <w:rFonts w:ascii="GHEA Grapalat" w:hAnsi="GHEA Grapalat" w:cs="Arial"/>
          <w:sz w:val="22"/>
          <w:szCs w:val="22"/>
        </w:rPr>
        <w:t>12.3</w:t>
      </w:r>
      <w:r w:rsidRPr="006B3656">
        <w:rPr>
          <w:rFonts w:ascii="GHEA Grapalat" w:hAnsi="GHEA Grapalat" w:cs="Arial"/>
          <w:sz w:val="22"/>
          <w:szCs w:val="22"/>
          <w:lang w:val="hy-AM"/>
        </w:rPr>
        <w:t xml:space="preserve"> մլրդ դրամ է տրամադրվել </w:t>
      </w:r>
      <w:r w:rsidRPr="006B3656">
        <w:rPr>
          <w:rFonts w:ascii="GHEA Grapalat" w:hAnsi="GHEA Grapalat" w:cs="Arial"/>
          <w:i/>
          <w:sz w:val="22"/>
          <w:szCs w:val="22"/>
          <w:lang w:val="hy-AM"/>
        </w:rPr>
        <w:t>Անապահով սոցիալական խմբերին աջակցության</w:t>
      </w:r>
      <w:r w:rsidRPr="006B3656">
        <w:rPr>
          <w:rFonts w:ascii="GHEA Grapalat" w:hAnsi="GHEA Grapalat" w:cs="Arial"/>
          <w:sz w:val="22"/>
          <w:szCs w:val="22"/>
          <w:lang w:val="hy-AM"/>
        </w:rPr>
        <w:t xml:space="preserve"> ծրագրին՝ ապահովելով </w:t>
      </w:r>
      <w:r w:rsidRPr="006B3656">
        <w:rPr>
          <w:rFonts w:ascii="GHEA Grapalat" w:hAnsi="GHEA Grapalat" w:cs="Arial"/>
          <w:sz w:val="22"/>
          <w:szCs w:val="22"/>
        </w:rPr>
        <w:t>81.2</w:t>
      </w:r>
      <w:r w:rsidRPr="006B3656">
        <w:rPr>
          <w:rFonts w:ascii="GHEA Grapalat" w:hAnsi="GHEA Grapalat" w:cs="Arial"/>
          <w:sz w:val="22"/>
          <w:szCs w:val="22"/>
          <w:lang w:val="hy-AM"/>
        </w:rPr>
        <w:t xml:space="preserve">% կատարողական </w:t>
      </w:r>
      <w:r w:rsidRPr="006B3656">
        <w:rPr>
          <w:rFonts w:ascii="GHEA Grapalat" w:hAnsi="GHEA Grapalat" w:cs="Times Armenian"/>
          <w:sz w:val="22"/>
          <w:szCs w:val="22"/>
          <w:lang w:val="hy-AM"/>
        </w:rPr>
        <w:t xml:space="preserve">և </w:t>
      </w:r>
      <w:r w:rsidRPr="006B3656">
        <w:rPr>
          <w:rFonts w:ascii="GHEA Grapalat" w:hAnsi="GHEA Grapalat" w:cs="Times Armenian"/>
          <w:sz w:val="22"/>
          <w:szCs w:val="22"/>
        </w:rPr>
        <w:t>11.4</w:t>
      </w:r>
      <w:r w:rsidRPr="006B3656">
        <w:rPr>
          <w:rFonts w:ascii="GHEA Grapalat" w:hAnsi="GHEA Grapalat" w:cs="Sylfaen"/>
          <w:sz w:val="22"/>
          <w:szCs w:val="22"/>
          <w:lang w:val="hy-AM"/>
        </w:rPr>
        <w:t>%</w:t>
      </w:r>
      <w:r w:rsidRPr="006B3656">
        <w:rPr>
          <w:rFonts w:ascii="GHEA Grapalat" w:hAnsi="GHEA Grapalat" w:cs="Sylfaen"/>
          <w:sz w:val="22"/>
          <w:szCs w:val="22"/>
          <w:lang w:val="hy-AM"/>
        </w:rPr>
        <w:noBreakHyphen/>
        <w:t xml:space="preserve">ով կամ </w:t>
      </w:r>
      <w:r w:rsidRPr="006B3656">
        <w:rPr>
          <w:rFonts w:ascii="GHEA Grapalat" w:hAnsi="GHEA Grapalat" w:cs="Sylfaen"/>
          <w:sz w:val="22"/>
          <w:szCs w:val="22"/>
        </w:rPr>
        <w:t>1.6</w:t>
      </w:r>
      <w:r w:rsidRPr="006B3656">
        <w:rPr>
          <w:rFonts w:ascii="GHEA Grapalat" w:hAnsi="GHEA Grapalat" w:cs="Sylfaen"/>
          <w:sz w:val="22"/>
          <w:szCs w:val="22"/>
          <w:lang w:val="hy-AM"/>
        </w:rPr>
        <w:t xml:space="preserve"> մլ</w:t>
      </w:r>
      <w:r w:rsidRPr="006B3656">
        <w:rPr>
          <w:rFonts w:ascii="GHEA Grapalat" w:hAnsi="GHEA Grapalat" w:cs="Sylfaen"/>
          <w:sz w:val="22"/>
          <w:szCs w:val="22"/>
        </w:rPr>
        <w:t>րդ</w:t>
      </w:r>
      <w:r w:rsidRPr="006B3656">
        <w:rPr>
          <w:rFonts w:ascii="GHEA Grapalat" w:hAnsi="GHEA Grapalat" w:cs="Sylfaen"/>
          <w:sz w:val="22"/>
          <w:szCs w:val="22"/>
          <w:lang w:val="hy-AM"/>
        </w:rPr>
        <w:t xml:space="preserve"> դրամով զիջելով նախորդ տարվա նույն ժամանակահատվածի</w:t>
      </w:r>
      <w:r w:rsidRPr="006B3656">
        <w:rPr>
          <w:rFonts w:ascii="GHEA Grapalat" w:hAnsi="GHEA Grapalat" w:cs="Sylfaen"/>
          <w:sz w:val="22"/>
          <w:szCs w:val="22"/>
        </w:rPr>
        <w:t xml:space="preserve"> համադրելի</w:t>
      </w:r>
      <w:r w:rsidRPr="006B3656">
        <w:rPr>
          <w:rFonts w:ascii="GHEA Grapalat" w:hAnsi="GHEA Grapalat" w:cs="Sylfaen"/>
          <w:sz w:val="22"/>
          <w:szCs w:val="22"/>
          <w:lang w:val="hy-AM"/>
        </w:rPr>
        <w:t xml:space="preserve"> ցուցանիշը</w:t>
      </w:r>
      <w:r w:rsidRPr="006B3656">
        <w:rPr>
          <w:rFonts w:ascii="GHEA Grapalat" w:hAnsi="GHEA Grapalat" w:cs="Times Armenian"/>
          <w:sz w:val="22"/>
          <w:szCs w:val="22"/>
          <w:lang w:val="hy-AM"/>
        </w:rPr>
        <w:t xml:space="preserve">: </w:t>
      </w:r>
      <w:r w:rsidRPr="006B3656">
        <w:rPr>
          <w:rFonts w:ascii="GHEA Grapalat" w:hAnsi="GHEA Grapalat" w:cs="Times Armenian"/>
          <w:sz w:val="22"/>
          <w:szCs w:val="22"/>
          <w:lang w:val="hy-AM"/>
        </w:rPr>
        <w:lastRenderedPageBreak/>
        <w:t xml:space="preserve">Ծրագրի նկատմամբ շեղումը և նախորդ տարվա համեմատ նվազումը </w:t>
      </w:r>
      <w:r w:rsidRPr="006B3656">
        <w:rPr>
          <w:rFonts w:ascii="GHEA Grapalat" w:hAnsi="GHEA Grapalat" w:cs="Arial"/>
          <w:sz w:val="22"/>
          <w:szCs w:val="22"/>
          <w:lang w:val="hy-AM"/>
        </w:rPr>
        <w:t>հիմնականում պայմանավորված</w:t>
      </w:r>
      <w:r w:rsidRPr="006B3656">
        <w:rPr>
          <w:rFonts w:ascii="GHEA Grapalat" w:hAnsi="GHEA Grapalat" w:cs="GHEA Grapalat"/>
          <w:sz w:val="22"/>
          <w:szCs w:val="22"/>
          <w:lang w:val="hy-AM"/>
        </w:rPr>
        <w:t xml:space="preserve"> </w:t>
      </w:r>
      <w:r w:rsidRPr="006B3656">
        <w:rPr>
          <w:rFonts w:ascii="GHEA Grapalat" w:hAnsi="GHEA Grapalat" w:cs="Arial"/>
          <w:sz w:val="22"/>
          <w:szCs w:val="22"/>
          <w:lang w:val="hy-AM"/>
        </w:rPr>
        <w:t>են ը</w:t>
      </w:r>
      <w:r w:rsidRPr="006B3656">
        <w:rPr>
          <w:rFonts w:ascii="GHEA Grapalat" w:hAnsi="GHEA Grapalat" w:cs="Times Armenian"/>
          <w:sz w:val="22"/>
          <w:szCs w:val="22"/>
          <w:lang w:val="hy-AM"/>
        </w:rPr>
        <w:t>նտանիքի կենսամակարդակի բարձրացմանն ուղղված նպաստների գծով ծախսերով, որոնք կազմել են</w:t>
      </w:r>
      <w:r w:rsidRPr="006B3656">
        <w:rPr>
          <w:rFonts w:ascii="GHEA Grapalat" w:hAnsi="GHEA Grapalat" w:cs="Arial"/>
          <w:sz w:val="22"/>
          <w:szCs w:val="22"/>
          <w:lang w:val="hy-AM"/>
        </w:rPr>
        <w:t xml:space="preserve"> ավելի քան </w:t>
      </w:r>
      <w:r w:rsidRPr="006B3656">
        <w:rPr>
          <w:rFonts w:ascii="GHEA Grapalat" w:hAnsi="GHEA Grapalat" w:cs="Arial"/>
          <w:sz w:val="22"/>
          <w:szCs w:val="22"/>
        </w:rPr>
        <w:t>12.1</w:t>
      </w:r>
      <w:r w:rsidRPr="006B3656">
        <w:rPr>
          <w:rFonts w:ascii="GHEA Grapalat" w:hAnsi="GHEA Grapalat" w:cs="Arial"/>
          <w:sz w:val="22"/>
          <w:szCs w:val="22"/>
          <w:lang w:val="hy-AM"/>
        </w:rPr>
        <w:t xml:space="preserve"> մլրդ դրամ կամ նախատեսվածի </w:t>
      </w:r>
      <w:r w:rsidRPr="006B3656">
        <w:rPr>
          <w:rFonts w:ascii="GHEA Grapalat" w:hAnsi="GHEA Grapalat" w:cs="Arial"/>
          <w:sz w:val="22"/>
          <w:szCs w:val="22"/>
        </w:rPr>
        <w:t>81.7</w:t>
      </w:r>
      <w:r w:rsidRPr="006B3656">
        <w:rPr>
          <w:rFonts w:ascii="GHEA Grapalat" w:hAnsi="GHEA Grapalat" w:cs="Arial"/>
          <w:sz w:val="22"/>
          <w:szCs w:val="22"/>
          <w:lang w:val="hy-AM"/>
        </w:rPr>
        <w:t>%-ը և 1</w:t>
      </w:r>
      <w:r w:rsidRPr="006B3656">
        <w:rPr>
          <w:rFonts w:ascii="GHEA Grapalat" w:hAnsi="GHEA Grapalat" w:cs="Arial"/>
          <w:sz w:val="22"/>
          <w:szCs w:val="22"/>
        </w:rPr>
        <w:t>1.2</w:t>
      </w:r>
      <w:r w:rsidRPr="006B3656">
        <w:rPr>
          <w:rFonts w:ascii="GHEA Grapalat" w:hAnsi="GHEA Grapalat" w:cs="Arial"/>
          <w:sz w:val="22"/>
          <w:szCs w:val="22"/>
          <w:lang w:val="hy-AM"/>
        </w:rPr>
        <w:t>%-ով (</w:t>
      </w:r>
      <w:r w:rsidRPr="006B3656">
        <w:rPr>
          <w:rFonts w:ascii="GHEA Grapalat" w:hAnsi="GHEA Grapalat" w:cs="Arial"/>
          <w:sz w:val="22"/>
          <w:szCs w:val="22"/>
        </w:rPr>
        <w:t>1.5</w:t>
      </w:r>
      <w:r w:rsidR="001F1AC1" w:rsidRPr="006B3656">
        <w:rPr>
          <w:rFonts w:ascii="Calibri" w:hAnsi="Calibri" w:cs="Calibri"/>
          <w:sz w:val="22"/>
          <w:szCs w:val="22"/>
        </w:rPr>
        <w:t> </w:t>
      </w:r>
      <w:r w:rsidRPr="006B3656">
        <w:rPr>
          <w:rFonts w:ascii="GHEA Grapalat" w:hAnsi="GHEA Grapalat" w:cs="Arial"/>
          <w:sz w:val="22"/>
          <w:szCs w:val="22"/>
          <w:lang w:val="hy-AM"/>
        </w:rPr>
        <w:t>մլ</w:t>
      </w:r>
      <w:r w:rsidRPr="006B3656">
        <w:rPr>
          <w:rFonts w:ascii="GHEA Grapalat" w:hAnsi="GHEA Grapalat" w:cs="Arial"/>
          <w:sz w:val="22"/>
          <w:szCs w:val="22"/>
        </w:rPr>
        <w:t>րդ</w:t>
      </w:r>
      <w:r w:rsidRPr="006B3656">
        <w:rPr>
          <w:rFonts w:ascii="GHEA Grapalat" w:hAnsi="GHEA Grapalat" w:cs="Arial"/>
          <w:sz w:val="22"/>
          <w:szCs w:val="22"/>
          <w:lang w:val="hy-AM"/>
        </w:rPr>
        <w:t xml:space="preserve"> դրամով) զիջել նախորդ տարվա ցուցանիշը: </w:t>
      </w:r>
      <w:r w:rsidRPr="006B3656">
        <w:rPr>
          <w:rFonts w:ascii="GHEA Grapalat" w:hAnsi="GHEA Grapalat" w:cs="Times Armenian"/>
          <w:sz w:val="22"/>
          <w:szCs w:val="22"/>
          <w:lang w:val="hy-AM"/>
        </w:rPr>
        <w:t>Ընտանիքի կենսամակարդակի բարձրացմանն ուղղված նպաստների միջոցառման շրջանակներում</w:t>
      </w:r>
      <w:r w:rsidRPr="006B3656">
        <w:rPr>
          <w:rFonts w:ascii="GHEA Grapalat" w:hAnsi="GHEA Grapalat" w:cs="Arial"/>
          <w:sz w:val="22"/>
          <w:szCs w:val="22"/>
          <w:lang w:val="hy-AM"/>
        </w:rPr>
        <w:t xml:space="preserve"> հաշվետու ժամանակահատվածում նպաստ է </w:t>
      </w:r>
      <w:r w:rsidRPr="006B3656">
        <w:rPr>
          <w:rFonts w:ascii="GHEA Grapalat" w:hAnsi="GHEA Grapalat"/>
          <w:sz w:val="22"/>
          <w:szCs w:val="22"/>
          <w:lang w:val="hy-AM"/>
        </w:rPr>
        <w:t>ստացել</w:t>
      </w:r>
      <w:r w:rsidRPr="006B3656">
        <w:rPr>
          <w:rFonts w:ascii="GHEA Grapalat" w:hAnsi="GHEA Grapalat" w:cs="Arial"/>
          <w:sz w:val="22"/>
          <w:szCs w:val="22"/>
          <w:lang w:val="hy-AM"/>
        </w:rPr>
        <w:t xml:space="preserve"> 58572 ընտանիք</w:t>
      </w:r>
      <w:r w:rsidRPr="006B3656">
        <w:rPr>
          <w:rFonts w:ascii="GHEA Grapalat" w:hAnsi="GHEA Grapalat" w:cs="Arial"/>
          <w:sz w:val="22"/>
          <w:szCs w:val="22"/>
        </w:rPr>
        <w:t>,</w:t>
      </w:r>
      <w:r w:rsidRPr="006B3656">
        <w:rPr>
          <w:rFonts w:ascii="GHEA Grapalat" w:hAnsi="GHEA Grapalat"/>
          <w:sz w:val="22"/>
          <w:szCs w:val="22"/>
        </w:rPr>
        <w:t xml:space="preserve"> այդ թվում՝ ԼՂ-ի 1034 ընտանիք՝ կանխատեսված համապատասխանաբար 64482-ի և 3077-ի դիմաց:</w:t>
      </w:r>
      <w:r w:rsidRPr="006B3656">
        <w:rPr>
          <w:rFonts w:ascii="GHEA Grapalat" w:hAnsi="GHEA Grapalat" w:cs="Arial"/>
          <w:sz w:val="22"/>
          <w:szCs w:val="22"/>
          <w:lang w:val="hy-AM"/>
        </w:rPr>
        <w:t xml:space="preserve"> Ծախսերի ծրագրից շեղումը պայմանավորված է ընտանիքների անապահովության գնահատման համակարգում ընտանիքների կանխատեսված և փաստագրված թվերի տարբերությամբ:</w:t>
      </w:r>
    </w:p>
    <w:p w:rsidR="00EE3769" w:rsidRPr="006B3656" w:rsidRDefault="00EE3769" w:rsidP="00EE3769">
      <w:pPr>
        <w:autoSpaceDE w:val="0"/>
        <w:autoSpaceDN w:val="0"/>
        <w:adjustRightInd w:val="0"/>
        <w:spacing w:line="360" w:lineRule="auto"/>
        <w:ind w:firstLine="567"/>
        <w:jc w:val="both"/>
        <w:rPr>
          <w:rFonts w:ascii="GHEA Grapalat" w:hAnsi="GHEA Grapalat" w:cs="Arial"/>
          <w:sz w:val="22"/>
          <w:szCs w:val="22"/>
          <w:lang w:val="hy-AM"/>
        </w:rPr>
      </w:pPr>
      <w:r w:rsidRPr="006B3656">
        <w:rPr>
          <w:rFonts w:ascii="GHEA Grapalat" w:hAnsi="GHEA Grapalat"/>
          <w:i/>
          <w:sz w:val="22"/>
          <w:szCs w:val="22"/>
          <w:lang w:val="hy-AM"/>
        </w:rPr>
        <w:t>Ժողովրդագրական վիճակի բարելավման</w:t>
      </w:r>
      <w:r w:rsidRPr="006B3656">
        <w:rPr>
          <w:rFonts w:ascii="GHEA Grapalat" w:hAnsi="GHEA Grapalat"/>
          <w:sz w:val="22"/>
          <w:szCs w:val="22"/>
          <w:lang w:val="hy-AM"/>
        </w:rPr>
        <w:t xml:space="preserve"> ծրագրին 2024 </w:t>
      </w:r>
      <w:r w:rsidRPr="006B3656">
        <w:rPr>
          <w:rFonts w:ascii="GHEA Grapalat" w:hAnsi="GHEA Grapalat" w:cs="Arial"/>
          <w:sz w:val="22"/>
          <w:szCs w:val="22"/>
          <w:lang w:val="hy-AM"/>
        </w:rPr>
        <w:t>թվականի</w:t>
      </w:r>
      <w:r w:rsidRPr="006B3656">
        <w:rPr>
          <w:rFonts w:ascii="GHEA Grapalat" w:hAnsi="GHEA Grapalat" w:cs="Sylfaen"/>
          <w:sz w:val="22"/>
          <w:szCs w:val="22"/>
          <w:lang w:val="hy-AM"/>
        </w:rPr>
        <w:t xml:space="preserve"> առաջին կիսամյակում տրամադրվել է շուրջ 31 մլրդ դրամ՝</w:t>
      </w:r>
      <w:r w:rsidRPr="006B3656">
        <w:rPr>
          <w:rFonts w:ascii="GHEA Grapalat" w:hAnsi="GHEA Grapalat" w:cs="Times Armenian"/>
          <w:sz w:val="22"/>
          <w:szCs w:val="22"/>
          <w:lang w:val="hy-AM"/>
        </w:rPr>
        <w:t xml:space="preserve"> </w:t>
      </w:r>
      <w:r w:rsidRPr="006B3656">
        <w:rPr>
          <w:rFonts w:ascii="GHEA Grapalat" w:hAnsi="GHEA Grapalat" w:cs="Sylfaen"/>
          <w:sz w:val="22"/>
          <w:szCs w:val="22"/>
          <w:lang w:val="hy-AM"/>
        </w:rPr>
        <w:t>ապահովելով</w:t>
      </w:r>
      <w:r w:rsidRPr="006B3656">
        <w:rPr>
          <w:rFonts w:ascii="GHEA Grapalat" w:hAnsi="GHEA Grapalat" w:cs="Times Armenian"/>
          <w:sz w:val="22"/>
          <w:szCs w:val="22"/>
          <w:lang w:val="hy-AM"/>
        </w:rPr>
        <w:t xml:space="preserve"> </w:t>
      </w:r>
      <w:r w:rsidRPr="006B3656">
        <w:rPr>
          <w:rFonts w:ascii="GHEA Grapalat" w:hAnsi="GHEA Grapalat" w:cs="Sylfaen"/>
          <w:sz w:val="22"/>
          <w:szCs w:val="22"/>
          <w:lang w:val="hy-AM"/>
        </w:rPr>
        <w:t>ծրագրային ցուցանիշի 88.8</w:t>
      </w:r>
      <w:r w:rsidRPr="006B3656">
        <w:rPr>
          <w:rFonts w:ascii="GHEA Grapalat" w:hAnsi="GHEA Grapalat" w:cs="Times Armenian"/>
          <w:sz w:val="22"/>
          <w:szCs w:val="22"/>
          <w:lang w:val="hy-AM"/>
        </w:rPr>
        <w:t>%-ը և 24.9</w:t>
      </w:r>
      <w:r w:rsidRPr="006B3656">
        <w:rPr>
          <w:rFonts w:ascii="GHEA Grapalat" w:hAnsi="GHEA Grapalat" w:cs="Sylfaen"/>
          <w:sz w:val="22"/>
          <w:szCs w:val="22"/>
          <w:lang w:val="hy-AM"/>
        </w:rPr>
        <w:t>%</w:t>
      </w:r>
      <w:r w:rsidRPr="006B3656">
        <w:rPr>
          <w:rFonts w:ascii="GHEA Grapalat" w:hAnsi="GHEA Grapalat" w:cs="Sylfaen"/>
          <w:sz w:val="22"/>
          <w:szCs w:val="22"/>
          <w:lang w:val="hy-AM"/>
        </w:rPr>
        <w:noBreakHyphen/>
        <w:t>ով կամ 6.2 մլրդ դրամով գերազանցելով նախորդ տարվա նույն ժամանակահատվածի ցուցանիշը</w:t>
      </w:r>
      <w:r w:rsidRPr="006B3656">
        <w:rPr>
          <w:rFonts w:ascii="GHEA Grapalat" w:hAnsi="GHEA Grapalat" w:cs="Times Armenian"/>
          <w:sz w:val="22"/>
          <w:szCs w:val="22"/>
          <w:lang w:val="hy-AM"/>
        </w:rPr>
        <w:t xml:space="preserve">: Ծրագրի նկատմամբ շեղումը </w:t>
      </w:r>
      <w:r w:rsidRPr="006B3656">
        <w:rPr>
          <w:rFonts w:ascii="GHEA Grapalat" w:hAnsi="GHEA Grapalat" w:cs="Arial"/>
          <w:sz w:val="22"/>
          <w:szCs w:val="22"/>
          <w:lang w:val="hy-AM"/>
        </w:rPr>
        <w:t xml:space="preserve">հիմնականում պայմանավորված է </w:t>
      </w:r>
      <w:r w:rsidR="00145F9C" w:rsidRPr="006B3656">
        <w:rPr>
          <w:rFonts w:ascii="GHEA Grapalat" w:hAnsi="GHEA Grapalat" w:cs="Arial"/>
          <w:sz w:val="22"/>
          <w:szCs w:val="22"/>
          <w:lang w:val="hy-AM"/>
        </w:rPr>
        <w:t xml:space="preserve">երեխայի ծննդյան միանվագ նպաստի, </w:t>
      </w:r>
      <w:r w:rsidRPr="006B3656">
        <w:rPr>
          <w:rFonts w:ascii="GHEA Grapalat" w:hAnsi="GHEA Grapalat" w:cs="Arial"/>
          <w:sz w:val="22"/>
          <w:szCs w:val="22"/>
          <w:lang w:val="hy-AM"/>
        </w:rPr>
        <w:t>մինչև 2 տարեկան երեխայի խնամքի նպաստի</w:t>
      </w:r>
      <w:r w:rsidR="00E63354" w:rsidRPr="006B3656">
        <w:rPr>
          <w:rFonts w:ascii="GHEA Grapalat" w:hAnsi="GHEA Grapalat" w:cs="Arial"/>
          <w:sz w:val="22"/>
          <w:szCs w:val="22"/>
          <w:lang w:val="hy-AM"/>
        </w:rPr>
        <w:t xml:space="preserve"> ու</w:t>
      </w:r>
      <w:r w:rsidRPr="006B3656">
        <w:rPr>
          <w:rFonts w:ascii="GHEA Grapalat" w:hAnsi="GHEA Grapalat" w:cs="Arial"/>
          <w:sz w:val="22"/>
          <w:szCs w:val="22"/>
          <w:lang w:val="hy-AM"/>
        </w:rPr>
        <w:t xml:space="preserve"> ընտանիքում 3 և ավելի երեխա ունեցող ընտանիքներին դրամական աջակցության </w:t>
      </w:r>
      <w:r w:rsidR="00145F9C" w:rsidRPr="006B3656">
        <w:rPr>
          <w:rFonts w:ascii="GHEA Grapalat" w:hAnsi="GHEA Grapalat" w:cs="Arial"/>
          <w:sz w:val="22"/>
          <w:szCs w:val="22"/>
          <w:lang w:val="hy-AM"/>
        </w:rPr>
        <w:t>ծախսերի կատարողականով, իսկ</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նախորդ տարվա առաջին կիսամ</w:t>
      </w:r>
      <w:r w:rsidR="00145F9C" w:rsidRPr="006B3656">
        <w:rPr>
          <w:rFonts w:ascii="GHEA Grapalat" w:hAnsi="GHEA Grapalat" w:cs="Arial"/>
          <w:sz w:val="22"/>
          <w:szCs w:val="22"/>
          <w:lang w:val="hy-AM"/>
        </w:rPr>
        <w:t>յակի համեմատ աճը՝ վերջին</w:t>
      </w:r>
      <w:r w:rsidRPr="006B3656">
        <w:rPr>
          <w:rFonts w:ascii="GHEA Grapalat" w:hAnsi="GHEA Grapalat" w:cs="Arial"/>
          <w:sz w:val="22"/>
          <w:szCs w:val="22"/>
          <w:lang w:val="hy-AM"/>
        </w:rPr>
        <w:t xml:space="preserve"> երկու միջոցառումների գծով ծախսերի աճով:</w:t>
      </w:r>
    </w:p>
    <w:p w:rsidR="00EE3769" w:rsidRPr="006B3656" w:rsidRDefault="00EE3769" w:rsidP="00EE3769">
      <w:pPr>
        <w:autoSpaceDE w:val="0"/>
        <w:autoSpaceDN w:val="0"/>
        <w:adjustRightInd w:val="0"/>
        <w:spacing w:line="360" w:lineRule="auto"/>
        <w:ind w:firstLine="567"/>
        <w:jc w:val="both"/>
        <w:rPr>
          <w:rFonts w:ascii="GHEA Grapalat" w:hAnsi="GHEA Grapalat" w:cs="Arial"/>
          <w:color w:val="FF0000"/>
          <w:sz w:val="22"/>
          <w:szCs w:val="22"/>
          <w:lang w:val="hy-AM"/>
        </w:rPr>
      </w:pPr>
      <w:r w:rsidRPr="006B3656">
        <w:rPr>
          <w:rFonts w:ascii="GHEA Grapalat" w:hAnsi="GHEA Grapalat" w:cs="Arial"/>
          <w:sz w:val="22"/>
          <w:szCs w:val="22"/>
          <w:lang w:val="hy-AM"/>
        </w:rPr>
        <w:t xml:space="preserve">2024 թվականի առաջին կիսամյակի ընթացքում մինչև 2 տարեկան երեխայի խնամքի նպաստ է ստացել 57037 քաղաքացի՝ կանխատեսված 61326-ի դիմաց: Միջոցառման ծախսերը կազմել են 12.6 մլրդ դրամ՝ ապահովելով 92.3% կատարողական: Ծախսերի՝ ծրագրից շեղումը պայմանավորված է խնամքի արձակուրդում գտնվող նպաստառուների կանխատեսված թվի և փաստացի </w:t>
      </w:r>
      <w:r w:rsidRPr="006B3656">
        <w:rPr>
          <w:rFonts w:ascii="GHEA Grapalat" w:hAnsi="GHEA Grapalat" w:cs="Sylfaen"/>
          <w:sz w:val="22"/>
          <w:szCs w:val="22"/>
          <w:lang w:val="hy-AM"/>
        </w:rPr>
        <w:t>միջին ամսական</w:t>
      </w:r>
      <w:r w:rsidRPr="006B3656">
        <w:rPr>
          <w:rFonts w:ascii="GHEA Grapalat" w:hAnsi="GHEA Grapalat" w:cs="Arial"/>
          <w:sz w:val="22"/>
          <w:szCs w:val="22"/>
          <w:lang w:val="hy-AM"/>
        </w:rPr>
        <w:t xml:space="preserve"> թվի տարբերությամբ:</w:t>
      </w:r>
    </w:p>
    <w:p w:rsidR="00EE3769" w:rsidRPr="006B3656" w:rsidRDefault="00EE3769" w:rsidP="00EE3769">
      <w:pPr>
        <w:autoSpaceDE w:val="0"/>
        <w:autoSpaceDN w:val="0"/>
        <w:adjustRightInd w:val="0"/>
        <w:spacing w:line="360" w:lineRule="auto"/>
        <w:ind w:firstLine="567"/>
        <w:jc w:val="both"/>
        <w:rPr>
          <w:rFonts w:ascii="GHEA Grapalat" w:hAnsi="GHEA Grapalat"/>
          <w:sz w:val="22"/>
          <w:szCs w:val="22"/>
          <w:lang w:val="hy-AM"/>
        </w:rPr>
      </w:pPr>
      <w:r w:rsidRPr="006B3656">
        <w:rPr>
          <w:rFonts w:ascii="GHEA Grapalat" w:hAnsi="GHEA Grapalat" w:cs="Sylfaen"/>
          <w:sz w:val="22"/>
          <w:szCs w:val="22"/>
          <w:lang w:val="hy-AM"/>
        </w:rPr>
        <w:t xml:space="preserve">2024 թվականի առաջին կիսամյակի ընթացքում «Դրամական աջակցություն ընտանիքում 3 և ավելի երեխա ունեցող </w:t>
      </w:r>
      <w:r w:rsidRPr="006B3656">
        <w:rPr>
          <w:rFonts w:ascii="GHEA Grapalat" w:hAnsi="GHEA Grapalat" w:cs="Arial"/>
          <w:sz w:val="22"/>
          <w:szCs w:val="22"/>
          <w:lang w:val="hy-AM"/>
        </w:rPr>
        <w:t>ընտանիքներին» միջոցառման շրջանակներում դրամական աջակցություն է ստացել 25333 ընտանիք</w:t>
      </w:r>
      <w:r w:rsidRPr="006B3656">
        <w:rPr>
          <w:rFonts w:ascii="GHEA Grapalat" w:hAnsi="GHEA Grapalat"/>
          <w:sz w:val="22"/>
          <w:szCs w:val="22"/>
          <w:lang w:val="hy-AM"/>
        </w:rPr>
        <w:t>՝ կանխատեսված 26718-ի</w:t>
      </w:r>
      <w:r w:rsidR="00442B56" w:rsidRPr="006B3656">
        <w:rPr>
          <w:rFonts w:ascii="GHEA Grapalat" w:hAnsi="GHEA Grapalat"/>
          <w:sz w:val="22"/>
          <w:szCs w:val="22"/>
          <w:lang w:val="hy-AM"/>
        </w:rPr>
        <w:t xml:space="preserve"> </w:t>
      </w:r>
      <w:r w:rsidRPr="006B3656">
        <w:rPr>
          <w:rFonts w:ascii="GHEA Grapalat" w:hAnsi="GHEA Grapalat"/>
          <w:sz w:val="22"/>
          <w:szCs w:val="22"/>
          <w:lang w:val="hy-AM"/>
        </w:rPr>
        <w:t>դիմաց</w:t>
      </w:r>
      <w:r w:rsidRPr="006B3656">
        <w:rPr>
          <w:rFonts w:ascii="GHEA Grapalat" w:hAnsi="GHEA Grapalat" w:cs="Arial"/>
          <w:sz w:val="22"/>
          <w:szCs w:val="22"/>
          <w:lang w:val="hy-AM"/>
        </w:rPr>
        <w:t xml:space="preserve">: Նշված միջոցառման գծով ծախսերը կազմել են շուրջ 8.1 մլրդ դրամ՝ ապահովելով 91% </w:t>
      </w:r>
      <w:r w:rsidRPr="006B3656">
        <w:rPr>
          <w:rFonts w:ascii="GHEA Grapalat" w:hAnsi="GHEA Grapalat"/>
          <w:sz w:val="22"/>
          <w:szCs w:val="22"/>
          <w:lang w:val="hy-AM"/>
        </w:rPr>
        <w:t>կատարողական: Ծախսերի՝ ծրագրից շեղումը պայմանավորված է</w:t>
      </w:r>
      <w:r w:rsidR="00AE72A6" w:rsidRPr="006B3656">
        <w:rPr>
          <w:rFonts w:ascii="GHEA Grapalat" w:hAnsi="GHEA Grapalat"/>
          <w:sz w:val="22"/>
          <w:szCs w:val="22"/>
          <w:lang w:val="hy-AM"/>
        </w:rPr>
        <w:t xml:space="preserve"> ընտանիքներում</w:t>
      </w:r>
      <w:r w:rsidRPr="006B3656">
        <w:rPr>
          <w:rFonts w:ascii="GHEA Grapalat" w:hAnsi="GHEA Grapalat"/>
          <w:sz w:val="22"/>
          <w:szCs w:val="22"/>
          <w:lang w:val="hy-AM"/>
        </w:rPr>
        <w:t xml:space="preserve"> 3</w:t>
      </w:r>
      <w:r w:rsidR="00AE72A6" w:rsidRPr="006B3656">
        <w:rPr>
          <w:rFonts w:ascii="GHEA Grapalat" w:hAnsi="GHEA Grapalat"/>
          <w:sz w:val="22"/>
          <w:szCs w:val="22"/>
          <w:lang w:val="hy-AM"/>
        </w:rPr>
        <w:t>-րդ և հաջորդ երեխաների</w:t>
      </w:r>
      <w:r w:rsidRPr="006B3656">
        <w:rPr>
          <w:rFonts w:ascii="GHEA Grapalat" w:hAnsi="GHEA Grapalat"/>
          <w:sz w:val="22"/>
          <w:szCs w:val="22"/>
          <w:lang w:val="hy-AM"/>
        </w:rPr>
        <w:t xml:space="preserve"> կանխատեսված թվի և փաստացի</w:t>
      </w:r>
      <w:r w:rsidR="00442B56" w:rsidRPr="006B3656">
        <w:rPr>
          <w:rFonts w:ascii="GHEA Grapalat" w:hAnsi="GHEA Grapalat"/>
          <w:sz w:val="22"/>
          <w:szCs w:val="22"/>
          <w:lang w:val="hy-AM"/>
        </w:rPr>
        <w:t xml:space="preserve"> </w:t>
      </w:r>
      <w:r w:rsidRPr="006B3656">
        <w:rPr>
          <w:rFonts w:ascii="GHEA Grapalat" w:hAnsi="GHEA Grapalat"/>
          <w:sz w:val="22"/>
          <w:szCs w:val="22"/>
          <w:lang w:val="hy-AM"/>
        </w:rPr>
        <w:t>թվի տարբերությամբ:</w:t>
      </w:r>
    </w:p>
    <w:p w:rsidR="00EE3769" w:rsidRPr="006B3656" w:rsidRDefault="00EE3769" w:rsidP="00EE3769">
      <w:pPr>
        <w:autoSpaceDE w:val="0"/>
        <w:autoSpaceDN w:val="0"/>
        <w:adjustRightInd w:val="0"/>
        <w:spacing w:line="360" w:lineRule="auto"/>
        <w:ind w:firstLine="567"/>
        <w:jc w:val="both"/>
        <w:rPr>
          <w:rFonts w:ascii="GHEA Grapalat" w:hAnsi="GHEA Grapalat" w:cs="GHEA Grapalat"/>
          <w:sz w:val="22"/>
          <w:szCs w:val="22"/>
          <w:lang w:val="zu-ZA"/>
        </w:rPr>
      </w:pPr>
      <w:r w:rsidRPr="006B3656">
        <w:rPr>
          <w:rFonts w:ascii="GHEA Grapalat" w:hAnsi="GHEA Grapalat" w:cs="Times Armenian"/>
          <w:sz w:val="22"/>
          <w:szCs w:val="22"/>
          <w:lang w:val="hy-AM"/>
        </w:rPr>
        <w:t>Հաշվետու ժամանակահատվածում ե</w:t>
      </w:r>
      <w:r w:rsidRPr="006B3656">
        <w:rPr>
          <w:rFonts w:ascii="GHEA Grapalat" w:hAnsi="GHEA Grapalat"/>
          <w:sz w:val="22"/>
          <w:szCs w:val="22"/>
          <w:lang w:val="hy-AM"/>
        </w:rPr>
        <w:t>րեխայի</w:t>
      </w:r>
      <w:r w:rsidRPr="006B3656">
        <w:rPr>
          <w:rFonts w:ascii="GHEA Grapalat" w:hAnsi="GHEA Grapalat" w:cs="Sylfaen"/>
          <w:sz w:val="22"/>
          <w:szCs w:val="22"/>
          <w:lang w:val="hy-AM"/>
        </w:rPr>
        <w:t xml:space="preserve"> ծննդյան միանվագ նպաստի մ</w:t>
      </w:r>
      <w:r w:rsidRPr="006B3656">
        <w:rPr>
          <w:rFonts w:ascii="GHEA Grapalat" w:hAnsi="GHEA Grapalat" w:cs="Times Armenian"/>
          <w:sz w:val="22"/>
          <w:szCs w:val="22"/>
          <w:lang w:val="hy-AM"/>
        </w:rPr>
        <w:t xml:space="preserve">իջոցառման շրջանակներում շահառու նորածինների </w:t>
      </w:r>
      <w:r w:rsidRPr="006B3656">
        <w:rPr>
          <w:rFonts w:ascii="GHEA Grapalat" w:hAnsi="GHEA Grapalat" w:cs="Arial"/>
          <w:sz w:val="22"/>
          <w:szCs w:val="22"/>
          <w:lang w:val="hy-AM"/>
        </w:rPr>
        <w:t>թիվը կազմել է 16773՝ կանխատեսված 19872-ի դիմաց, իսկ ծախսերը կազմել են շուրջ 9.4</w:t>
      </w:r>
      <w:r w:rsidR="00803546" w:rsidRPr="006B3656">
        <w:rPr>
          <w:rFonts w:ascii="GHEA Grapalat" w:hAnsi="GHEA Grapalat" w:cs="Arial"/>
          <w:sz w:val="22"/>
          <w:szCs w:val="22"/>
          <w:lang w:val="hy-AM"/>
        </w:rPr>
        <w:t xml:space="preserve"> </w:t>
      </w:r>
      <w:r w:rsidRPr="006B3656">
        <w:rPr>
          <w:rFonts w:ascii="GHEA Grapalat" w:hAnsi="GHEA Grapalat" w:cs="Arial"/>
          <w:sz w:val="22"/>
          <w:szCs w:val="22"/>
          <w:lang w:val="hy-AM"/>
        </w:rPr>
        <w:t>մլրդ դրամ՝ ապահովելով 84.6% կատարողական: Շեղումը պայմանավորված է ծնվածների համապատասխան կարգաթվերի՝ կանխատեսվածի համեմատ տարբերություններով, ինչպես նաև</w:t>
      </w:r>
      <w:r w:rsidRPr="006B3656">
        <w:rPr>
          <w:rFonts w:ascii="GHEA Grapalat" w:hAnsi="GHEA Grapalat" w:cs="GHEA Grapalat"/>
          <w:sz w:val="22"/>
          <w:szCs w:val="22"/>
          <w:lang w:val="hy-AM"/>
        </w:rPr>
        <w:t xml:space="preserve"> </w:t>
      </w:r>
      <w:r w:rsidR="00803546" w:rsidRPr="006B3656">
        <w:rPr>
          <w:rFonts w:ascii="GHEA Grapalat" w:hAnsi="GHEA Grapalat" w:cs="GHEA Grapalat"/>
          <w:sz w:val="22"/>
          <w:szCs w:val="22"/>
          <w:lang w:val="hy-AM"/>
        </w:rPr>
        <w:t>հունիսի</w:t>
      </w:r>
      <w:r w:rsidRPr="006B3656">
        <w:rPr>
          <w:rFonts w:ascii="GHEA Grapalat" w:hAnsi="GHEA Grapalat" w:cs="GHEA Grapalat"/>
          <w:sz w:val="22"/>
          <w:szCs w:val="22"/>
          <w:lang w:val="hy-AM"/>
        </w:rPr>
        <w:t xml:space="preserve"> վերջին շաբաթվա</w:t>
      </w:r>
      <w:r w:rsidR="006D795D" w:rsidRPr="006B3656">
        <w:rPr>
          <w:rFonts w:ascii="GHEA Grapalat" w:hAnsi="GHEA Grapalat" w:cs="GHEA Grapalat"/>
          <w:sz w:val="22"/>
          <w:szCs w:val="22"/>
          <w:lang w:val="hy-AM"/>
        </w:rPr>
        <w:t xml:space="preserve"> ծախսերը</w:t>
      </w:r>
      <w:r w:rsidR="006D795D" w:rsidRPr="006B3656">
        <w:rPr>
          <w:rFonts w:ascii="GHEA Grapalat" w:hAnsi="GHEA Grapalat" w:cs="GHEA Grapalat"/>
          <w:sz w:val="22"/>
          <w:szCs w:val="22"/>
          <w:lang w:val="zu-ZA"/>
        </w:rPr>
        <w:t xml:space="preserve"> </w:t>
      </w:r>
      <w:r w:rsidR="006D795D" w:rsidRPr="006B3656">
        <w:rPr>
          <w:rFonts w:ascii="GHEA Grapalat" w:hAnsi="GHEA Grapalat" w:cs="GHEA Grapalat"/>
          <w:sz w:val="22"/>
          <w:szCs w:val="22"/>
          <w:lang w:val="hy-AM"/>
        </w:rPr>
        <w:t>հիմնավորող</w:t>
      </w:r>
      <w:r w:rsidR="006D795D" w:rsidRPr="006B3656">
        <w:rPr>
          <w:rFonts w:ascii="GHEA Grapalat" w:hAnsi="GHEA Grapalat" w:cs="GHEA Grapalat"/>
          <w:sz w:val="22"/>
          <w:szCs w:val="22"/>
          <w:lang w:val="zu-ZA"/>
        </w:rPr>
        <w:t xml:space="preserve"> </w:t>
      </w:r>
      <w:r w:rsidR="006D795D" w:rsidRPr="006B3656">
        <w:rPr>
          <w:rFonts w:ascii="GHEA Grapalat" w:hAnsi="GHEA Grapalat" w:cs="GHEA Grapalat"/>
          <w:sz w:val="22"/>
          <w:szCs w:val="22"/>
          <w:lang w:val="hy-AM"/>
        </w:rPr>
        <w:lastRenderedPageBreak/>
        <w:t>փաստաթղթերը</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հաշվետու</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ժամանակահատվածի</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վերջ</w:t>
      </w:r>
      <w:r w:rsidR="006D795D" w:rsidRPr="006B3656">
        <w:rPr>
          <w:rFonts w:ascii="GHEA Grapalat" w:hAnsi="GHEA Grapalat" w:cs="GHEA Grapalat"/>
          <w:sz w:val="22"/>
          <w:szCs w:val="22"/>
          <w:lang w:val="hy-AM"/>
        </w:rPr>
        <w:t>ին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ներկայացվելու</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հանգամանքով</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որի</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արդյունքում</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վճարումները</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տեղափոխվել</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են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հաջորդ</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եռամսյակ</w:t>
      </w:r>
      <w:r w:rsidRPr="006B3656">
        <w:rPr>
          <w:rFonts w:ascii="GHEA Grapalat" w:hAnsi="GHEA Grapalat" w:cs="GHEA Grapalat"/>
          <w:sz w:val="22"/>
          <w:szCs w:val="22"/>
          <w:lang w:val="zu-ZA"/>
        </w:rPr>
        <w:t>:</w:t>
      </w:r>
    </w:p>
    <w:p w:rsidR="00EE3769" w:rsidRPr="006B3656" w:rsidRDefault="00EE3769" w:rsidP="00EE3769">
      <w:pPr>
        <w:autoSpaceDE w:val="0"/>
        <w:autoSpaceDN w:val="0"/>
        <w:adjustRightInd w:val="0"/>
        <w:spacing w:line="360" w:lineRule="auto"/>
        <w:ind w:firstLine="567"/>
        <w:jc w:val="both"/>
        <w:rPr>
          <w:rFonts w:ascii="GHEA Grapalat" w:hAnsi="GHEA Grapalat" w:cs="Times Armenian"/>
          <w:sz w:val="22"/>
          <w:szCs w:val="22"/>
          <w:lang w:val="zu-ZA"/>
        </w:rPr>
      </w:pPr>
      <w:r w:rsidRPr="006B3656">
        <w:rPr>
          <w:rFonts w:ascii="GHEA Grapalat" w:hAnsi="GHEA Grapalat"/>
          <w:i/>
          <w:sz w:val="22"/>
          <w:szCs w:val="22"/>
          <w:lang w:val="hy-AM"/>
        </w:rPr>
        <w:t xml:space="preserve">«Սոցիալական աջակցություն անաշխատունակության դեպքում» </w:t>
      </w:r>
      <w:r w:rsidRPr="006B3656">
        <w:rPr>
          <w:rFonts w:ascii="GHEA Grapalat" w:hAnsi="GHEA Grapalat"/>
          <w:sz w:val="22"/>
          <w:szCs w:val="22"/>
          <w:lang w:val="hy-AM"/>
        </w:rPr>
        <w:t xml:space="preserve">ծրագրին </w:t>
      </w:r>
      <w:r w:rsidR="00237B42" w:rsidRPr="006B3656">
        <w:rPr>
          <w:rFonts w:ascii="GHEA Grapalat" w:hAnsi="GHEA Grapalat"/>
          <w:sz w:val="22"/>
          <w:szCs w:val="22"/>
          <w:lang w:val="zu-ZA"/>
        </w:rPr>
        <w:t xml:space="preserve">2024 </w:t>
      </w:r>
      <w:r w:rsidR="00237B42" w:rsidRPr="006B3656">
        <w:rPr>
          <w:rFonts w:ascii="GHEA Grapalat" w:hAnsi="GHEA Grapalat"/>
          <w:sz w:val="22"/>
          <w:szCs w:val="22"/>
        </w:rPr>
        <w:t>թվականի</w:t>
      </w:r>
      <w:r w:rsidR="00237B42" w:rsidRPr="006B3656">
        <w:rPr>
          <w:rFonts w:ascii="GHEA Grapalat" w:hAnsi="GHEA Grapalat"/>
          <w:sz w:val="22"/>
          <w:szCs w:val="22"/>
          <w:lang w:val="zu-ZA"/>
        </w:rPr>
        <w:t xml:space="preserve"> </w:t>
      </w:r>
      <w:r w:rsidR="00237B42" w:rsidRPr="006B3656">
        <w:rPr>
          <w:rFonts w:ascii="GHEA Grapalat" w:hAnsi="GHEA Grapalat"/>
          <w:sz w:val="22"/>
          <w:szCs w:val="22"/>
        </w:rPr>
        <w:t>առաջին</w:t>
      </w:r>
      <w:r w:rsidR="00237B42" w:rsidRPr="006B3656">
        <w:rPr>
          <w:rFonts w:ascii="GHEA Grapalat" w:hAnsi="GHEA Grapalat"/>
          <w:sz w:val="22"/>
          <w:szCs w:val="22"/>
          <w:lang w:val="zu-ZA"/>
        </w:rPr>
        <w:t xml:space="preserve"> </w:t>
      </w:r>
      <w:r w:rsidR="00237B42" w:rsidRPr="006B3656">
        <w:rPr>
          <w:rFonts w:ascii="GHEA Grapalat" w:hAnsi="GHEA Grapalat"/>
          <w:sz w:val="22"/>
          <w:szCs w:val="22"/>
        </w:rPr>
        <w:t>կիսամյակում</w:t>
      </w:r>
      <w:r w:rsidRPr="006B3656">
        <w:rPr>
          <w:rFonts w:ascii="GHEA Grapalat" w:hAnsi="GHEA Grapalat"/>
          <w:sz w:val="22"/>
          <w:szCs w:val="22"/>
          <w:lang w:val="hy-AM"/>
        </w:rPr>
        <w:t xml:space="preserve"> տրամադրվել է 10.9 մլրդ դրամ՝ ապահովելով ծրագրված ցուցանիշի 94%</w:t>
      </w:r>
      <w:r w:rsidRPr="006B3656">
        <w:rPr>
          <w:rFonts w:ascii="GHEA Grapalat" w:hAnsi="GHEA Grapalat"/>
          <w:sz w:val="22"/>
          <w:szCs w:val="22"/>
          <w:lang w:val="hy-AM"/>
        </w:rPr>
        <w:noBreakHyphen/>
        <w:t xml:space="preserve">ը: </w:t>
      </w:r>
      <w:r w:rsidRPr="006B3656">
        <w:rPr>
          <w:rFonts w:ascii="GHEA Grapalat" w:hAnsi="GHEA Grapalat" w:cs="Arial"/>
          <w:sz w:val="22"/>
          <w:szCs w:val="22"/>
          <w:lang w:val="hy-AM"/>
        </w:rPr>
        <w:t>Ծրագրում</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ընդգրկված</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են</w:t>
      </w:r>
      <w:r w:rsidRPr="006B3656">
        <w:rPr>
          <w:rFonts w:ascii="GHEA Grapalat" w:hAnsi="GHEA Grapalat" w:cs="Times Armenian"/>
          <w:sz w:val="22"/>
          <w:szCs w:val="22"/>
          <w:lang w:val="hy-AM"/>
        </w:rPr>
        <w:t xml:space="preserve"> երեք </w:t>
      </w:r>
      <w:r w:rsidRPr="006B3656">
        <w:rPr>
          <w:rFonts w:ascii="GHEA Grapalat" w:hAnsi="GHEA Grapalat" w:cs="Arial"/>
          <w:sz w:val="22"/>
          <w:szCs w:val="22"/>
          <w:lang w:val="hy-AM"/>
        </w:rPr>
        <w:t>միջոցառումներ</w:t>
      </w:r>
      <w:r w:rsidRPr="006B3656">
        <w:rPr>
          <w:rFonts w:ascii="GHEA Grapalat" w:hAnsi="GHEA Grapalat" w:cs="Times Armenian"/>
          <w:sz w:val="22"/>
          <w:szCs w:val="22"/>
          <w:lang w:val="hy-AM"/>
        </w:rPr>
        <w:t>, որոնց բոլորի գծով արձանագրվել են շեղումներ: Առավել խոշոր շեղումն արձանագրվել է մ</w:t>
      </w:r>
      <w:r w:rsidRPr="006B3656">
        <w:rPr>
          <w:rFonts w:ascii="GHEA Grapalat" w:hAnsi="GHEA Grapalat"/>
          <w:sz w:val="22"/>
          <w:szCs w:val="22"/>
          <w:lang w:val="hy-AM"/>
        </w:rPr>
        <w:t xml:space="preserve">այրության </w:t>
      </w:r>
      <w:r w:rsidRPr="006B3656">
        <w:rPr>
          <w:rFonts w:ascii="GHEA Grapalat" w:hAnsi="GHEA Grapalat" w:cs="Times Armenian"/>
          <w:sz w:val="22"/>
          <w:szCs w:val="22"/>
          <w:lang w:val="hy-AM"/>
        </w:rPr>
        <w:t>նպաստի գծով ծախսերում, որոնք կազմել են 7.9</w:t>
      </w:r>
      <w:r w:rsidRPr="006B3656">
        <w:rPr>
          <w:rFonts w:ascii="Courier New" w:hAnsi="Courier New" w:cs="Courier New"/>
          <w:sz w:val="22"/>
          <w:szCs w:val="22"/>
          <w:lang w:val="hy-AM"/>
        </w:rPr>
        <w:t> </w:t>
      </w:r>
      <w:r w:rsidRPr="006B3656">
        <w:rPr>
          <w:rFonts w:ascii="GHEA Grapalat" w:hAnsi="GHEA Grapalat" w:cs="Sylfaen"/>
          <w:sz w:val="22"/>
          <w:szCs w:val="22"/>
          <w:lang w:val="hy-AM"/>
        </w:rPr>
        <w:t>մլրդ դրամ կամ նախատեսվածի 92.7</w:t>
      </w:r>
      <w:r w:rsidRPr="006B3656">
        <w:rPr>
          <w:rFonts w:ascii="GHEA Grapalat" w:hAnsi="GHEA Grapalat" w:cs="Times Armenian"/>
          <w:sz w:val="22"/>
          <w:szCs w:val="22"/>
          <w:lang w:val="hy-AM"/>
        </w:rPr>
        <w:t>%-ը՝ պայմանավորված փաստացի պահանջով:</w:t>
      </w:r>
      <w:r w:rsidRPr="006B3656">
        <w:rPr>
          <w:rFonts w:ascii="GHEA Grapalat" w:hAnsi="GHEA Grapalat" w:cs="Times Armenian"/>
          <w:color w:val="FF0000"/>
          <w:sz w:val="22"/>
          <w:szCs w:val="22"/>
          <w:lang w:val="hy-AM"/>
        </w:rPr>
        <w:t xml:space="preserve"> </w:t>
      </w:r>
      <w:r w:rsidRPr="006B3656">
        <w:rPr>
          <w:rFonts w:ascii="GHEA Grapalat" w:hAnsi="GHEA Grapalat" w:cs="Times Armenian"/>
          <w:sz w:val="22"/>
          <w:szCs w:val="22"/>
          <w:lang w:val="hy-AM"/>
        </w:rPr>
        <w:t>Հաշվետու ժամանակահատվածում մ</w:t>
      </w:r>
      <w:r w:rsidRPr="006B3656">
        <w:rPr>
          <w:rFonts w:ascii="GHEA Grapalat" w:hAnsi="GHEA Grapalat"/>
          <w:sz w:val="22"/>
          <w:szCs w:val="22"/>
          <w:lang w:val="hy-AM"/>
        </w:rPr>
        <w:t>այրության</w:t>
      </w:r>
      <w:r w:rsidRPr="006B3656">
        <w:rPr>
          <w:rFonts w:ascii="GHEA Grapalat" w:hAnsi="GHEA Grapalat"/>
          <w:sz w:val="22"/>
          <w:szCs w:val="22"/>
          <w:lang w:val="af-ZA"/>
        </w:rPr>
        <w:t xml:space="preserve"> </w:t>
      </w:r>
      <w:r w:rsidRPr="006B3656">
        <w:rPr>
          <w:rFonts w:ascii="GHEA Grapalat" w:hAnsi="GHEA Grapalat"/>
          <w:sz w:val="22"/>
          <w:szCs w:val="22"/>
          <w:lang w:val="hy-AM"/>
        </w:rPr>
        <w:t>նպաստ</w:t>
      </w:r>
      <w:r w:rsidRPr="006B3656">
        <w:rPr>
          <w:rFonts w:ascii="GHEA Grapalat" w:hAnsi="GHEA Grapalat"/>
          <w:sz w:val="22"/>
          <w:szCs w:val="22"/>
          <w:lang w:val="af-ZA"/>
        </w:rPr>
        <w:t xml:space="preserve"> </w:t>
      </w:r>
      <w:r w:rsidRPr="006B3656">
        <w:rPr>
          <w:rFonts w:ascii="GHEA Grapalat" w:hAnsi="GHEA Grapalat"/>
          <w:sz w:val="22"/>
          <w:szCs w:val="22"/>
          <w:lang w:val="hy-AM"/>
        </w:rPr>
        <w:t>ստացող</w:t>
      </w:r>
      <w:r w:rsidRPr="006B3656">
        <w:rPr>
          <w:rFonts w:ascii="GHEA Grapalat" w:hAnsi="GHEA Grapalat"/>
          <w:sz w:val="22"/>
          <w:szCs w:val="22"/>
          <w:lang w:val="af-ZA"/>
        </w:rPr>
        <w:t xml:space="preserve"> </w:t>
      </w:r>
      <w:r w:rsidRPr="006B3656">
        <w:rPr>
          <w:rFonts w:ascii="GHEA Grapalat" w:hAnsi="GHEA Grapalat"/>
          <w:sz w:val="22"/>
          <w:szCs w:val="22"/>
          <w:lang w:val="hy-AM"/>
        </w:rPr>
        <w:t>աշխատող</w:t>
      </w:r>
      <w:r w:rsidRPr="006B3656">
        <w:rPr>
          <w:rFonts w:ascii="GHEA Grapalat" w:hAnsi="GHEA Grapalat"/>
          <w:sz w:val="22"/>
          <w:szCs w:val="22"/>
          <w:lang w:val="af-ZA"/>
        </w:rPr>
        <w:t xml:space="preserve"> </w:t>
      </w:r>
      <w:r w:rsidRPr="006B3656">
        <w:rPr>
          <w:rFonts w:ascii="GHEA Grapalat" w:hAnsi="GHEA Grapalat"/>
          <w:sz w:val="22"/>
          <w:szCs w:val="22"/>
          <w:lang w:val="hy-AM"/>
        </w:rPr>
        <w:t>անձանց</w:t>
      </w:r>
      <w:r w:rsidRPr="006B3656">
        <w:rPr>
          <w:rFonts w:ascii="GHEA Grapalat" w:hAnsi="GHEA Grapalat"/>
          <w:sz w:val="22"/>
          <w:szCs w:val="22"/>
          <w:lang w:val="af-ZA"/>
        </w:rPr>
        <w:t xml:space="preserve"> </w:t>
      </w:r>
      <w:r w:rsidRPr="006B3656">
        <w:rPr>
          <w:rFonts w:ascii="GHEA Grapalat" w:hAnsi="GHEA Grapalat"/>
          <w:sz w:val="22"/>
          <w:szCs w:val="22"/>
          <w:lang w:val="hy-AM"/>
        </w:rPr>
        <w:t>թիվը</w:t>
      </w:r>
      <w:r w:rsidRPr="006B3656">
        <w:rPr>
          <w:rFonts w:ascii="GHEA Grapalat" w:hAnsi="GHEA Grapalat"/>
          <w:sz w:val="22"/>
          <w:szCs w:val="22"/>
          <w:lang w:val="af-ZA"/>
        </w:rPr>
        <w:t xml:space="preserve"> </w:t>
      </w:r>
      <w:r w:rsidRPr="006B3656">
        <w:rPr>
          <w:rFonts w:ascii="GHEA Grapalat" w:hAnsi="GHEA Grapalat"/>
          <w:sz w:val="22"/>
          <w:szCs w:val="22"/>
          <w:lang w:val="hy-AM"/>
        </w:rPr>
        <w:t>կազմել է 8356՝ կանխատեսված 8765-ի դիմաց, իսկ չաշխատող անձանց թիվը՝ 8977՝ կանխատեսված 11294-ի դիմաց:</w:t>
      </w:r>
    </w:p>
    <w:p w:rsidR="00EE3769" w:rsidRPr="006B3656" w:rsidRDefault="00237B42" w:rsidP="00EE3769">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sz w:val="22"/>
          <w:szCs w:val="22"/>
          <w:lang w:val="zu-ZA"/>
        </w:rPr>
        <w:t xml:space="preserve">2024 </w:t>
      </w:r>
      <w:r w:rsidRPr="006B3656">
        <w:rPr>
          <w:rFonts w:ascii="GHEA Grapalat" w:hAnsi="GHEA Grapalat"/>
          <w:sz w:val="22"/>
          <w:szCs w:val="22"/>
        </w:rPr>
        <w:t>թվականի</w:t>
      </w:r>
      <w:r w:rsidRPr="006B3656">
        <w:rPr>
          <w:rFonts w:ascii="GHEA Grapalat" w:hAnsi="GHEA Grapalat"/>
          <w:sz w:val="22"/>
          <w:szCs w:val="22"/>
          <w:lang w:val="zu-ZA"/>
        </w:rPr>
        <w:t xml:space="preserve"> </w:t>
      </w:r>
      <w:r w:rsidRPr="006B3656">
        <w:rPr>
          <w:rFonts w:ascii="GHEA Grapalat" w:hAnsi="GHEA Grapalat"/>
          <w:sz w:val="22"/>
          <w:szCs w:val="22"/>
        </w:rPr>
        <w:t>առաջին</w:t>
      </w:r>
      <w:r w:rsidRPr="006B3656">
        <w:rPr>
          <w:rFonts w:ascii="GHEA Grapalat" w:hAnsi="GHEA Grapalat"/>
          <w:sz w:val="22"/>
          <w:szCs w:val="22"/>
          <w:lang w:val="zu-ZA"/>
        </w:rPr>
        <w:t xml:space="preserve"> </w:t>
      </w:r>
      <w:r w:rsidRPr="006B3656">
        <w:rPr>
          <w:rFonts w:ascii="GHEA Grapalat" w:hAnsi="GHEA Grapalat"/>
          <w:sz w:val="22"/>
          <w:szCs w:val="22"/>
        </w:rPr>
        <w:t>կիսամյակում</w:t>
      </w:r>
      <w:r w:rsidRPr="006B3656">
        <w:rPr>
          <w:rFonts w:ascii="GHEA Grapalat" w:hAnsi="GHEA Grapalat" w:cs="Times Armenian"/>
          <w:sz w:val="22"/>
          <w:szCs w:val="22"/>
          <w:lang w:val="hy-AM"/>
        </w:rPr>
        <w:t xml:space="preserve"> </w:t>
      </w:r>
      <w:r w:rsidR="00EE3769" w:rsidRPr="006B3656">
        <w:rPr>
          <w:rFonts w:ascii="GHEA Grapalat" w:hAnsi="GHEA Grapalat" w:cs="Times Armenian"/>
          <w:sz w:val="22"/>
          <w:szCs w:val="22"/>
          <w:lang w:val="hy-AM"/>
        </w:rPr>
        <w:t xml:space="preserve">ժամանակավոր անաշխատունակության դեպքում տրամադրվող նպաստների գծով ծախսերը կազմել են </w:t>
      </w:r>
      <w:r w:rsidR="00EE3769" w:rsidRPr="006B3656">
        <w:rPr>
          <w:rFonts w:ascii="GHEA Grapalat" w:hAnsi="GHEA Grapalat" w:cs="Times Armenian"/>
          <w:sz w:val="22"/>
          <w:szCs w:val="22"/>
        </w:rPr>
        <w:t>ավելի</w:t>
      </w:r>
      <w:r w:rsidR="00EE3769" w:rsidRPr="006B3656">
        <w:rPr>
          <w:rFonts w:ascii="GHEA Grapalat" w:hAnsi="GHEA Grapalat" w:cs="Times Armenian"/>
          <w:sz w:val="22"/>
          <w:szCs w:val="22"/>
          <w:lang w:val="zu-ZA"/>
        </w:rPr>
        <w:t xml:space="preserve"> </w:t>
      </w:r>
      <w:r w:rsidR="00EE3769" w:rsidRPr="006B3656">
        <w:rPr>
          <w:rFonts w:ascii="GHEA Grapalat" w:hAnsi="GHEA Grapalat" w:cs="Times Armenian"/>
          <w:sz w:val="22"/>
          <w:szCs w:val="22"/>
        </w:rPr>
        <w:t>քան</w:t>
      </w:r>
      <w:r w:rsidR="00EE3769" w:rsidRPr="006B3656">
        <w:rPr>
          <w:rFonts w:ascii="GHEA Grapalat" w:hAnsi="GHEA Grapalat" w:cs="Times Armenian"/>
          <w:sz w:val="22"/>
          <w:szCs w:val="22"/>
          <w:lang w:val="hy-AM"/>
        </w:rPr>
        <w:t xml:space="preserve"> 2.9 մլրդ դրամ՝ ապահովելով ծրագրված ցուցանիշի 99.4%-ը:</w:t>
      </w:r>
    </w:p>
    <w:p w:rsidR="00EE3769" w:rsidRPr="006B3656" w:rsidRDefault="00EE3769" w:rsidP="00EE3769">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cs="Times Armenian"/>
          <w:sz w:val="22"/>
          <w:szCs w:val="22"/>
          <w:lang w:val="hy-AM"/>
        </w:rPr>
        <w:t>Նախորդ տարվա առաջին կիսամյակի համեմատ Անաշխատունակության դեպքում սոցիալական աջակցության ծրագրի ծախսերն աճել են 8.7%-ով կամ 875 մլն դրամով, որը պայմանավորված է մ</w:t>
      </w:r>
      <w:r w:rsidRPr="006B3656">
        <w:rPr>
          <w:rFonts w:ascii="GHEA Grapalat" w:hAnsi="GHEA Grapalat"/>
          <w:sz w:val="22"/>
          <w:szCs w:val="22"/>
          <w:lang w:val="hy-AM"/>
        </w:rPr>
        <w:t xml:space="preserve">այրության </w:t>
      </w:r>
      <w:r w:rsidRPr="006B3656">
        <w:rPr>
          <w:rFonts w:ascii="GHEA Grapalat" w:hAnsi="GHEA Grapalat" w:cs="Times Armenian"/>
          <w:sz w:val="22"/>
          <w:szCs w:val="22"/>
          <w:lang w:val="hy-AM"/>
        </w:rPr>
        <w:t xml:space="preserve">նպաստի և ժամանակավոր անաշխատունակության դեպքում տրամադրվող նպաստների գծով ծախսերի </w:t>
      </w:r>
      <w:r w:rsidRPr="006B3656">
        <w:rPr>
          <w:rFonts w:ascii="GHEA Grapalat" w:hAnsi="GHEA Grapalat" w:cs="Sylfaen"/>
          <w:sz w:val="22"/>
          <w:szCs w:val="22"/>
          <w:lang w:val="hy-AM"/>
        </w:rPr>
        <w:t>համապատասխանաբար 8.5</w:t>
      </w:r>
      <w:r w:rsidRPr="006B3656">
        <w:rPr>
          <w:rFonts w:ascii="GHEA Grapalat" w:hAnsi="GHEA Grapalat" w:cs="Times Armenian"/>
          <w:sz w:val="22"/>
          <w:szCs w:val="22"/>
          <w:lang w:val="hy-AM"/>
        </w:rPr>
        <w:t>% (620.1 մլն դրամ) և 1</w:t>
      </w:r>
      <w:r w:rsidRPr="006B3656">
        <w:rPr>
          <w:rFonts w:ascii="GHEA Grapalat" w:hAnsi="GHEA Grapalat" w:cs="Sylfaen"/>
          <w:sz w:val="22"/>
          <w:szCs w:val="22"/>
          <w:lang w:val="hy-AM"/>
        </w:rPr>
        <w:t>4.1</w:t>
      </w:r>
      <w:r w:rsidRPr="006B3656">
        <w:rPr>
          <w:rFonts w:ascii="GHEA Grapalat" w:hAnsi="GHEA Grapalat" w:cs="Times Armenian"/>
          <w:sz w:val="22"/>
          <w:szCs w:val="22"/>
          <w:lang w:val="hy-AM"/>
        </w:rPr>
        <w:t>% (362 մլն դրամ) աճով:</w:t>
      </w:r>
    </w:p>
    <w:p w:rsidR="00EE3769" w:rsidRPr="006B3656" w:rsidRDefault="00EE3769" w:rsidP="005876C7">
      <w:pPr>
        <w:autoSpaceDE w:val="0"/>
        <w:autoSpaceDN w:val="0"/>
        <w:adjustRightInd w:val="0"/>
        <w:spacing w:line="360" w:lineRule="auto"/>
        <w:ind w:firstLine="567"/>
        <w:jc w:val="both"/>
        <w:rPr>
          <w:rFonts w:ascii="GHEA Grapalat" w:hAnsi="GHEA Grapalat" w:cs="Arial"/>
          <w:sz w:val="22"/>
          <w:szCs w:val="22"/>
          <w:lang w:val="hy-AM"/>
        </w:rPr>
      </w:pPr>
      <w:r w:rsidRPr="006B3656">
        <w:rPr>
          <w:rFonts w:ascii="GHEA Grapalat" w:hAnsi="GHEA Grapalat" w:cs="Times Armenian"/>
          <w:sz w:val="22"/>
          <w:szCs w:val="22"/>
          <w:lang w:val="hy-AM"/>
        </w:rPr>
        <w:t xml:space="preserve">2024 թվականի առաջին </w:t>
      </w:r>
      <w:r w:rsidR="00C75EC3" w:rsidRPr="006B3656">
        <w:rPr>
          <w:rFonts w:ascii="GHEA Grapalat" w:hAnsi="GHEA Grapalat" w:cs="Times Armenian"/>
          <w:sz w:val="22"/>
          <w:szCs w:val="22"/>
          <w:lang w:val="hy-AM"/>
        </w:rPr>
        <w:t>կիսամյակ</w:t>
      </w:r>
      <w:r w:rsidRPr="006B3656">
        <w:rPr>
          <w:rFonts w:ascii="GHEA Grapalat" w:hAnsi="GHEA Grapalat" w:cs="Times Armenian"/>
          <w:sz w:val="22"/>
          <w:szCs w:val="22"/>
          <w:lang w:val="hy-AM"/>
        </w:rPr>
        <w:t xml:space="preserve">ում ՀՀ ԱՍՀՆ-ին հատկացված միջոցների գերակշիռ մասը՝ 256.3 մլրդ դրամ, տրամադրվել է </w:t>
      </w:r>
      <w:r w:rsidRPr="006B3656">
        <w:rPr>
          <w:rFonts w:ascii="GHEA Grapalat" w:hAnsi="GHEA Grapalat" w:cs="Times Armenian"/>
          <w:i/>
          <w:sz w:val="22"/>
          <w:szCs w:val="22"/>
          <w:lang w:val="hy-AM"/>
        </w:rPr>
        <w:t>Կենսաթոշակային ապահովության</w:t>
      </w:r>
      <w:r w:rsidRPr="006B3656">
        <w:rPr>
          <w:rFonts w:ascii="GHEA Grapalat" w:hAnsi="GHEA Grapalat" w:cs="Times Armenian"/>
          <w:sz w:val="22"/>
          <w:szCs w:val="22"/>
          <w:lang w:val="hy-AM"/>
        </w:rPr>
        <w:t xml:space="preserve"> ծրագրի ֆինանսավորմանը՝ կազմելով ծրագրված ցուցանիշի 95.5%-ը: </w:t>
      </w:r>
      <w:r w:rsidRPr="006B3656">
        <w:rPr>
          <w:rFonts w:ascii="GHEA Grapalat" w:hAnsi="GHEA Grapalat" w:cs="Arial"/>
          <w:sz w:val="22"/>
          <w:szCs w:val="22"/>
          <w:lang w:val="hy-AM"/>
        </w:rPr>
        <w:t>Շեղումը հիմնականում պայմանավորված է ծրագրի ծախսերում բարձր տեսակարար կշիռ ունեցող «Աշխատանքային կենսաթոշակներ» միջոցառման կատարողականով,</w:t>
      </w:r>
      <w:r w:rsidRPr="006B3656">
        <w:rPr>
          <w:rFonts w:ascii="GHEA Grapalat" w:hAnsi="GHEA Grapalat" w:cs="Times Armenian"/>
          <w:sz w:val="22"/>
          <w:szCs w:val="22"/>
          <w:lang w:val="hy-AM"/>
        </w:rPr>
        <w:t xml:space="preserve"> որի գծով ծախսերը կազմել են</w:t>
      </w:r>
      <w:r w:rsidR="00442B56" w:rsidRPr="006B3656">
        <w:rPr>
          <w:rFonts w:ascii="GHEA Grapalat" w:hAnsi="GHEA Grapalat" w:cs="Times Armenian"/>
          <w:sz w:val="22"/>
          <w:szCs w:val="22"/>
          <w:lang w:val="hy-AM"/>
        </w:rPr>
        <w:t xml:space="preserve"> </w:t>
      </w:r>
      <w:r w:rsidRPr="006B3656">
        <w:rPr>
          <w:rFonts w:ascii="GHEA Grapalat" w:hAnsi="GHEA Grapalat" w:cs="Times Armenian"/>
          <w:sz w:val="22"/>
          <w:szCs w:val="22"/>
          <w:lang w:val="hy-AM"/>
        </w:rPr>
        <w:t>144.1 մլրդ դրամ՝ ապահովելով ծրագրված ցուցանիշի 92.7</w:t>
      </w:r>
      <w:r w:rsidRPr="006B3656">
        <w:rPr>
          <w:rFonts w:ascii="GHEA Grapalat" w:hAnsi="GHEA Grapalat" w:cs="Arial"/>
          <w:sz w:val="22"/>
          <w:szCs w:val="22"/>
          <w:lang w:val="hy-AM"/>
        </w:rPr>
        <w:t>%-ը:</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Հ</w:t>
      </w:r>
      <w:r w:rsidRPr="006B3656">
        <w:rPr>
          <w:rFonts w:ascii="GHEA Grapalat" w:hAnsi="GHEA Grapalat" w:cs="Times Armenian"/>
          <w:sz w:val="22"/>
          <w:szCs w:val="22"/>
          <w:lang w:val="hy-AM"/>
        </w:rPr>
        <w:t>աշվետու ժամանակահատվածում կենսաթոշակառուների թիվը կազմել է 467109, որից 13803-ը՝ ԼՂ-ից բռնի տեղահանված կենսաթոշակառուներն են՝ կանխատեսված համապատասխանաբար 487402-ի և 20439-ի դիմաց:</w:t>
      </w:r>
      <w:r w:rsidRPr="006B3656">
        <w:rPr>
          <w:rFonts w:ascii="GHEA Grapalat" w:hAnsi="GHEA Grapalat"/>
          <w:sz w:val="22"/>
          <w:szCs w:val="22"/>
          <w:lang w:val="hy-AM"/>
        </w:rPr>
        <w:t xml:space="preserve"> </w:t>
      </w:r>
      <w:r w:rsidR="005876C7" w:rsidRPr="006B3656">
        <w:rPr>
          <w:rFonts w:ascii="GHEA Grapalat" w:hAnsi="GHEA Grapalat" w:cs="Sylfaen"/>
          <w:sz w:val="22"/>
          <w:szCs w:val="22"/>
          <w:lang w:val="hy-AM"/>
        </w:rPr>
        <w:t>Ծրագրված ցուցանիշից ծախսերի շեղումը և փաստացի ցածր արդյունքային ցուցանիշները հիմնականում պայմանավորված են</w:t>
      </w:r>
      <w:r w:rsidR="005876C7" w:rsidRPr="006B3656">
        <w:rPr>
          <w:rFonts w:ascii="GHEA Grapalat" w:hAnsi="GHEA Grapalat" w:cs="Arial"/>
          <w:sz w:val="22"/>
          <w:szCs w:val="22"/>
          <w:lang w:val="hy-AM"/>
        </w:rPr>
        <w:t xml:space="preserve"> կենսաթոշակի իրավունք ձեռք բերած կենսաթոշակառուների թվի և վճարման ցուցակներում ներառված կենսաթոշակառուների թվի տարբերությամբ</w:t>
      </w:r>
      <w:r w:rsidR="005876C7" w:rsidRPr="006B3656">
        <w:rPr>
          <w:rFonts w:ascii="GHEA Grapalat" w:hAnsi="GHEA Grapalat" w:cs="Times Armenian"/>
          <w:sz w:val="22"/>
          <w:szCs w:val="22"/>
          <w:lang w:val="hy-AM"/>
        </w:rPr>
        <w:t>:</w:t>
      </w:r>
    </w:p>
    <w:p w:rsidR="00EE3769" w:rsidRPr="006B3656" w:rsidRDefault="00EE3769" w:rsidP="00EE3769">
      <w:pPr>
        <w:autoSpaceDE w:val="0"/>
        <w:autoSpaceDN w:val="0"/>
        <w:adjustRightInd w:val="0"/>
        <w:spacing w:line="360" w:lineRule="auto"/>
        <w:ind w:firstLine="567"/>
        <w:jc w:val="both"/>
        <w:rPr>
          <w:rFonts w:ascii="GHEA Grapalat" w:hAnsi="GHEA Grapalat"/>
          <w:sz w:val="22"/>
          <w:szCs w:val="22"/>
          <w:lang w:val="hy-AM"/>
        </w:rPr>
      </w:pPr>
      <w:r w:rsidRPr="006B3656">
        <w:rPr>
          <w:rFonts w:ascii="GHEA Grapalat" w:hAnsi="GHEA Grapalat" w:cs="Times Armenian"/>
          <w:sz w:val="22"/>
          <w:szCs w:val="22"/>
          <w:lang w:val="hy-AM"/>
        </w:rPr>
        <w:t>Հաշվետու ժամանակահատվածում կուտակային կենսաթոշակային համակարգի մասնակիցների թիվը կազմել է 538232՝ կանխատեսված 475881-ի դիմաց: Կուտակային հատկացումն</w:t>
      </w:r>
      <w:r w:rsidR="00B61E76" w:rsidRPr="006B3656">
        <w:rPr>
          <w:rFonts w:ascii="GHEA Grapalat" w:hAnsi="GHEA Grapalat" w:cs="Times Armenian"/>
          <w:sz w:val="22"/>
          <w:szCs w:val="22"/>
          <w:lang w:val="hy-AM"/>
        </w:rPr>
        <w:t>երը համակարգի մասնակիցների կենսաթոշակային հաշիվներ</w:t>
      </w:r>
      <w:r w:rsidRPr="006B3656">
        <w:rPr>
          <w:rFonts w:ascii="GHEA Grapalat" w:hAnsi="GHEA Grapalat" w:cs="Times Armenian"/>
          <w:sz w:val="22"/>
          <w:szCs w:val="22"/>
          <w:lang w:val="hy-AM"/>
        </w:rPr>
        <w:t>ին կազմել են 87.3 մլրդ դրամ կամ ծրագրված ցուցանիշի 99.8%-ը</w:t>
      </w:r>
      <w:r w:rsidR="00B61E76" w:rsidRPr="006B3656">
        <w:rPr>
          <w:rFonts w:ascii="GHEA Grapalat" w:hAnsi="GHEA Grapalat"/>
          <w:sz w:val="22"/>
          <w:szCs w:val="22"/>
          <w:lang w:val="hy-AM"/>
        </w:rPr>
        <w:t>:</w:t>
      </w:r>
    </w:p>
    <w:p w:rsidR="00EE3769" w:rsidRPr="006B3656" w:rsidRDefault="00EE3769" w:rsidP="00EE3769">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cs="Times Armenian"/>
          <w:sz w:val="22"/>
          <w:szCs w:val="22"/>
          <w:lang w:val="hy-AM"/>
        </w:rPr>
        <w:lastRenderedPageBreak/>
        <w:t>2024 թվականի առաջին կիսամյակի ընթացքում սպայական անձնակազմի և նրանց ընտանիքների անդամների կենսաթոշակների միջոցառման շրջանակներում կենսաթոշակ է ստացել 35547 անձ, այդ թվում՝ ԼՂ-ից բռնի տեղահանված 4953 կենսաթոշակառու՝ կանխատեսված համապատասխանաբար 37074-ի և 3917-ի դիմաց: Ծախսերը կազմել են շուրջ 22.5 մլրդ դրամ կամ ծրագրված ցուցանիշի</w:t>
      </w:r>
      <w:r w:rsidRPr="006B3656">
        <w:rPr>
          <w:rFonts w:ascii="GHEA Grapalat" w:hAnsi="GHEA Grapalat" w:cs="Sylfaen"/>
          <w:sz w:val="22"/>
          <w:szCs w:val="22"/>
          <w:lang w:val="hy-AM"/>
        </w:rPr>
        <w:t xml:space="preserve"> 98.4</w:t>
      </w:r>
      <w:r w:rsidRPr="006B3656">
        <w:rPr>
          <w:rFonts w:ascii="GHEA Grapalat" w:hAnsi="GHEA Grapalat" w:cs="Times Armenian"/>
          <w:sz w:val="22"/>
          <w:szCs w:val="22"/>
          <w:lang w:val="hy-AM"/>
        </w:rPr>
        <w:t xml:space="preserve">%-ը: </w:t>
      </w:r>
      <w:r w:rsidRPr="006B3656">
        <w:rPr>
          <w:rFonts w:ascii="GHEA Grapalat" w:hAnsi="GHEA Grapalat" w:cs="Sylfaen"/>
          <w:sz w:val="22"/>
          <w:szCs w:val="22"/>
          <w:lang w:val="hy-AM"/>
        </w:rPr>
        <w:t>Ծրագրված ցուցանիշից ծախսերի շեղումը</w:t>
      </w:r>
      <w:r w:rsidR="00442B5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և փաստացի ցածր արդյունքային ցուցանիշները հիմնականում պայմանավորված </w:t>
      </w:r>
      <w:r w:rsidR="00DA52A1" w:rsidRPr="006B3656">
        <w:rPr>
          <w:rFonts w:ascii="GHEA Grapalat" w:hAnsi="GHEA Grapalat" w:cs="Sylfaen"/>
          <w:sz w:val="22"/>
          <w:szCs w:val="22"/>
          <w:lang w:val="hy-AM"/>
        </w:rPr>
        <w:t>են</w:t>
      </w:r>
      <w:r w:rsidRPr="006B3656">
        <w:rPr>
          <w:rFonts w:ascii="GHEA Grapalat" w:hAnsi="GHEA Grapalat" w:cs="Arial"/>
          <w:sz w:val="22"/>
          <w:szCs w:val="22"/>
          <w:lang w:val="hy-AM"/>
        </w:rPr>
        <w:t xml:space="preserve"> կենսաթոշակի իրավունք ձեռք բերած կենսաթոշակառուների թվի և վճարման ցուցակներում ներառված կենսաթոշակառուների թվի տարբերությամբ</w:t>
      </w:r>
      <w:r w:rsidRPr="006B3656">
        <w:rPr>
          <w:rFonts w:ascii="GHEA Grapalat" w:hAnsi="GHEA Grapalat" w:cs="Times Armenian"/>
          <w:sz w:val="22"/>
          <w:szCs w:val="22"/>
          <w:lang w:val="hy-AM"/>
        </w:rPr>
        <w:t>:</w:t>
      </w:r>
    </w:p>
    <w:p w:rsidR="00EE3769" w:rsidRPr="006B3656" w:rsidRDefault="00EE3769" w:rsidP="00EE3769">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cs="Sylfaen"/>
          <w:sz w:val="22"/>
          <w:szCs w:val="22"/>
          <w:lang w:val="hy-AM"/>
        </w:rPr>
        <w:t xml:space="preserve">Նախորդ տարվա </w:t>
      </w:r>
      <w:r w:rsidRPr="006B3656">
        <w:rPr>
          <w:rFonts w:ascii="GHEA Grapalat" w:hAnsi="GHEA Grapalat" w:cs="Times Armenian"/>
          <w:sz w:val="22"/>
          <w:szCs w:val="22"/>
          <w:lang w:val="hy-AM"/>
        </w:rPr>
        <w:t>նույն ժամանակահատվածի</w:t>
      </w:r>
      <w:r w:rsidRPr="006B3656">
        <w:rPr>
          <w:rFonts w:ascii="GHEA Grapalat" w:hAnsi="GHEA Grapalat" w:cs="Sylfaen"/>
          <w:sz w:val="22"/>
          <w:szCs w:val="22"/>
          <w:lang w:val="hy-AM"/>
        </w:rPr>
        <w:t xml:space="preserve"> </w:t>
      </w:r>
      <w:r w:rsidRPr="006B3656">
        <w:rPr>
          <w:rFonts w:ascii="GHEA Grapalat" w:hAnsi="GHEA Grapalat" w:cs="Times Armenian"/>
          <w:sz w:val="22"/>
          <w:szCs w:val="22"/>
          <w:lang w:val="hy-AM"/>
        </w:rPr>
        <w:t>համեմատ Կենսաթոշակային ապահովության ծրագրի ծախսերն աճել են 18%</w:t>
      </w:r>
      <w:r w:rsidRPr="006B3656">
        <w:rPr>
          <w:rFonts w:ascii="GHEA Grapalat" w:hAnsi="GHEA Grapalat" w:cs="Times Armenian"/>
          <w:sz w:val="22"/>
          <w:szCs w:val="22"/>
          <w:lang w:val="hy-AM"/>
        </w:rPr>
        <w:noBreakHyphen/>
        <w:t xml:space="preserve">ով կամ 39.1 մլրդ դրամով, որը հիմնականում պայմանավորված է մասնակցի կենսաթոշակային հաշվին կուտակային հատկացումների, աշխատանքային կենսաթոշակների և սպայական անձնակազմի և նրանց ընտանիքների անդամների կենսաթոշակների գծով ծախսերի </w:t>
      </w:r>
      <w:r w:rsidRPr="006B3656">
        <w:rPr>
          <w:rFonts w:ascii="GHEA Grapalat" w:hAnsi="GHEA Grapalat" w:cs="Sylfaen"/>
          <w:sz w:val="22"/>
          <w:szCs w:val="22"/>
          <w:lang w:val="hy-AM"/>
        </w:rPr>
        <w:t>համապատասխանաբար 31.3</w:t>
      </w:r>
      <w:r w:rsidRPr="006B3656">
        <w:rPr>
          <w:rFonts w:ascii="GHEA Grapalat" w:hAnsi="GHEA Grapalat" w:cs="Times Armenian"/>
          <w:sz w:val="22"/>
          <w:szCs w:val="22"/>
          <w:lang w:val="hy-AM"/>
        </w:rPr>
        <w:t>% (20.8 մլրդ դրամ), 11</w:t>
      </w:r>
      <w:r w:rsidRPr="006B3656">
        <w:rPr>
          <w:rFonts w:ascii="GHEA Grapalat" w:hAnsi="GHEA Grapalat" w:cs="Sylfaen"/>
          <w:sz w:val="22"/>
          <w:szCs w:val="22"/>
          <w:lang w:val="hy-AM"/>
        </w:rPr>
        <w:t>.4</w:t>
      </w:r>
      <w:r w:rsidRPr="006B3656">
        <w:rPr>
          <w:rFonts w:ascii="GHEA Grapalat" w:hAnsi="GHEA Grapalat" w:cs="Times Armenian"/>
          <w:sz w:val="22"/>
          <w:szCs w:val="22"/>
          <w:lang w:val="hy-AM"/>
        </w:rPr>
        <w:t>% (14.8 մլրդ դրամ) և 18.9% (3.6 մլրդ դրամ) աճով:</w:t>
      </w:r>
    </w:p>
    <w:p w:rsidR="00EE3769" w:rsidRPr="006B3656" w:rsidRDefault="00EE3769" w:rsidP="00EE3769">
      <w:pPr>
        <w:spacing w:line="360" w:lineRule="auto"/>
        <w:ind w:firstLine="567"/>
        <w:jc w:val="both"/>
        <w:rPr>
          <w:rFonts w:ascii="GHEA Grapalat" w:hAnsi="GHEA Grapalat" w:cs="Times Armenian"/>
          <w:sz w:val="22"/>
          <w:szCs w:val="22"/>
          <w:lang w:val="hy-AM"/>
        </w:rPr>
      </w:pPr>
      <w:r w:rsidRPr="006B3656">
        <w:rPr>
          <w:rFonts w:ascii="GHEA Grapalat" w:hAnsi="GHEA Grapalat" w:cs="Times Armenian"/>
          <w:i/>
          <w:sz w:val="22"/>
          <w:szCs w:val="22"/>
          <w:lang w:val="hy-AM"/>
        </w:rPr>
        <w:t>Սոցիալական ապահովության</w:t>
      </w:r>
      <w:r w:rsidRPr="006B3656">
        <w:rPr>
          <w:rFonts w:ascii="GHEA Grapalat" w:hAnsi="GHEA Grapalat" w:cs="Times Armenian"/>
          <w:sz w:val="22"/>
          <w:szCs w:val="22"/>
          <w:lang w:val="hy-AM"/>
        </w:rPr>
        <w:t xml:space="preserve"> ծրագրի շրջանակներում 2024 թվականի առաջին կիսամյակում օգտագործվել է նախատեսված միջոցների 84.8%-ը՝ շուրջ 50.7 մլրդ դրամ, որոնք</w:t>
      </w:r>
      <w:r w:rsidR="00442B56" w:rsidRPr="006B3656">
        <w:rPr>
          <w:rFonts w:ascii="GHEA Grapalat" w:hAnsi="GHEA Grapalat" w:cs="Times Armenian"/>
          <w:sz w:val="22"/>
          <w:szCs w:val="22"/>
          <w:lang w:val="hy-AM"/>
        </w:rPr>
        <w:t xml:space="preserve"> </w:t>
      </w:r>
      <w:r w:rsidRPr="006B3656">
        <w:rPr>
          <w:rFonts w:ascii="GHEA Grapalat" w:hAnsi="GHEA Grapalat" w:cs="GHEA Grapalat"/>
          <w:sz w:val="22"/>
          <w:szCs w:val="22"/>
          <w:lang w:val="hy-AM"/>
        </w:rPr>
        <w:t xml:space="preserve">նախորդ տարվա </w:t>
      </w:r>
      <w:r w:rsidR="00AC5CF4" w:rsidRPr="006B3656">
        <w:rPr>
          <w:rFonts w:ascii="GHEA Grapalat" w:hAnsi="GHEA Grapalat" w:cs="GHEA Grapalat"/>
          <w:sz w:val="22"/>
          <w:szCs w:val="22"/>
          <w:lang w:val="hy-AM"/>
        </w:rPr>
        <w:t xml:space="preserve">նույն ժամանակահատվածի </w:t>
      </w:r>
      <w:r w:rsidRPr="006B3656">
        <w:rPr>
          <w:rFonts w:ascii="GHEA Grapalat" w:hAnsi="GHEA Grapalat" w:cs="GHEA Grapalat"/>
          <w:sz w:val="22"/>
          <w:szCs w:val="22"/>
          <w:lang w:val="hy-AM"/>
        </w:rPr>
        <w:t xml:space="preserve">համեմատ աճել են 19.1%-ով կամ 8.1 մլրդ դրամով: </w:t>
      </w:r>
      <w:r w:rsidRPr="006B3656">
        <w:rPr>
          <w:rFonts w:ascii="GHEA Grapalat" w:hAnsi="GHEA Grapalat" w:cs="Arial"/>
          <w:sz w:val="22"/>
          <w:szCs w:val="22"/>
          <w:lang w:val="hy-AM"/>
        </w:rPr>
        <w:t>Ծախսերի՝ ծրագրից շեղումը և նախորդ տարվա համեմատ աճը պայմանավորված են</w:t>
      </w:r>
      <w:r w:rsidR="00AC5CF4" w:rsidRPr="006B3656">
        <w:rPr>
          <w:rFonts w:ascii="GHEA Grapalat" w:hAnsi="GHEA Grapalat" w:cs="Arial"/>
          <w:sz w:val="22"/>
          <w:szCs w:val="22"/>
          <w:lang w:val="hy-AM"/>
        </w:rPr>
        <w:t xml:space="preserve"> ծրագրում բարձր տեսակարար կշիռ ունեցող՝</w:t>
      </w:r>
      <w:r w:rsidRPr="006B3656">
        <w:rPr>
          <w:rFonts w:ascii="GHEA Grapalat" w:hAnsi="GHEA Grapalat" w:cs="Arial"/>
          <w:sz w:val="22"/>
          <w:szCs w:val="22"/>
          <w:lang w:val="hy-AM"/>
        </w:rPr>
        <w:t xml:space="preserve"> </w:t>
      </w:r>
      <w:r w:rsidRPr="006B3656">
        <w:rPr>
          <w:rFonts w:ascii="GHEA Grapalat" w:hAnsi="GHEA Grapalat" w:cs="Times Armenian"/>
          <w:sz w:val="22"/>
          <w:szCs w:val="22"/>
          <w:lang w:val="hy-AM"/>
        </w:rPr>
        <w:t>«</w:t>
      </w:r>
      <w:r w:rsidRPr="006B3656">
        <w:rPr>
          <w:rFonts w:ascii="GHEA Grapalat" w:hAnsi="GHEA Grapalat"/>
          <w:sz w:val="22"/>
          <w:szCs w:val="22"/>
          <w:lang w:val="hy-AM"/>
        </w:rPr>
        <w:t>Ծերության, հաշմանդամության, կերակրողին կորցնելու դեպքում նպաստներ», «Հայաստանի Հանրապետության պաշտպանության ժամանակ զինծառայողների կյանքին կամ առողջությանը պատճառված վնասների հատուցում</w:t>
      </w:r>
      <w:r w:rsidRPr="006B3656">
        <w:rPr>
          <w:rFonts w:ascii="GHEA Grapalat" w:hAnsi="GHEA Grapalat" w:cs="Times Armenian"/>
          <w:sz w:val="22"/>
          <w:szCs w:val="22"/>
          <w:lang w:val="hy-AM"/>
        </w:rPr>
        <w:t>» և «Անկանխիկ եղանակով վճարումներից կենսաթոշակառուներին հետվճարի տրամադրում» միջոցառումների ծախսերով:</w:t>
      </w:r>
    </w:p>
    <w:p w:rsidR="00EE3769" w:rsidRPr="006B3656" w:rsidRDefault="00EE3769" w:rsidP="00EE3769">
      <w:pPr>
        <w:spacing w:line="360" w:lineRule="auto"/>
        <w:ind w:firstLine="567"/>
        <w:jc w:val="both"/>
        <w:rPr>
          <w:rFonts w:ascii="GHEA Grapalat" w:hAnsi="GHEA Grapalat" w:cs="Times Armenian"/>
          <w:sz w:val="22"/>
          <w:szCs w:val="22"/>
          <w:lang w:val="hy-AM"/>
        </w:rPr>
      </w:pPr>
      <w:r w:rsidRPr="006B3656">
        <w:rPr>
          <w:rFonts w:ascii="GHEA Grapalat" w:hAnsi="GHEA Grapalat" w:cs="Times Armenian"/>
          <w:sz w:val="22"/>
          <w:szCs w:val="22"/>
          <w:lang w:val="hy-AM"/>
        </w:rPr>
        <w:t>«</w:t>
      </w:r>
      <w:r w:rsidRPr="006B3656">
        <w:rPr>
          <w:rFonts w:ascii="GHEA Grapalat" w:hAnsi="GHEA Grapalat"/>
          <w:sz w:val="22"/>
          <w:szCs w:val="22"/>
          <w:lang w:val="hy-AM"/>
        </w:rPr>
        <w:t>Ծերության, հաշմանդամության, կերակրողին կորցնելու դեպքում նպաստներ» միջոցառման շրջանակներում</w:t>
      </w:r>
      <w:r w:rsidRPr="006B3656">
        <w:rPr>
          <w:rFonts w:ascii="GHEA Grapalat" w:hAnsi="GHEA Grapalat" w:cs="Times Armenian"/>
          <w:sz w:val="22"/>
          <w:szCs w:val="22"/>
          <w:lang w:val="hy-AM"/>
        </w:rPr>
        <w:t xml:space="preserve"> նպաստներ են տրամադրվել 98738 նպաստառուների, այդ թվում՝ ԼՂ-ից բռնի տեղահանված 1854 նպաստառուների՝ կանխատեսված համապատասխանաբար 105994-ի և 3130-ի դիմաց:</w:t>
      </w:r>
      <w:r w:rsidRPr="006B3656">
        <w:rPr>
          <w:rFonts w:ascii="GHEA Grapalat" w:hAnsi="GHEA Grapalat" w:cs="GHEA Grapalat"/>
          <w:sz w:val="22"/>
          <w:szCs w:val="22"/>
          <w:lang w:val="hy-AM"/>
        </w:rPr>
        <w:t xml:space="preserve"> Միջոցառման շրջանակներում օգտագործվել է 23.3 մլրդ դրամ կամ նախատեսված միջոցների 91.4</w:t>
      </w:r>
      <w:r w:rsidRPr="006B3656">
        <w:rPr>
          <w:rFonts w:ascii="GHEA Grapalat" w:hAnsi="GHEA Grapalat" w:cs="Times Armenian"/>
          <w:sz w:val="22"/>
          <w:szCs w:val="22"/>
          <w:lang w:val="hy-AM"/>
        </w:rPr>
        <w:t xml:space="preserve">%-ը: Շեղումը պայմանավորված է նպաստի իրավունք ձեռք բերած շահառուների թվի և վճարման ցուցակներում ներառված շահառուների թվի տարբերությամբ: </w:t>
      </w:r>
    </w:p>
    <w:p w:rsidR="00EE3769" w:rsidRPr="006B3656" w:rsidRDefault="00EE3769" w:rsidP="00EE3769">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sz w:val="22"/>
          <w:szCs w:val="22"/>
          <w:lang w:val="hy-AM"/>
        </w:rPr>
        <w:t xml:space="preserve">Հայաստանի Հանրապետության պաշտպանության ժամանակ զինծառայողների կյանքին կամ առողջությանը պատճառված վնասների հատուցման </w:t>
      </w:r>
      <w:r w:rsidRPr="006B3656">
        <w:rPr>
          <w:rFonts w:ascii="GHEA Grapalat" w:hAnsi="GHEA Grapalat" w:cs="Times Armenian"/>
          <w:sz w:val="22"/>
          <w:szCs w:val="22"/>
          <w:lang w:val="hy-AM"/>
        </w:rPr>
        <w:t>գծով ծախսերը կազմել են 20.5</w:t>
      </w:r>
      <w:r w:rsidRPr="006B3656">
        <w:rPr>
          <w:rFonts w:ascii="Courier New" w:hAnsi="Courier New" w:cs="Courier New"/>
          <w:sz w:val="22"/>
          <w:szCs w:val="22"/>
          <w:lang w:val="hy-AM"/>
        </w:rPr>
        <w:t> </w:t>
      </w:r>
      <w:r w:rsidRPr="006B3656">
        <w:rPr>
          <w:rFonts w:ascii="GHEA Grapalat" w:hAnsi="GHEA Grapalat" w:cs="Sylfaen"/>
          <w:sz w:val="22"/>
          <w:szCs w:val="22"/>
          <w:lang w:val="hy-AM"/>
        </w:rPr>
        <w:t>մլրդ դրամ կամ նախատեսվածի 80</w:t>
      </w:r>
      <w:r w:rsidRPr="006B3656">
        <w:rPr>
          <w:rFonts w:ascii="GHEA Grapalat" w:hAnsi="GHEA Grapalat" w:cs="Times Armenian"/>
          <w:sz w:val="22"/>
          <w:szCs w:val="22"/>
          <w:lang w:val="hy-AM"/>
        </w:rPr>
        <w:t>%-ը՝ պայմանավորված փաստացի պահանջով:</w:t>
      </w:r>
    </w:p>
    <w:p w:rsidR="00EE3769" w:rsidRPr="006B3656" w:rsidRDefault="00EE3769" w:rsidP="00EE3769">
      <w:pPr>
        <w:spacing w:line="360" w:lineRule="auto"/>
        <w:ind w:firstLine="567"/>
        <w:jc w:val="both"/>
        <w:rPr>
          <w:rFonts w:ascii="GHEA Grapalat" w:hAnsi="GHEA Grapalat"/>
          <w:sz w:val="22"/>
          <w:szCs w:val="22"/>
          <w:lang w:val="hy-AM"/>
        </w:rPr>
      </w:pPr>
      <w:r w:rsidRPr="006B3656">
        <w:rPr>
          <w:rFonts w:ascii="GHEA Grapalat" w:hAnsi="GHEA Grapalat" w:cs="Times Armenian"/>
          <w:sz w:val="22"/>
          <w:szCs w:val="22"/>
          <w:lang w:val="hy-AM"/>
        </w:rPr>
        <w:lastRenderedPageBreak/>
        <w:t xml:space="preserve"> Հաշվետու ժամանակահատվածում «</w:t>
      </w:r>
      <w:r w:rsidRPr="006B3656">
        <w:rPr>
          <w:rFonts w:ascii="GHEA Grapalat" w:hAnsi="GHEA Grapalat"/>
          <w:sz w:val="22"/>
          <w:szCs w:val="22"/>
          <w:lang w:val="hy-AM"/>
        </w:rPr>
        <w:t xml:space="preserve">Անկանխիկ եղանակով վճարումներից կենսաթոշակառուներին հետվճարի տրամադրում» միջոցառման շրջանակներում անկանխիկ եղանակով վճարումներ իրականացրած շահառուների </w:t>
      </w:r>
      <w:r w:rsidRPr="006B3656">
        <w:rPr>
          <w:rFonts w:ascii="GHEA Grapalat" w:hAnsi="GHEA Grapalat" w:cs="Times Armenian"/>
          <w:sz w:val="22"/>
          <w:szCs w:val="22"/>
          <w:lang w:val="hy-AM"/>
        </w:rPr>
        <w:t>թիվը կազմել է 233535՝</w:t>
      </w:r>
      <w:r w:rsidRPr="006B3656">
        <w:rPr>
          <w:rFonts w:ascii="GHEA Grapalat" w:hAnsi="GHEA Grapalat"/>
          <w:sz w:val="22"/>
          <w:szCs w:val="22"/>
          <w:lang w:val="hy-AM"/>
        </w:rPr>
        <w:t xml:space="preserve"> կանխատեսված 230000-ի փոխարեն</w:t>
      </w:r>
      <w:r w:rsidRPr="006B3656">
        <w:rPr>
          <w:rFonts w:ascii="GHEA Grapalat" w:hAnsi="GHEA Grapalat" w:cs="Times Armenian"/>
          <w:sz w:val="22"/>
          <w:szCs w:val="22"/>
          <w:lang w:val="hy-AM"/>
        </w:rPr>
        <w:t>: Այդ նպատակով օգտագործվել է նախատեսված միջոցների 75.7%-ը՝ 4.2 մլրդ դրամ</w:t>
      </w:r>
      <w:r w:rsidRPr="006B3656">
        <w:rPr>
          <w:rFonts w:ascii="GHEA Grapalat" w:hAnsi="GHEA Grapalat"/>
          <w:sz w:val="22"/>
          <w:szCs w:val="22"/>
          <w:lang w:val="hy-AM"/>
        </w:rPr>
        <w:t>: Շեղումը պայմանավորված է բանկերից ստացված տեղեկատվության հիման վրա ձևավորված պահանջով:</w:t>
      </w:r>
    </w:p>
    <w:p w:rsidR="00EE3769" w:rsidRPr="006B3656" w:rsidRDefault="00EE3769" w:rsidP="00EE3769">
      <w:pPr>
        <w:spacing w:line="360" w:lineRule="auto"/>
        <w:ind w:firstLine="567"/>
        <w:jc w:val="both"/>
        <w:rPr>
          <w:rFonts w:ascii="GHEA Grapalat" w:hAnsi="GHEA Grapalat"/>
          <w:sz w:val="22"/>
          <w:szCs w:val="22"/>
          <w:lang w:val="hy-AM"/>
        </w:rPr>
      </w:pPr>
      <w:r w:rsidRPr="006B3656">
        <w:rPr>
          <w:rFonts w:ascii="GHEA Grapalat" w:hAnsi="GHEA Grapalat"/>
          <w:i/>
          <w:sz w:val="22"/>
          <w:szCs w:val="22"/>
          <w:lang w:val="hy-AM"/>
        </w:rPr>
        <w:t>Ճգնաժամերի</w:t>
      </w:r>
      <w:r w:rsidRPr="006B3656">
        <w:rPr>
          <w:rFonts w:ascii="GHEA Grapalat" w:hAnsi="GHEA Grapalat"/>
          <w:i/>
          <w:sz w:val="22"/>
          <w:szCs w:val="22"/>
          <w:lang w:val="af-ZA"/>
        </w:rPr>
        <w:t xml:space="preserve"> </w:t>
      </w:r>
      <w:r w:rsidRPr="006B3656">
        <w:rPr>
          <w:rFonts w:ascii="GHEA Grapalat" w:hAnsi="GHEA Grapalat"/>
          <w:i/>
          <w:sz w:val="22"/>
          <w:szCs w:val="22"/>
          <w:lang w:val="hy-AM"/>
        </w:rPr>
        <w:t>հակազդման</w:t>
      </w:r>
      <w:r w:rsidRPr="006B3656">
        <w:rPr>
          <w:rFonts w:ascii="GHEA Grapalat" w:hAnsi="GHEA Grapalat"/>
          <w:i/>
          <w:sz w:val="22"/>
          <w:szCs w:val="22"/>
          <w:lang w:val="af-ZA"/>
        </w:rPr>
        <w:t xml:space="preserve"> </w:t>
      </w:r>
      <w:r w:rsidRPr="006B3656">
        <w:rPr>
          <w:rFonts w:ascii="GHEA Grapalat" w:hAnsi="GHEA Grapalat"/>
          <w:i/>
          <w:sz w:val="22"/>
          <w:szCs w:val="22"/>
          <w:lang w:val="hy-AM"/>
        </w:rPr>
        <w:t>և</w:t>
      </w:r>
      <w:r w:rsidRPr="006B3656">
        <w:rPr>
          <w:rFonts w:ascii="GHEA Grapalat" w:hAnsi="GHEA Grapalat"/>
          <w:i/>
          <w:sz w:val="22"/>
          <w:szCs w:val="22"/>
          <w:lang w:val="af-ZA"/>
        </w:rPr>
        <w:t xml:space="preserve"> </w:t>
      </w:r>
      <w:r w:rsidRPr="006B3656">
        <w:rPr>
          <w:rFonts w:ascii="GHEA Grapalat" w:hAnsi="GHEA Grapalat"/>
          <w:i/>
          <w:sz w:val="22"/>
          <w:szCs w:val="22"/>
          <w:lang w:val="hy-AM"/>
        </w:rPr>
        <w:t>արտակարգ</w:t>
      </w:r>
      <w:r w:rsidRPr="006B3656">
        <w:rPr>
          <w:rFonts w:ascii="GHEA Grapalat" w:hAnsi="GHEA Grapalat"/>
          <w:i/>
          <w:sz w:val="22"/>
          <w:szCs w:val="22"/>
          <w:lang w:val="af-ZA"/>
        </w:rPr>
        <w:t xml:space="preserve"> </w:t>
      </w:r>
      <w:r w:rsidRPr="006B3656">
        <w:rPr>
          <w:rFonts w:ascii="GHEA Grapalat" w:hAnsi="GHEA Grapalat"/>
          <w:i/>
          <w:sz w:val="22"/>
          <w:szCs w:val="22"/>
          <w:lang w:val="hy-AM"/>
        </w:rPr>
        <w:t>իրավիճակների</w:t>
      </w:r>
      <w:r w:rsidRPr="006B3656">
        <w:rPr>
          <w:rFonts w:ascii="GHEA Grapalat" w:hAnsi="GHEA Grapalat"/>
          <w:i/>
          <w:sz w:val="22"/>
          <w:szCs w:val="22"/>
          <w:lang w:val="af-ZA"/>
        </w:rPr>
        <w:t xml:space="preserve"> </w:t>
      </w:r>
      <w:r w:rsidRPr="006B3656">
        <w:rPr>
          <w:rFonts w:ascii="GHEA Grapalat" w:hAnsi="GHEA Grapalat"/>
          <w:i/>
          <w:sz w:val="22"/>
          <w:szCs w:val="22"/>
          <w:lang w:val="hy-AM"/>
        </w:rPr>
        <w:t>հետևանքների</w:t>
      </w:r>
      <w:r w:rsidRPr="006B3656">
        <w:rPr>
          <w:rFonts w:ascii="GHEA Grapalat" w:hAnsi="GHEA Grapalat"/>
          <w:i/>
          <w:sz w:val="22"/>
          <w:szCs w:val="22"/>
          <w:lang w:val="af-ZA"/>
        </w:rPr>
        <w:t xml:space="preserve"> </w:t>
      </w:r>
      <w:r w:rsidRPr="006B3656">
        <w:rPr>
          <w:rFonts w:ascii="GHEA Grapalat" w:hAnsi="GHEA Grapalat"/>
          <w:i/>
          <w:sz w:val="22"/>
          <w:szCs w:val="22"/>
          <w:lang w:val="hy-AM"/>
        </w:rPr>
        <w:t>նվազեցման</w:t>
      </w:r>
      <w:r w:rsidRPr="006B3656">
        <w:rPr>
          <w:rFonts w:ascii="GHEA Grapalat" w:hAnsi="GHEA Grapalat"/>
          <w:i/>
          <w:sz w:val="22"/>
          <w:szCs w:val="22"/>
          <w:lang w:val="af-ZA"/>
        </w:rPr>
        <w:t xml:space="preserve"> </w:t>
      </w:r>
      <w:r w:rsidRPr="006B3656">
        <w:rPr>
          <w:rFonts w:ascii="GHEA Grapalat" w:hAnsi="GHEA Grapalat"/>
          <w:i/>
          <w:sz w:val="22"/>
          <w:szCs w:val="22"/>
          <w:lang w:val="hy-AM"/>
        </w:rPr>
        <w:t>և</w:t>
      </w:r>
      <w:r w:rsidRPr="006B3656">
        <w:rPr>
          <w:rFonts w:ascii="GHEA Grapalat" w:hAnsi="GHEA Grapalat"/>
          <w:i/>
          <w:sz w:val="22"/>
          <w:szCs w:val="22"/>
          <w:lang w:val="af-ZA"/>
        </w:rPr>
        <w:t xml:space="preserve"> </w:t>
      </w:r>
      <w:r w:rsidRPr="006B3656">
        <w:rPr>
          <w:rFonts w:ascii="GHEA Grapalat" w:hAnsi="GHEA Grapalat"/>
          <w:i/>
          <w:sz w:val="22"/>
          <w:szCs w:val="22"/>
          <w:lang w:val="hy-AM"/>
        </w:rPr>
        <w:t>վերացման</w:t>
      </w:r>
      <w:r w:rsidRPr="006B3656">
        <w:rPr>
          <w:rFonts w:ascii="GHEA Grapalat" w:hAnsi="GHEA Grapalat"/>
          <w:i/>
          <w:sz w:val="22"/>
          <w:szCs w:val="22"/>
          <w:lang w:val="af-ZA"/>
        </w:rPr>
        <w:t xml:space="preserve"> </w:t>
      </w:r>
      <w:r w:rsidRPr="006B3656">
        <w:rPr>
          <w:rFonts w:ascii="GHEA Grapalat" w:hAnsi="GHEA Grapalat"/>
          <w:i/>
          <w:sz w:val="22"/>
          <w:szCs w:val="22"/>
          <w:lang w:val="hy-AM"/>
        </w:rPr>
        <w:t>նպատակով՝</w:t>
      </w:r>
      <w:r w:rsidRPr="006B3656">
        <w:rPr>
          <w:rFonts w:ascii="GHEA Grapalat" w:hAnsi="GHEA Grapalat"/>
          <w:i/>
          <w:sz w:val="22"/>
          <w:szCs w:val="22"/>
          <w:lang w:val="af-ZA"/>
        </w:rPr>
        <w:t xml:space="preserve"> </w:t>
      </w:r>
      <w:r w:rsidRPr="006B3656">
        <w:rPr>
          <w:rFonts w:ascii="GHEA Grapalat" w:hAnsi="GHEA Grapalat"/>
          <w:i/>
          <w:sz w:val="22"/>
          <w:szCs w:val="22"/>
          <w:lang w:val="hy-AM"/>
        </w:rPr>
        <w:t>առանձին</w:t>
      </w:r>
      <w:r w:rsidRPr="006B3656">
        <w:rPr>
          <w:rFonts w:ascii="GHEA Grapalat" w:hAnsi="GHEA Grapalat"/>
          <w:i/>
          <w:sz w:val="22"/>
          <w:szCs w:val="22"/>
          <w:lang w:val="af-ZA"/>
        </w:rPr>
        <w:t xml:space="preserve"> </w:t>
      </w:r>
      <w:r w:rsidRPr="006B3656">
        <w:rPr>
          <w:rFonts w:ascii="GHEA Grapalat" w:hAnsi="GHEA Grapalat"/>
          <w:i/>
          <w:sz w:val="22"/>
          <w:szCs w:val="22"/>
          <w:lang w:val="hy-AM"/>
        </w:rPr>
        <w:t>սոցիալական</w:t>
      </w:r>
      <w:r w:rsidRPr="006B3656">
        <w:rPr>
          <w:rFonts w:ascii="GHEA Grapalat" w:hAnsi="GHEA Grapalat"/>
          <w:i/>
          <w:sz w:val="22"/>
          <w:szCs w:val="22"/>
          <w:lang w:val="af-ZA"/>
        </w:rPr>
        <w:t xml:space="preserve"> </w:t>
      </w:r>
      <w:r w:rsidRPr="006B3656">
        <w:rPr>
          <w:rFonts w:ascii="GHEA Grapalat" w:hAnsi="GHEA Grapalat"/>
          <w:i/>
          <w:sz w:val="22"/>
          <w:szCs w:val="22"/>
          <w:lang w:val="hy-AM"/>
        </w:rPr>
        <w:t>խմբերին</w:t>
      </w:r>
      <w:r w:rsidRPr="006B3656">
        <w:rPr>
          <w:rFonts w:ascii="GHEA Grapalat" w:hAnsi="GHEA Grapalat"/>
          <w:i/>
          <w:sz w:val="22"/>
          <w:szCs w:val="22"/>
          <w:lang w:val="af-ZA"/>
        </w:rPr>
        <w:t xml:space="preserve"> </w:t>
      </w:r>
      <w:r w:rsidRPr="006B3656">
        <w:rPr>
          <w:rFonts w:ascii="GHEA Grapalat" w:hAnsi="GHEA Grapalat"/>
          <w:i/>
          <w:sz w:val="22"/>
          <w:szCs w:val="22"/>
          <w:lang w:val="hy-AM"/>
        </w:rPr>
        <w:t>տրվող</w:t>
      </w:r>
      <w:r w:rsidRPr="006B3656">
        <w:rPr>
          <w:rFonts w:ascii="GHEA Grapalat" w:hAnsi="GHEA Grapalat"/>
          <w:i/>
          <w:sz w:val="22"/>
          <w:szCs w:val="22"/>
          <w:lang w:val="af-ZA"/>
        </w:rPr>
        <w:t xml:space="preserve"> </w:t>
      </w:r>
      <w:r w:rsidRPr="006B3656">
        <w:rPr>
          <w:rFonts w:ascii="GHEA Grapalat" w:hAnsi="GHEA Grapalat"/>
          <w:i/>
          <w:sz w:val="22"/>
          <w:szCs w:val="22"/>
          <w:lang w:val="hy-AM"/>
        </w:rPr>
        <w:t>սոցիալական</w:t>
      </w:r>
      <w:r w:rsidRPr="006B3656">
        <w:rPr>
          <w:rFonts w:ascii="GHEA Grapalat" w:hAnsi="GHEA Grapalat"/>
          <w:i/>
          <w:sz w:val="22"/>
          <w:szCs w:val="22"/>
          <w:lang w:val="af-ZA"/>
        </w:rPr>
        <w:t xml:space="preserve"> </w:t>
      </w:r>
      <w:r w:rsidRPr="006B3656">
        <w:rPr>
          <w:rFonts w:ascii="GHEA Grapalat" w:hAnsi="GHEA Grapalat"/>
          <w:i/>
          <w:sz w:val="22"/>
          <w:szCs w:val="22"/>
          <w:lang w:val="hy-AM"/>
        </w:rPr>
        <w:t>աջակցության</w:t>
      </w:r>
      <w:r w:rsidRPr="006B3656">
        <w:rPr>
          <w:rFonts w:ascii="GHEA Grapalat" w:hAnsi="GHEA Grapalat"/>
          <w:sz w:val="22"/>
          <w:szCs w:val="22"/>
          <w:lang w:val="af-ZA"/>
        </w:rPr>
        <w:t xml:space="preserve"> </w:t>
      </w:r>
      <w:r w:rsidRPr="006B3656">
        <w:rPr>
          <w:rFonts w:ascii="GHEA Grapalat" w:hAnsi="GHEA Grapalat"/>
          <w:sz w:val="22"/>
          <w:szCs w:val="22"/>
          <w:lang w:val="hy-AM"/>
        </w:rPr>
        <w:t>ծրագրին</w:t>
      </w:r>
      <w:r w:rsidRPr="006B3656">
        <w:rPr>
          <w:rFonts w:ascii="GHEA Grapalat" w:hAnsi="GHEA Grapalat"/>
          <w:sz w:val="22"/>
          <w:szCs w:val="22"/>
          <w:lang w:val="af-ZA"/>
        </w:rPr>
        <w:t xml:space="preserve"> 2024 </w:t>
      </w:r>
      <w:r w:rsidRPr="006B3656">
        <w:rPr>
          <w:rFonts w:ascii="GHEA Grapalat" w:hAnsi="GHEA Grapalat"/>
          <w:sz w:val="22"/>
          <w:szCs w:val="22"/>
          <w:lang w:val="hy-AM"/>
        </w:rPr>
        <w:t>թվականի առաջին կիսամյակի ընթացքում</w:t>
      </w:r>
      <w:r w:rsidRPr="006B3656">
        <w:rPr>
          <w:rFonts w:ascii="GHEA Grapalat" w:hAnsi="GHEA Grapalat"/>
          <w:sz w:val="22"/>
          <w:szCs w:val="22"/>
          <w:lang w:val="af-ZA"/>
        </w:rPr>
        <w:t xml:space="preserve"> </w:t>
      </w:r>
      <w:r w:rsidRPr="006B3656">
        <w:rPr>
          <w:rFonts w:ascii="GHEA Grapalat" w:hAnsi="GHEA Grapalat"/>
          <w:sz w:val="22"/>
          <w:szCs w:val="22"/>
          <w:lang w:val="hy-AM"/>
        </w:rPr>
        <w:t>տրամադրվել</w:t>
      </w:r>
      <w:r w:rsidRPr="006B3656">
        <w:rPr>
          <w:rFonts w:ascii="GHEA Grapalat" w:hAnsi="GHEA Grapalat"/>
          <w:sz w:val="22"/>
          <w:szCs w:val="22"/>
          <w:lang w:val="af-ZA"/>
        </w:rPr>
        <w:t xml:space="preserve"> </w:t>
      </w:r>
      <w:r w:rsidRPr="006B3656">
        <w:rPr>
          <w:rFonts w:ascii="GHEA Grapalat" w:hAnsi="GHEA Grapalat"/>
          <w:sz w:val="22"/>
          <w:szCs w:val="22"/>
          <w:lang w:val="hy-AM"/>
        </w:rPr>
        <w:t>է</w:t>
      </w:r>
      <w:r w:rsidR="00442B56" w:rsidRPr="006B3656">
        <w:rPr>
          <w:rFonts w:ascii="GHEA Grapalat" w:hAnsi="GHEA Grapalat"/>
          <w:sz w:val="22"/>
          <w:szCs w:val="22"/>
          <w:lang w:val="af-ZA"/>
        </w:rPr>
        <w:t xml:space="preserve"> </w:t>
      </w:r>
      <w:r w:rsidRPr="006B3656">
        <w:rPr>
          <w:rFonts w:ascii="GHEA Grapalat" w:hAnsi="GHEA Grapalat"/>
          <w:sz w:val="22"/>
          <w:szCs w:val="22"/>
          <w:lang w:val="af-ZA"/>
        </w:rPr>
        <w:t xml:space="preserve">26.8 </w:t>
      </w:r>
      <w:r w:rsidRPr="006B3656">
        <w:rPr>
          <w:rFonts w:ascii="GHEA Grapalat" w:hAnsi="GHEA Grapalat"/>
          <w:sz w:val="22"/>
          <w:szCs w:val="22"/>
          <w:lang w:val="hy-AM"/>
        </w:rPr>
        <w:t>մլրդ</w:t>
      </w:r>
      <w:r w:rsidRPr="006B3656">
        <w:rPr>
          <w:rFonts w:ascii="GHEA Grapalat" w:hAnsi="GHEA Grapalat"/>
          <w:sz w:val="22"/>
          <w:szCs w:val="22"/>
          <w:lang w:val="af-ZA"/>
        </w:rPr>
        <w:t xml:space="preserve"> </w:t>
      </w:r>
      <w:r w:rsidRPr="006B3656">
        <w:rPr>
          <w:rFonts w:ascii="GHEA Grapalat" w:hAnsi="GHEA Grapalat"/>
          <w:sz w:val="22"/>
          <w:szCs w:val="22"/>
          <w:lang w:val="hy-AM"/>
        </w:rPr>
        <w:t>դրամ</w:t>
      </w:r>
      <w:r w:rsidRPr="006B3656">
        <w:rPr>
          <w:rFonts w:ascii="GHEA Grapalat" w:hAnsi="GHEA Grapalat"/>
          <w:sz w:val="22"/>
          <w:szCs w:val="22"/>
          <w:lang w:val="af-ZA"/>
        </w:rPr>
        <w:t xml:space="preserve"> </w:t>
      </w:r>
      <w:r w:rsidRPr="006B3656">
        <w:rPr>
          <w:rFonts w:ascii="GHEA Grapalat" w:hAnsi="GHEA Grapalat"/>
          <w:sz w:val="22"/>
          <w:szCs w:val="22"/>
          <w:lang w:val="hy-AM"/>
        </w:rPr>
        <w:t>կամ</w:t>
      </w:r>
      <w:r w:rsidRPr="006B3656">
        <w:rPr>
          <w:rFonts w:ascii="GHEA Grapalat" w:hAnsi="GHEA Grapalat"/>
          <w:sz w:val="22"/>
          <w:szCs w:val="22"/>
          <w:lang w:val="af-ZA"/>
        </w:rPr>
        <w:t xml:space="preserve"> </w:t>
      </w:r>
      <w:r w:rsidR="007A5EA2" w:rsidRPr="006B3656">
        <w:rPr>
          <w:rFonts w:ascii="GHEA Grapalat" w:hAnsi="GHEA Grapalat"/>
          <w:sz w:val="22"/>
          <w:szCs w:val="22"/>
          <w:lang w:val="hy-AM"/>
        </w:rPr>
        <w:t>նախատեսված միջոցների</w:t>
      </w:r>
      <w:r w:rsidRPr="006B3656">
        <w:rPr>
          <w:rFonts w:ascii="GHEA Grapalat" w:hAnsi="GHEA Grapalat"/>
          <w:sz w:val="22"/>
          <w:szCs w:val="22"/>
          <w:lang w:val="af-ZA"/>
        </w:rPr>
        <w:t xml:space="preserve"> 79.1</w:t>
      </w:r>
      <w:r w:rsidRPr="006B3656">
        <w:rPr>
          <w:rFonts w:ascii="GHEA Grapalat" w:hAnsi="GHEA Grapalat"/>
          <w:sz w:val="22"/>
          <w:szCs w:val="22"/>
          <w:lang w:val="hy-AM"/>
        </w:rPr>
        <w:t>%-ը, որը հիմնականում պայմանավորված է հունիս ամսվա վճարման ցուցակները հուլիսի</w:t>
      </w:r>
      <w:r w:rsidR="007A5EA2" w:rsidRPr="006B3656">
        <w:rPr>
          <w:rFonts w:ascii="GHEA Grapalat" w:hAnsi="GHEA Grapalat"/>
          <w:sz w:val="22"/>
          <w:szCs w:val="22"/>
          <w:lang w:val="hy-AM"/>
        </w:rPr>
        <w:t>ն</w:t>
      </w:r>
      <w:r w:rsidRPr="006B3656">
        <w:rPr>
          <w:rFonts w:ascii="GHEA Grapalat" w:hAnsi="GHEA Grapalat"/>
          <w:sz w:val="22"/>
          <w:szCs w:val="22"/>
          <w:lang w:val="hy-AM"/>
        </w:rPr>
        <w:t xml:space="preserve"> ներկայացվելու հանգամանքով, ինչպես նաև ցուցակներում ներառված </w:t>
      </w:r>
      <w:r w:rsidRPr="006B3656">
        <w:rPr>
          <w:rFonts w:ascii="GHEA Grapalat" w:hAnsi="GHEA Grapalat" w:cs="Arial"/>
          <w:sz w:val="22"/>
          <w:szCs w:val="22"/>
          <w:lang w:val="hy-AM"/>
        </w:rPr>
        <w:t>շահառուների</w:t>
      </w:r>
      <w:r w:rsidR="007A5EA2" w:rsidRPr="006B3656">
        <w:rPr>
          <w:rFonts w:ascii="GHEA Grapalat" w:hAnsi="GHEA Grapalat" w:cs="Arial"/>
          <w:sz w:val="22"/>
          <w:szCs w:val="22"/>
          <w:lang w:val="hy-AM"/>
        </w:rPr>
        <w:t>՝ կանխատեսվածից</w:t>
      </w:r>
      <w:r w:rsidRPr="006B3656">
        <w:rPr>
          <w:rFonts w:ascii="GHEA Grapalat" w:hAnsi="GHEA Grapalat" w:cs="Arial"/>
          <w:sz w:val="22"/>
          <w:szCs w:val="22"/>
          <w:lang w:val="hy-AM"/>
        </w:rPr>
        <w:t xml:space="preserve"> պակաս թվով:</w:t>
      </w:r>
    </w:p>
    <w:p w:rsidR="00EE3769" w:rsidRPr="006B3656" w:rsidRDefault="00EE3769" w:rsidP="00EE3769">
      <w:pPr>
        <w:spacing w:line="360" w:lineRule="auto"/>
        <w:ind w:firstLine="567"/>
        <w:jc w:val="both"/>
        <w:rPr>
          <w:rFonts w:ascii="GHEA Grapalat" w:hAnsi="GHEA Grapalat"/>
          <w:sz w:val="22"/>
          <w:szCs w:val="22"/>
          <w:lang w:val="af-ZA"/>
        </w:rPr>
      </w:pPr>
      <w:r w:rsidRPr="006B3656">
        <w:rPr>
          <w:rFonts w:ascii="GHEA Grapalat" w:hAnsi="GHEA Grapalat"/>
          <w:sz w:val="22"/>
          <w:szCs w:val="22"/>
          <w:lang w:val="af-ZA"/>
        </w:rPr>
        <w:t>Լեռնային Ղարաբաղի</w:t>
      </w:r>
      <w:r w:rsidR="00C5707E" w:rsidRPr="006B3656">
        <w:rPr>
          <w:rFonts w:ascii="GHEA Grapalat" w:hAnsi="GHEA Grapalat"/>
          <w:sz w:val="22"/>
          <w:szCs w:val="22"/>
          <w:lang w:val="af-ZA"/>
        </w:rPr>
        <w:t>ց</w:t>
      </w:r>
      <w:r w:rsidRPr="006B3656">
        <w:rPr>
          <w:rFonts w:ascii="GHEA Grapalat" w:hAnsi="GHEA Grapalat"/>
          <w:sz w:val="22"/>
          <w:szCs w:val="22"/>
          <w:lang w:val="af-ZA"/>
        </w:rPr>
        <w:t xml:space="preserve"> բռնի տեղահանվածներին միանվագ դրամական սոցիալական աջակցության միջոցառման շահառուների </w:t>
      </w:r>
      <w:r w:rsidRPr="006B3656">
        <w:rPr>
          <w:rFonts w:ascii="GHEA Grapalat" w:hAnsi="GHEA Grapalat" w:cs="Times Armenian"/>
          <w:sz w:val="22"/>
          <w:szCs w:val="22"/>
          <w:lang w:val="hy-AM"/>
        </w:rPr>
        <w:t xml:space="preserve">թիվը կազմել է 2074` կանխատեսված 2400-ի դիմաց, </w:t>
      </w:r>
      <w:r w:rsidRPr="006B3656">
        <w:rPr>
          <w:rFonts w:ascii="GHEA Grapalat" w:hAnsi="GHEA Grapalat"/>
          <w:sz w:val="22"/>
          <w:szCs w:val="22"/>
          <w:lang w:val="hy-AM"/>
        </w:rPr>
        <w:t>կեցության և այլ</w:t>
      </w:r>
      <w:r w:rsidR="00442B56" w:rsidRPr="006B3656">
        <w:rPr>
          <w:rFonts w:ascii="GHEA Grapalat" w:hAnsi="GHEA Grapalat"/>
          <w:sz w:val="22"/>
          <w:szCs w:val="22"/>
          <w:lang w:val="hy-AM"/>
        </w:rPr>
        <w:t xml:space="preserve"> </w:t>
      </w:r>
      <w:r w:rsidRPr="006B3656">
        <w:rPr>
          <w:rFonts w:ascii="GHEA Grapalat" w:hAnsi="GHEA Grapalat"/>
          <w:sz w:val="22"/>
          <w:szCs w:val="22"/>
          <w:lang w:val="hy-AM"/>
        </w:rPr>
        <w:t>ծախսերը հոգալու</w:t>
      </w:r>
      <w:r w:rsidR="00442B56" w:rsidRPr="006B3656">
        <w:rPr>
          <w:rFonts w:ascii="GHEA Grapalat" w:hAnsi="GHEA Grapalat"/>
          <w:sz w:val="22"/>
          <w:szCs w:val="22"/>
          <w:lang w:val="hy-AM"/>
        </w:rPr>
        <w:t xml:space="preserve"> </w:t>
      </w:r>
      <w:r w:rsidRPr="006B3656">
        <w:rPr>
          <w:rFonts w:ascii="GHEA Grapalat" w:hAnsi="GHEA Grapalat"/>
          <w:sz w:val="22"/>
          <w:szCs w:val="22"/>
          <w:lang w:val="hy-AM"/>
        </w:rPr>
        <w:t>համար սոցիալական աջակցության</w:t>
      </w:r>
      <w:r w:rsidRPr="006B3656">
        <w:rPr>
          <w:rFonts w:ascii="GHEA Grapalat" w:hAnsi="GHEA Grapalat"/>
          <w:sz w:val="22"/>
          <w:szCs w:val="22"/>
          <w:lang w:val="af-ZA"/>
        </w:rPr>
        <w:t xml:space="preserve"> շահառուների </w:t>
      </w:r>
      <w:r w:rsidRPr="006B3656">
        <w:rPr>
          <w:rFonts w:ascii="GHEA Grapalat" w:hAnsi="GHEA Grapalat" w:cs="Times Armenian"/>
          <w:sz w:val="22"/>
          <w:szCs w:val="22"/>
          <w:lang w:val="hy-AM"/>
        </w:rPr>
        <w:t xml:space="preserve">թիվը` </w:t>
      </w:r>
      <w:r w:rsidRPr="006B3656">
        <w:rPr>
          <w:rFonts w:ascii="GHEA Grapalat" w:hAnsi="GHEA Grapalat" w:cs="Times Armenian"/>
          <w:sz w:val="22"/>
          <w:szCs w:val="22"/>
          <w:lang w:val="af-ZA"/>
        </w:rPr>
        <w:t>104760`</w:t>
      </w:r>
      <w:r w:rsidRPr="006B3656">
        <w:rPr>
          <w:rFonts w:ascii="GHEA Grapalat" w:hAnsi="GHEA Grapalat" w:cs="Times Armenian"/>
          <w:sz w:val="22"/>
          <w:szCs w:val="22"/>
          <w:lang w:val="hy-AM"/>
        </w:rPr>
        <w:t xml:space="preserve"> կանխատեսված 106000-ի դիմաց, իսկ </w:t>
      </w:r>
      <w:r w:rsidRPr="006B3656">
        <w:rPr>
          <w:rFonts w:ascii="GHEA Grapalat" w:hAnsi="GHEA Grapalat"/>
          <w:sz w:val="22"/>
          <w:szCs w:val="22"/>
          <w:lang w:val="hy-AM"/>
        </w:rPr>
        <w:t xml:space="preserve">առաջնային սպառողական ծախսերը հոգալու </w:t>
      </w:r>
      <w:r w:rsidRPr="006B3656">
        <w:rPr>
          <w:rFonts w:ascii="GHEA Grapalat" w:hAnsi="GHEA Grapalat"/>
          <w:sz w:val="22"/>
          <w:szCs w:val="22"/>
          <w:lang w:val="af-ZA"/>
        </w:rPr>
        <w:t>աջակցության շահառուների թիվը՝ 19599`</w:t>
      </w:r>
      <w:r w:rsidRPr="006B3656">
        <w:rPr>
          <w:rFonts w:ascii="GHEA Grapalat" w:hAnsi="GHEA Grapalat" w:cs="Times Armenian"/>
          <w:sz w:val="22"/>
          <w:szCs w:val="22"/>
          <w:lang w:val="hy-AM"/>
        </w:rPr>
        <w:t xml:space="preserve"> կանխատեսված 24199-ի դիմաց</w:t>
      </w:r>
      <w:r w:rsidRPr="006B3656">
        <w:rPr>
          <w:rFonts w:ascii="GHEA Grapalat" w:hAnsi="GHEA Grapalat"/>
          <w:sz w:val="22"/>
          <w:szCs w:val="22"/>
          <w:lang w:val="af-ZA"/>
        </w:rPr>
        <w:t xml:space="preserve">: Նշված միջոցառումների շրջանակներում </w:t>
      </w:r>
      <w:r w:rsidRPr="006B3656">
        <w:rPr>
          <w:rFonts w:ascii="GHEA Grapalat" w:hAnsi="GHEA Grapalat"/>
          <w:sz w:val="22"/>
          <w:szCs w:val="22"/>
          <w:lang w:val="hy-AM"/>
        </w:rPr>
        <w:t>ծախսերը</w:t>
      </w:r>
      <w:r w:rsidRPr="006B3656">
        <w:rPr>
          <w:rFonts w:ascii="GHEA Grapalat" w:hAnsi="GHEA Grapalat"/>
          <w:sz w:val="22"/>
          <w:szCs w:val="22"/>
          <w:lang w:val="af-ZA"/>
        </w:rPr>
        <w:t xml:space="preserve"> </w:t>
      </w:r>
      <w:r w:rsidRPr="006B3656">
        <w:rPr>
          <w:rFonts w:ascii="GHEA Grapalat" w:hAnsi="GHEA Grapalat"/>
          <w:sz w:val="22"/>
          <w:szCs w:val="22"/>
          <w:lang w:val="hy-AM"/>
        </w:rPr>
        <w:t>կազմել</w:t>
      </w:r>
      <w:r w:rsidRPr="006B3656">
        <w:rPr>
          <w:rFonts w:ascii="GHEA Grapalat" w:hAnsi="GHEA Grapalat"/>
          <w:sz w:val="22"/>
          <w:szCs w:val="22"/>
          <w:lang w:val="af-ZA"/>
        </w:rPr>
        <w:t xml:space="preserve"> </w:t>
      </w:r>
      <w:r w:rsidRPr="006B3656">
        <w:rPr>
          <w:rFonts w:ascii="GHEA Grapalat" w:hAnsi="GHEA Grapalat"/>
          <w:sz w:val="22"/>
          <w:szCs w:val="22"/>
          <w:lang w:val="hy-AM"/>
        </w:rPr>
        <w:t>են</w:t>
      </w:r>
      <w:r w:rsidRPr="006B3656">
        <w:rPr>
          <w:rFonts w:ascii="GHEA Grapalat" w:hAnsi="GHEA Grapalat"/>
          <w:sz w:val="22"/>
          <w:szCs w:val="22"/>
          <w:lang w:val="af-ZA"/>
        </w:rPr>
        <w:t xml:space="preserve"> համապատասխանաբար 200.3 </w:t>
      </w:r>
      <w:r w:rsidRPr="006B3656">
        <w:rPr>
          <w:rFonts w:ascii="GHEA Grapalat" w:hAnsi="GHEA Grapalat"/>
          <w:sz w:val="22"/>
          <w:szCs w:val="22"/>
          <w:lang w:val="hy-AM"/>
        </w:rPr>
        <w:t>մլն</w:t>
      </w:r>
      <w:r w:rsidRPr="006B3656">
        <w:rPr>
          <w:rFonts w:ascii="GHEA Grapalat" w:hAnsi="GHEA Grapalat"/>
          <w:sz w:val="22"/>
          <w:szCs w:val="22"/>
          <w:lang w:val="af-ZA"/>
        </w:rPr>
        <w:t xml:space="preserve"> </w:t>
      </w:r>
      <w:r w:rsidRPr="006B3656">
        <w:rPr>
          <w:rFonts w:ascii="GHEA Grapalat" w:hAnsi="GHEA Grapalat"/>
          <w:sz w:val="22"/>
          <w:szCs w:val="22"/>
          <w:lang w:val="hy-AM"/>
        </w:rPr>
        <w:t>դրամ (83.5</w:t>
      </w:r>
      <w:r w:rsidRPr="006B3656">
        <w:rPr>
          <w:rFonts w:ascii="GHEA Grapalat" w:hAnsi="GHEA Grapalat"/>
          <w:sz w:val="22"/>
          <w:szCs w:val="22"/>
          <w:lang w:val="af-ZA"/>
        </w:rPr>
        <w:t>%</w:t>
      </w:r>
      <w:r w:rsidRPr="006B3656">
        <w:rPr>
          <w:rFonts w:ascii="GHEA Grapalat" w:hAnsi="GHEA Grapalat"/>
          <w:sz w:val="22"/>
          <w:szCs w:val="22"/>
          <w:lang w:val="hy-AM"/>
        </w:rPr>
        <w:t>), 24.7 մլրդ</w:t>
      </w:r>
      <w:r w:rsidRPr="006B3656">
        <w:rPr>
          <w:rFonts w:ascii="GHEA Grapalat" w:hAnsi="GHEA Grapalat"/>
          <w:sz w:val="22"/>
          <w:szCs w:val="22"/>
          <w:lang w:val="af-ZA"/>
        </w:rPr>
        <w:t xml:space="preserve"> </w:t>
      </w:r>
      <w:r w:rsidRPr="006B3656">
        <w:rPr>
          <w:rFonts w:ascii="GHEA Grapalat" w:hAnsi="GHEA Grapalat"/>
          <w:sz w:val="22"/>
          <w:szCs w:val="22"/>
          <w:lang w:val="hy-AM"/>
        </w:rPr>
        <w:t>դրամ (</w:t>
      </w:r>
      <w:r w:rsidRPr="006B3656">
        <w:rPr>
          <w:rFonts w:ascii="GHEA Grapalat" w:hAnsi="GHEA Grapalat"/>
          <w:sz w:val="22"/>
          <w:szCs w:val="22"/>
          <w:lang w:val="af-ZA"/>
        </w:rPr>
        <w:t>77.8%</w:t>
      </w:r>
      <w:r w:rsidRPr="006B3656">
        <w:rPr>
          <w:rFonts w:ascii="GHEA Grapalat" w:hAnsi="GHEA Grapalat"/>
          <w:sz w:val="22"/>
          <w:szCs w:val="22"/>
          <w:lang w:val="hy-AM"/>
        </w:rPr>
        <w:t>) և 2 մլրդ դրամ</w:t>
      </w:r>
      <w:r w:rsidRPr="006B3656">
        <w:rPr>
          <w:rFonts w:ascii="GHEA Grapalat" w:hAnsi="GHEA Grapalat"/>
          <w:sz w:val="22"/>
          <w:szCs w:val="22"/>
          <w:lang w:val="af-ZA"/>
        </w:rPr>
        <w:t xml:space="preserve"> (99.9%</w:t>
      </w:r>
      <w:r w:rsidRPr="006B3656">
        <w:rPr>
          <w:rFonts w:ascii="GHEA Grapalat" w:hAnsi="GHEA Grapalat"/>
          <w:sz w:val="22"/>
          <w:szCs w:val="22"/>
          <w:lang w:val="hy-AM"/>
        </w:rPr>
        <w:t>)</w:t>
      </w:r>
      <w:r w:rsidRPr="006B3656">
        <w:rPr>
          <w:rFonts w:ascii="GHEA Grapalat" w:hAnsi="GHEA Grapalat"/>
          <w:sz w:val="22"/>
          <w:szCs w:val="22"/>
          <w:lang w:val="af-ZA"/>
        </w:rPr>
        <w:t>:</w:t>
      </w:r>
    </w:p>
    <w:p w:rsidR="00EE3769" w:rsidRPr="006B3656" w:rsidRDefault="00EE3769" w:rsidP="00EE3769">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cs="Sylfaen"/>
          <w:sz w:val="22"/>
          <w:szCs w:val="22"/>
          <w:lang w:val="hy-AM"/>
        </w:rPr>
        <w:t xml:space="preserve">ՀՀ </w:t>
      </w:r>
      <w:r w:rsidRPr="006B3656">
        <w:rPr>
          <w:rFonts w:ascii="GHEA Grapalat" w:hAnsi="GHEA Grapalat"/>
          <w:sz w:val="22"/>
          <w:szCs w:val="22"/>
          <w:lang w:val="hy-AM"/>
        </w:rPr>
        <w:t>ԱՍՀՆ-ի</w:t>
      </w:r>
      <w:r w:rsidRPr="006B3656">
        <w:rPr>
          <w:rFonts w:ascii="GHEA Grapalat" w:hAnsi="GHEA Grapalat" w:cs="Sylfaen"/>
          <w:sz w:val="22"/>
          <w:szCs w:val="22"/>
          <w:lang w:val="hy-AM"/>
        </w:rPr>
        <w:t xml:space="preserve"> կողմից իրականացվող այլ ծրագրերից հ</w:t>
      </w:r>
      <w:r w:rsidRPr="006B3656">
        <w:rPr>
          <w:rFonts w:ascii="GHEA Grapalat" w:hAnsi="GHEA Grapalat"/>
          <w:sz w:val="22"/>
          <w:szCs w:val="22"/>
          <w:lang w:val="hy-AM"/>
        </w:rPr>
        <w:t xml:space="preserve">աշվետու ժամանակահատվածում </w:t>
      </w:r>
      <w:r w:rsidRPr="006B3656">
        <w:rPr>
          <w:rFonts w:ascii="GHEA Grapalat" w:hAnsi="GHEA Grapalat"/>
          <w:sz w:val="22"/>
          <w:szCs w:val="22"/>
        </w:rPr>
        <w:t>շուրջ</w:t>
      </w:r>
      <w:r w:rsidRPr="006B3656">
        <w:rPr>
          <w:rFonts w:ascii="GHEA Grapalat" w:hAnsi="GHEA Grapalat"/>
          <w:sz w:val="22"/>
          <w:szCs w:val="22"/>
          <w:lang w:val="hy-AM"/>
        </w:rPr>
        <w:t xml:space="preserve"> 5.</w:t>
      </w:r>
      <w:r w:rsidRPr="006B3656">
        <w:rPr>
          <w:rFonts w:ascii="GHEA Grapalat" w:hAnsi="GHEA Grapalat"/>
          <w:sz w:val="22"/>
          <w:szCs w:val="22"/>
          <w:lang w:val="af-ZA"/>
        </w:rPr>
        <w:t>5</w:t>
      </w:r>
      <w:r w:rsidRPr="006B3656">
        <w:rPr>
          <w:rFonts w:ascii="GHEA Grapalat" w:hAnsi="GHEA Grapalat"/>
          <w:sz w:val="22"/>
          <w:szCs w:val="22"/>
          <w:lang w:val="hy-AM"/>
        </w:rPr>
        <w:t xml:space="preserve"> մլրդ դրամ տրամադրվել է </w:t>
      </w:r>
      <w:r w:rsidRPr="006B3656">
        <w:rPr>
          <w:rFonts w:ascii="GHEA Grapalat" w:hAnsi="GHEA Grapalat"/>
          <w:i/>
          <w:sz w:val="22"/>
          <w:szCs w:val="22"/>
          <w:lang w:val="hy-AM"/>
        </w:rPr>
        <w:t>Պարգևավճարների և պատվովճարների</w:t>
      </w:r>
      <w:r w:rsidRPr="006B3656">
        <w:rPr>
          <w:rFonts w:ascii="GHEA Grapalat" w:hAnsi="GHEA Grapalat"/>
          <w:sz w:val="22"/>
          <w:szCs w:val="22"/>
          <w:lang w:val="hy-AM"/>
        </w:rPr>
        <w:t xml:space="preserve"> ծրագրին՝ ապահովելով 9</w:t>
      </w:r>
      <w:r w:rsidRPr="006B3656">
        <w:rPr>
          <w:rFonts w:ascii="GHEA Grapalat" w:hAnsi="GHEA Grapalat"/>
          <w:sz w:val="22"/>
          <w:szCs w:val="22"/>
          <w:lang w:val="af-ZA"/>
        </w:rPr>
        <w:t>3.4</w:t>
      </w:r>
      <w:r w:rsidRPr="006B3656">
        <w:rPr>
          <w:rFonts w:ascii="GHEA Grapalat" w:hAnsi="GHEA Grapalat"/>
          <w:sz w:val="22"/>
          <w:szCs w:val="22"/>
          <w:lang w:val="hy-AM"/>
        </w:rPr>
        <w:t>% կատարողական</w:t>
      </w:r>
      <w:r w:rsidRPr="006B3656">
        <w:rPr>
          <w:rFonts w:ascii="GHEA Grapalat" w:hAnsi="GHEA Grapalat" w:cs="Arial"/>
          <w:sz w:val="22"/>
          <w:szCs w:val="22"/>
          <w:lang w:val="af-ZA"/>
        </w:rPr>
        <w:t xml:space="preserve"> </w:t>
      </w:r>
      <w:r w:rsidRPr="006B3656">
        <w:rPr>
          <w:rFonts w:ascii="GHEA Grapalat" w:hAnsi="GHEA Grapalat" w:cs="Times Armenian"/>
          <w:sz w:val="22"/>
          <w:szCs w:val="22"/>
          <w:lang w:val="hy-AM"/>
        </w:rPr>
        <w:t xml:space="preserve">և </w:t>
      </w:r>
      <w:r w:rsidRPr="006B3656">
        <w:rPr>
          <w:rFonts w:ascii="GHEA Grapalat" w:hAnsi="GHEA Grapalat" w:cs="Times Armenian"/>
          <w:sz w:val="22"/>
          <w:szCs w:val="22"/>
          <w:lang w:val="af-ZA"/>
        </w:rPr>
        <w:t>2.2</w:t>
      </w:r>
      <w:r w:rsidRPr="006B3656">
        <w:rPr>
          <w:rFonts w:ascii="GHEA Grapalat" w:hAnsi="GHEA Grapalat" w:cs="Sylfaen"/>
          <w:sz w:val="22"/>
          <w:szCs w:val="22"/>
          <w:lang w:val="pt-BR"/>
        </w:rPr>
        <w:t>%</w:t>
      </w:r>
      <w:r w:rsidRPr="006B3656">
        <w:rPr>
          <w:rFonts w:ascii="GHEA Grapalat" w:hAnsi="GHEA Grapalat" w:cs="Sylfaen"/>
          <w:sz w:val="22"/>
          <w:szCs w:val="22"/>
          <w:lang w:val="pt-BR"/>
        </w:rPr>
        <w:noBreakHyphen/>
        <w:t>ով կամ 120 մլն դրամով գերազանցելով նախորդ տարվա նույն ժամանակահատվածի ցուցանիշը</w:t>
      </w:r>
      <w:r w:rsidRPr="006B3656">
        <w:rPr>
          <w:rFonts w:ascii="GHEA Grapalat" w:hAnsi="GHEA Grapalat" w:cs="Times Armenian"/>
          <w:sz w:val="22"/>
          <w:szCs w:val="22"/>
          <w:lang w:val="hy-AM"/>
        </w:rPr>
        <w:t xml:space="preserve">: </w:t>
      </w:r>
      <w:r w:rsidR="00532E64" w:rsidRPr="006B3656">
        <w:rPr>
          <w:rFonts w:ascii="GHEA Grapalat" w:hAnsi="GHEA Grapalat" w:cs="Times Armenian"/>
          <w:sz w:val="22"/>
          <w:szCs w:val="22"/>
        </w:rPr>
        <w:t>Միջոցները</w:t>
      </w:r>
      <w:r w:rsidR="00532E64" w:rsidRPr="006B3656">
        <w:rPr>
          <w:rFonts w:ascii="GHEA Grapalat" w:hAnsi="GHEA Grapalat" w:cs="Times Armenian"/>
          <w:sz w:val="22"/>
          <w:szCs w:val="22"/>
          <w:lang w:val="af-ZA"/>
        </w:rPr>
        <w:t xml:space="preserve"> </w:t>
      </w:r>
      <w:r w:rsidR="00532E64" w:rsidRPr="006B3656">
        <w:rPr>
          <w:rFonts w:ascii="GHEA Grapalat" w:hAnsi="GHEA Grapalat" w:cs="Times Armenian"/>
          <w:sz w:val="22"/>
          <w:szCs w:val="22"/>
        </w:rPr>
        <w:t>հիմնականում</w:t>
      </w:r>
      <w:r w:rsidR="00532E64" w:rsidRPr="006B3656">
        <w:rPr>
          <w:rFonts w:ascii="GHEA Grapalat" w:hAnsi="GHEA Grapalat" w:cs="Times Armenian"/>
          <w:sz w:val="22"/>
          <w:szCs w:val="22"/>
          <w:lang w:val="af-ZA"/>
        </w:rPr>
        <w:t xml:space="preserve"> </w:t>
      </w:r>
      <w:r w:rsidR="00532E64" w:rsidRPr="006B3656">
        <w:rPr>
          <w:rFonts w:ascii="GHEA Grapalat" w:hAnsi="GHEA Grapalat" w:cs="Times Armenian"/>
          <w:sz w:val="22"/>
          <w:szCs w:val="22"/>
        </w:rPr>
        <w:t>ուղղվել</w:t>
      </w:r>
      <w:r w:rsidR="00532E64" w:rsidRPr="006B3656">
        <w:rPr>
          <w:rFonts w:ascii="GHEA Grapalat" w:hAnsi="GHEA Grapalat" w:cs="Times Armenian"/>
          <w:sz w:val="22"/>
          <w:szCs w:val="22"/>
          <w:lang w:val="af-ZA"/>
        </w:rPr>
        <w:t xml:space="preserve"> </w:t>
      </w:r>
      <w:r w:rsidR="00532E64" w:rsidRPr="006B3656">
        <w:rPr>
          <w:rFonts w:ascii="GHEA Grapalat" w:hAnsi="GHEA Grapalat" w:cs="Times Armenian"/>
          <w:sz w:val="22"/>
          <w:szCs w:val="22"/>
        </w:rPr>
        <w:t>են</w:t>
      </w:r>
      <w:r w:rsidR="00532E64" w:rsidRPr="006B3656">
        <w:rPr>
          <w:rFonts w:ascii="GHEA Grapalat" w:hAnsi="GHEA Grapalat" w:cs="Times Armenian"/>
          <w:sz w:val="22"/>
          <w:szCs w:val="22"/>
          <w:lang w:val="af-ZA"/>
        </w:rPr>
        <w:t xml:space="preserve"> </w:t>
      </w:r>
      <w:r w:rsidR="00532E64" w:rsidRPr="006B3656">
        <w:rPr>
          <w:rFonts w:ascii="GHEA Grapalat" w:hAnsi="GHEA Grapalat" w:cs="Times Armenian"/>
          <w:sz w:val="22"/>
          <w:szCs w:val="22"/>
          <w:lang w:val="hy-AM"/>
        </w:rPr>
        <w:t>զ</w:t>
      </w:r>
      <w:r w:rsidR="00532E64" w:rsidRPr="006B3656">
        <w:rPr>
          <w:rFonts w:ascii="GHEA Grapalat" w:hAnsi="GHEA Grapalat" w:cs="Arial"/>
          <w:sz w:val="22"/>
          <w:szCs w:val="22"/>
          <w:lang w:val="hy-AM"/>
        </w:rPr>
        <w:t xml:space="preserve">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00532E64" w:rsidRPr="006B3656">
        <w:rPr>
          <w:rFonts w:ascii="GHEA Grapalat" w:hAnsi="GHEA Grapalat"/>
          <w:sz w:val="22"/>
          <w:szCs w:val="22"/>
          <w:lang w:val="hy-AM"/>
        </w:rPr>
        <w:t>տրվող</w:t>
      </w:r>
      <w:r w:rsidR="00532E64" w:rsidRPr="006B3656">
        <w:rPr>
          <w:rFonts w:ascii="GHEA Grapalat" w:hAnsi="GHEA Grapalat" w:cs="Arial"/>
          <w:sz w:val="22"/>
          <w:szCs w:val="22"/>
          <w:lang w:val="hy-AM"/>
        </w:rPr>
        <w:t xml:space="preserve"> </w:t>
      </w:r>
      <w:r w:rsidR="00532E64" w:rsidRPr="006B3656">
        <w:rPr>
          <w:rFonts w:ascii="GHEA Grapalat" w:hAnsi="GHEA Grapalat" w:cs="Times Armenian"/>
          <w:sz w:val="22"/>
          <w:szCs w:val="22"/>
          <w:lang w:val="hy-AM"/>
        </w:rPr>
        <w:t>պարգևավճարների</w:t>
      </w:r>
      <w:r w:rsidR="00532E64" w:rsidRPr="006B3656">
        <w:rPr>
          <w:rFonts w:ascii="GHEA Grapalat" w:hAnsi="GHEA Grapalat" w:cs="Times Armenian"/>
          <w:sz w:val="22"/>
          <w:szCs w:val="22"/>
          <w:lang w:val="af-ZA"/>
        </w:rPr>
        <w:t xml:space="preserve"> </w:t>
      </w:r>
      <w:r w:rsidR="00532E64" w:rsidRPr="006B3656">
        <w:rPr>
          <w:rFonts w:ascii="GHEA Grapalat" w:hAnsi="GHEA Grapalat" w:cs="Times Armenian"/>
          <w:sz w:val="22"/>
          <w:szCs w:val="22"/>
        </w:rPr>
        <w:t>տրամադրմանը</w:t>
      </w:r>
      <w:r w:rsidR="00532E64" w:rsidRPr="006B3656">
        <w:rPr>
          <w:rFonts w:ascii="GHEA Grapalat" w:hAnsi="GHEA Grapalat" w:cs="Times Armenian"/>
          <w:sz w:val="22"/>
          <w:szCs w:val="22"/>
          <w:lang w:val="af-ZA"/>
        </w:rPr>
        <w:t xml:space="preserve">, </w:t>
      </w:r>
      <w:r w:rsidR="00532E64" w:rsidRPr="006B3656">
        <w:rPr>
          <w:rFonts w:ascii="GHEA Grapalat" w:hAnsi="GHEA Grapalat" w:cs="Times Armenian"/>
          <w:sz w:val="22"/>
          <w:szCs w:val="22"/>
        </w:rPr>
        <w:t>որոնց</w:t>
      </w:r>
      <w:r w:rsidR="00532E64" w:rsidRPr="006B3656">
        <w:rPr>
          <w:rFonts w:ascii="GHEA Grapalat" w:hAnsi="GHEA Grapalat" w:cs="Times Armenian"/>
          <w:sz w:val="22"/>
          <w:szCs w:val="22"/>
          <w:lang w:val="af-ZA"/>
        </w:rPr>
        <w:t xml:space="preserve"> </w:t>
      </w:r>
      <w:r w:rsidR="00532E64" w:rsidRPr="006B3656">
        <w:rPr>
          <w:rFonts w:ascii="GHEA Grapalat" w:hAnsi="GHEA Grapalat" w:cs="Times Armenian"/>
          <w:sz w:val="22"/>
          <w:szCs w:val="22"/>
        </w:rPr>
        <w:t>ծախսերով</w:t>
      </w:r>
      <w:r w:rsidR="00532E64" w:rsidRPr="006B3656">
        <w:rPr>
          <w:rFonts w:ascii="GHEA Grapalat" w:hAnsi="GHEA Grapalat" w:cs="Times Armenian"/>
          <w:sz w:val="22"/>
          <w:szCs w:val="22"/>
          <w:lang w:val="af-ZA"/>
        </w:rPr>
        <w:t xml:space="preserve"> </w:t>
      </w:r>
      <w:r w:rsidR="00532E64" w:rsidRPr="006B3656">
        <w:rPr>
          <w:rFonts w:ascii="GHEA Grapalat" w:hAnsi="GHEA Grapalat" w:cs="Times Armenian"/>
          <w:sz w:val="22"/>
          <w:szCs w:val="22"/>
        </w:rPr>
        <w:t>են</w:t>
      </w:r>
      <w:r w:rsidR="00532E64" w:rsidRPr="006B3656">
        <w:rPr>
          <w:rFonts w:ascii="GHEA Grapalat" w:hAnsi="GHEA Grapalat" w:cs="Times Armenian"/>
          <w:sz w:val="22"/>
          <w:szCs w:val="22"/>
          <w:lang w:val="af-ZA"/>
        </w:rPr>
        <w:t xml:space="preserve"> </w:t>
      </w:r>
      <w:r w:rsidR="00532E64" w:rsidRPr="006B3656">
        <w:rPr>
          <w:rFonts w:ascii="GHEA Grapalat" w:hAnsi="GHEA Grapalat" w:cs="Times Armenian"/>
          <w:sz w:val="22"/>
          <w:szCs w:val="22"/>
        </w:rPr>
        <w:t>հիմնականում</w:t>
      </w:r>
      <w:r w:rsidR="00532E64" w:rsidRPr="006B3656">
        <w:rPr>
          <w:rFonts w:ascii="GHEA Grapalat" w:hAnsi="GHEA Grapalat" w:cs="Times Armenian"/>
          <w:sz w:val="22"/>
          <w:szCs w:val="22"/>
          <w:lang w:val="af-ZA"/>
        </w:rPr>
        <w:t xml:space="preserve"> </w:t>
      </w:r>
      <w:r w:rsidR="00532E64" w:rsidRPr="006B3656">
        <w:rPr>
          <w:rFonts w:ascii="GHEA Grapalat" w:hAnsi="GHEA Grapalat" w:cs="Times Armenian"/>
          <w:sz w:val="22"/>
          <w:szCs w:val="22"/>
        </w:rPr>
        <w:t>պայմանավորված</w:t>
      </w:r>
      <w:r w:rsidR="00532E64" w:rsidRPr="006B3656">
        <w:rPr>
          <w:rFonts w:ascii="GHEA Grapalat" w:hAnsi="GHEA Grapalat" w:cs="Times Armenian"/>
          <w:sz w:val="22"/>
          <w:szCs w:val="22"/>
          <w:lang w:val="af-ZA"/>
        </w:rPr>
        <w:t xml:space="preserve"> </w:t>
      </w:r>
      <w:r w:rsidR="00532E64" w:rsidRPr="006B3656">
        <w:rPr>
          <w:rFonts w:ascii="GHEA Grapalat" w:hAnsi="GHEA Grapalat" w:cs="Times Armenian"/>
          <w:sz w:val="22"/>
          <w:szCs w:val="22"/>
        </w:rPr>
        <w:t>ծ</w:t>
      </w:r>
      <w:r w:rsidRPr="006B3656">
        <w:rPr>
          <w:rFonts w:ascii="GHEA Grapalat" w:hAnsi="GHEA Grapalat" w:cs="Times Armenian"/>
          <w:sz w:val="22"/>
          <w:szCs w:val="22"/>
          <w:lang w:val="hy-AM"/>
        </w:rPr>
        <w:t xml:space="preserve">րագրի նկատմամբ շեղումը և նախորդ տարվա համեմատ աճը: </w:t>
      </w:r>
      <w:r w:rsidRPr="006B3656">
        <w:rPr>
          <w:rFonts w:ascii="GHEA Grapalat" w:hAnsi="GHEA Grapalat" w:cs="Arial"/>
          <w:sz w:val="22"/>
          <w:szCs w:val="22"/>
        </w:rPr>
        <w:t>Միջոցառման</w:t>
      </w:r>
      <w:r w:rsidRPr="006B3656">
        <w:rPr>
          <w:rFonts w:ascii="GHEA Grapalat" w:hAnsi="GHEA Grapalat" w:cs="Arial"/>
          <w:sz w:val="22"/>
          <w:szCs w:val="22"/>
          <w:lang w:val="af-ZA"/>
        </w:rPr>
        <w:t xml:space="preserve"> </w:t>
      </w:r>
      <w:r w:rsidRPr="006B3656">
        <w:rPr>
          <w:rFonts w:ascii="GHEA Grapalat" w:hAnsi="GHEA Grapalat" w:cs="Arial"/>
          <w:sz w:val="22"/>
          <w:szCs w:val="22"/>
        </w:rPr>
        <w:t>շրջանակներում</w:t>
      </w:r>
      <w:r w:rsidRPr="006B3656">
        <w:rPr>
          <w:rFonts w:ascii="GHEA Grapalat" w:hAnsi="GHEA Grapalat" w:cs="Arial"/>
          <w:sz w:val="22"/>
          <w:szCs w:val="22"/>
          <w:lang w:val="af-ZA"/>
        </w:rPr>
        <w:t xml:space="preserve"> </w:t>
      </w:r>
      <w:r w:rsidRPr="006B3656">
        <w:rPr>
          <w:rFonts w:ascii="GHEA Grapalat" w:hAnsi="GHEA Grapalat" w:cs="Arial"/>
          <w:sz w:val="22"/>
          <w:szCs w:val="22"/>
        </w:rPr>
        <w:t>պարգևավճար</w:t>
      </w:r>
      <w:r w:rsidRPr="006B3656">
        <w:rPr>
          <w:rFonts w:ascii="GHEA Grapalat" w:hAnsi="GHEA Grapalat" w:cs="Arial"/>
          <w:sz w:val="22"/>
          <w:szCs w:val="22"/>
          <w:lang w:val="af-ZA"/>
        </w:rPr>
        <w:t xml:space="preserve"> </w:t>
      </w:r>
      <w:r w:rsidRPr="006B3656">
        <w:rPr>
          <w:rFonts w:ascii="GHEA Grapalat" w:hAnsi="GHEA Grapalat" w:cs="Arial"/>
          <w:sz w:val="22"/>
          <w:szCs w:val="22"/>
        </w:rPr>
        <w:t>է</w:t>
      </w:r>
      <w:r w:rsidRPr="006B3656">
        <w:rPr>
          <w:rFonts w:ascii="GHEA Grapalat" w:hAnsi="GHEA Grapalat" w:cs="Arial"/>
          <w:sz w:val="22"/>
          <w:szCs w:val="22"/>
          <w:lang w:val="af-ZA"/>
        </w:rPr>
        <w:t xml:space="preserve"> </w:t>
      </w:r>
      <w:r w:rsidRPr="006B3656">
        <w:rPr>
          <w:rFonts w:ascii="GHEA Grapalat" w:hAnsi="GHEA Grapalat" w:cs="Arial"/>
          <w:sz w:val="22"/>
          <w:szCs w:val="22"/>
        </w:rPr>
        <w:t>ստացել</w:t>
      </w:r>
      <w:r w:rsidRPr="006B3656">
        <w:rPr>
          <w:rFonts w:ascii="GHEA Grapalat" w:hAnsi="GHEA Grapalat" w:cs="Arial"/>
          <w:sz w:val="22"/>
          <w:szCs w:val="22"/>
          <w:lang w:val="hy-AM"/>
        </w:rPr>
        <w:t xml:space="preserve"> </w:t>
      </w:r>
      <w:r w:rsidR="005C18FD" w:rsidRPr="006B3656">
        <w:rPr>
          <w:rFonts w:ascii="GHEA Grapalat" w:hAnsi="GHEA Grapalat" w:cs="Times Armenian"/>
          <w:sz w:val="22"/>
          <w:szCs w:val="22"/>
          <w:lang w:val="hy-AM"/>
        </w:rPr>
        <w:t>33194 ընտանիք, այդ թվում՝ ԼՂ</w:t>
      </w:r>
      <w:r w:rsidRPr="006B3656">
        <w:rPr>
          <w:rFonts w:ascii="GHEA Grapalat" w:hAnsi="GHEA Grapalat" w:cs="Times Armenian"/>
          <w:sz w:val="22"/>
          <w:szCs w:val="22"/>
          <w:lang w:val="hy-AM"/>
        </w:rPr>
        <w:t xml:space="preserve"> 9879 ընտանիք` կանխատեսված</w:t>
      </w:r>
      <w:r w:rsidR="00532E64" w:rsidRPr="006B3656">
        <w:rPr>
          <w:rFonts w:ascii="GHEA Grapalat" w:hAnsi="GHEA Grapalat" w:cs="Times Armenian"/>
          <w:sz w:val="22"/>
          <w:szCs w:val="22"/>
          <w:lang w:val="af-ZA"/>
        </w:rPr>
        <w:t xml:space="preserve"> </w:t>
      </w:r>
      <w:r w:rsidR="00532E64" w:rsidRPr="006B3656">
        <w:rPr>
          <w:rFonts w:ascii="GHEA Grapalat" w:hAnsi="GHEA Grapalat" w:cs="Times Armenian"/>
          <w:sz w:val="22"/>
          <w:szCs w:val="22"/>
        </w:rPr>
        <w:t>համապատասխանաբար</w:t>
      </w:r>
      <w:r w:rsidRPr="006B3656">
        <w:rPr>
          <w:rFonts w:ascii="GHEA Grapalat" w:hAnsi="GHEA Grapalat" w:cs="Times Armenian"/>
          <w:sz w:val="22"/>
          <w:szCs w:val="22"/>
          <w:lang w:val="hy-AM"/>
        </w:rPr>
        <w:t xml:space="preserve"> 39613-ի և 3130-ի դիմաց:</w:t>
      </w:r>
    </w:p>
    <w:p w:rsidR="00EE3769" w:rsidRPr="006B3656" w:rsidRDefault="00EE3769" w:rsidP="00EE3769">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Arial"/>
          <w:sz w:val="22"/>
          <w:szCs w:val="22"/>
          <w:lang w:val="hy-AM"/>
        </w:rPr>
        <w:t>202</w:t>
      </w:r>
      <w:r w:rsidRPr="006B3656">
        <w:rPr>
          <w:rFonts w:ascii="GHEA Grapalat" w:hAnsi="GHEA Grapalat" w:cs="Arial"/>
          <w:sz w:val="22"/>
          <w:szCs w:val="22"/>
          <w:lang w:val="af-ZA"/>
        </w:rPr>
        <w:t>4</w:t>
      </w:r>
      <w:r w:rsidRPr="006B3656">
        <w:rPr>
          <w:rFonts w:ascii="GHEA Grapalat" w:hAnsi="GHEA Grapalat" w:cs="Arial"/>
          <w:sz w:val="22"/>
          <w:szCs w:val="22"/>
          <w:lang w:val="hy-AM"/>
        </w:rPr>
        <w:t xml:space="preserve"> թվականի առաջին կիսամյակում </w:t>
      </w:r>
      <w:r w:rsidR="006F777C" w:rsidRPr="006B3656">
        <w:rPr>
          <w:rFonts w:ascii="GHEA Grapalat" w:hAnsi="GHEA Grapalat" w:cs="Arial"/>
          <w:sz w:val="22"/>
          <w:szCs w:val="22"/>
          <w:lang w:val="hy-AM"/>
        </w:rPr>
        <w:t>1.7</w:t>
      </w:r>
      <w:r w:rsidRPr="006B3656">
        <w:rPr>
          <w:rFonts w:ascii="GHEA Grapalat" w:hAnsi="GHEA Grapalat"/>
          <w:sz w:val="22"/>
          <w:szCs w:val="22"/>
          <w:lang w:val="hy-AM"/>
        </w:rPr>
        <w:t xml:space="preserve"> </w:t>
      </w:r>
      <w:r w:rsidRPr="006B3656">
        <w:rPr>
          <w:rFonts w:ascii="GHEA Grapalat" w:hAnsi="GHEA Grapalat" w:cs="Arial"/>
          <w:sz w:val="22"/>
          <w:szCs w:val="22"/>
          <w:lang w:val="hy-AM"/>
        </w:rPr>
        <w:t>մլրդ</w:t>
      </w:r>
      <w:r w:rsidRPr="006B3656">
        <w:rPr>
          <w:rFonts w:ascii="GHEA Grapalat" w:hAnsi="GHEA Grapalat"/>
          <w:sz w:val="22"/>
          <w:szCs w:val="22"/>
          <w:lang w:val="hy-AM"/>
        </w:rPr>
        <w:t xml:space="preserve"> </w:t>
      </w:r>
      <w:r w:rsidRPr="006B3656">
        <w:rPr>
          <w:rFonts w:ascii="GHEA Grapalat" w:hAnsi="GHEA Grapalat" w:cs="Arial"/>
          <w:sz w:val="22"/>
          <w:szCs w:val="22"/>
          <w:lang w:val="hy-AM"/>
        </w:rPr>
        <w:t xml:space="preserve">դրամ է </w:t>
      </w:r>
      <w:r w:rsidRPr="006B3656">
        <w:rPr>
          <w:rFonts w:ascii="GHEA Grapalat" w:hAnsi="GHEA Grapalat" w:cs="Arial"/>
          <w:i/>
          <w:sz w:val="22"/>
          <w:szCs w:val="22"/>
          <w:lang w:val="hy-AM"/>
        </w:rPr>
        <w:t xml:space="preserve">տրամադրվել </w:t>
      </w:r>
      <w:r w:rsidRPr="006B3656">
        <w:rPr>
          <w:rFonts w:ascii="GHEA Grapalat" w:hAnsi="GHEA Grapalat" w:cs="Sylfaen"/>
          <w:i/>
          <w:sz w:val="22"/>
          <w:szCs w:val="22"/>
          <w:lang w:val="pt-BR"/>
        </w:rPr>
        <w:t>Տարեց և (կամ) հաշմանդամություն ունեցող անձանց խնամքի տրամադրման, կյանքի դժվարին իրավիճակում հայտնված անձանց սննդի կազմակերպման և կացարանով ապահովման</w:t>
      </w:r>
      <w:r w:rsidRPr="006B3656">
        <w:rPr>
          <w:rFonts w:ascii="GHEA Grapalat" w:hAnsi="GHEA Grapalat" w:cs="Arial"/>
          <w:i/>
          <w:sz w:val="22"/>
          <w:szCs w:val="22"/>
          <w:lang w:val="hy-AM"/>
        </w:rPr>
        <w:t xml:space="preserve"> ծրագրին</w:t>
      </w:r>
      <w:r w:rsidRPr="006B3656">
        <w:rPr>
          <w:rFonts w:ascii="GHEA Grapalat" w:hAnsi="GHEA Grapalat" w:cs="Arial"/>
          <w:sz w:val="22"/>
          <w:szCs w:val="22"/>
          <w:lang w:val="hy-AM"/>
        </w:rPr>
        <w:t xml:space="preserve">՝ ապահովելով </w:t>
      </w:r>
      <w:r w:rsidRPr="006B3656">
        <w:rPr>
          <w:rFonts w:ascii="GHEA Grapalat" w:hAnsi="GHEA Grapalat" w:cs="Arial"/>
          <w:sz w:val="22"/>
          <w:szCs w:val="22"/>
          <w:lang w:val="af-ZA"/>
        </w:rPr>
        <w:lastRenderedPageBreak/>
        <w:t>74.3</w:t>
      </w:r>
      <w:r w:rsidRPr="006B3656">
        <w:rPr>
          <w:rFonts w:ascii="GHEA Grapalat" w:hAnsi="GHEA Grapalat" w:cs="Arial"/>
          <w:sz w:val="22"/>
          <w:szCs w:val="22"/>
          <w:lang w:val="hy-AM"/>
        </w:rPr>
        <w:t xml:space="preserve">% կատարողական: </w:t>
      </w:r>
      <w:r w:rsidRPr="006B3656">
        <w:rPr>
          <w:rFonts w:ascii="GHEA Grapalat" w:hAnsi="GHEA Grapalat" w:cs="GHEA Grapalat"/>
          <w:sz w:val="22"/>
          <w:szCs w:val="22"/>
          <w:lang w:val="hy-AM"/>
        </w:rPr>
        <w:t>Ծրագրված ցուցանիշից շ</w:t>
      </w:r>
      <w:r w:rsidRPr="006B3656">
        <w:rPr>
          <w:rFonts w:ascii="GHEA Grapalat" w:hAnsi="GHEA Grapalat"/>
          <w:sz w:val="22"/>
          <w:szCs w:val="22"/>
          <w:lang w:val="hy-AM"/>
        </w:rPr>
        <w:t>եղումը հիմնականում պայմանավորված է</w:t>
      </w:r>
      <w:r w:rsidRPr="006B3656">
        <w:rPr>
          <w:rFonts w:ascii="GHEA Grapalat" w:hAnsi="GHEA Grapalat" w:cs="Sylfaen"/>
          <w:sz w:val="22"/>
          <w:szCs w:val="22"/>
          <w:lang w:val="hy-AM"/>
        </w:rPr>
        <w:t xml:space="preserve"> </w:t>
      </w:r>
      <w:r w:rsidR="006F777C" w:rsidRPr="006B3656">
        <w:rPr>
          <w:rFonts w:ascii="GHEA Grapalat" w:hAnsi="GHEA Grapalat" w:cs="Sylfaen"/>
          <w:sz w:val="22"/>
          <w:szCs w:val="22"/>
          <w:lang w:val="zu-ZA"/>
        </w:rPr>
        <w:t>շ</w:t>
      </w:r>
      <w:r w:rsidRPr="006B3656">
        <w:rPr>
          <w:rFonts w:ascii="GHEA Grapalat" w:hAnsi="GHEA Grapalat" w:cs="Sylfaen"/>
          <w:sz w:val="22"/>
          <w:szCs w:val="22"/>
          <w:lang w:val="hy-AM"/>
        </w:rPr>
        <w:t>ուրջօրյա</w:t>
      </w:r>
      <w:r w:rsidR="00442B56" w:rsidRPr="006B3656">
        <w:rPr>
          <w:rFonts w:ascii="GHEA Grapalat" w:hAnsi="GHEA Grapalat" w:cs="Sylfaen"/>
          <w:sz w:val="22"/>
          <w:szCs w:val="22"/>
          <w:lang w:val="hy-AM"/>
        </w:rPr>
        <w:t xml:space="preserve"> </w:t>
      </w:r>
      <w:r w:rsidRPr="006B3656">
        <w:rPr>
          <w:rFonts w:ascii="GHEA Grapalat" w:hAnsi="GHEA Grapalat" w:cs="Sylfaen"/>
          <w:sz w:val="22"/>
          <w:szCs w:val="22"/>
          <w:lang w:val="hy-AM"/>
        </w:rPr>
        <w:t>և ցերեկային խնամք մատուցող պետական ոչ առևտրային կազմակերպությունների շենքային պայմանների բարելավման</w:t>
      </w:r>
      <w:r w:rsidR="006F777C" w:rsidRPr="006B3656">
        <w:rPr>
          <w:rFonts w:ascii="GHEA Grapalat" w:hAnsi="GHEA Grapalat" w:cs="Sylfaen"/>
          <w:sz w:val="22"/>
          <w:szCs w:val="22"/>
          <w:lang w:val="hy-AM"/>
        </w:rPr>
        <w:t xml:space="preserve"> նպատակով</w:t>
      </w:r>
      <w:r w:rsidRPr="006B3656">
        <w:rPr>
          <w:rFonts w:ascii="GHEA Grapalat" w:hAnsi="GHEA Grapalat" w:cs="Sylfaen"/>
          <w:sz w:val="22"/>
          <w:szCs w:val="22"/>
          <w:lang w:val="hy-AM"/>
        </w:rPr>
        <w:t xml:space="preserve"> հատկացված 389.6 մլն դրամը չօգտագործելու հանգամանքով: Միջոցները չեն օգտագործվել՝ պայմանավորված </w:t>
      </w:r>
      <w:r w:rsidRPr="006B3656">
        <w:rPr>
          <w:rFonts w:ascii="GHEA Grapalat" w:hAnsi="GHEA Grapalat" w:cs="GHEA Grapalat"/>
          <w:sz w:val="22"/>
          <w:szCs w:val="22"/>
          <w:lang w:val="hy-AM"/>
        </w:rPr>
        <w:t>շինարարության թույլտվությունների ձգձգմամբ, որի արդյունքում</w:t>
      </w:r>
      <w:r w:rsidR="00442B56"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վերանորոգման և շինարարության համար անհրաժեշտ նախագծանախահաշվային փաստաթղթերը գտնվել են նախագծային փուլում:</w:t>
      </w:r>
    </w:p>
    <w:p w:rsidR="00EE3769" w:rsidRPr="006B3656" w:rsidRDefault="00EE3769" w:rsidP="00EE3769">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Arial"/>
          <w:sz w:val="22"/>
          <w:szCs w:val="22"/>
          <w:lang w:val="hy-AM"/>
        </w:rPr>
        <w:t>«Տարեց և (կամ) հաշմանդամություն ունեցող անձանց շուրջօրյա խնամքի ծառայություններ» մ</w:t>
      </w:r>
      <w:r w:rsidRPr="006B3656">
        <w:rPr>
          <w:rFonts w:ascii="GHEA Grapalat" w:hAnsi="GHEA Grapalat" w:cs="Times Armenian"/>
          <w:sz w:val="22"/>
          <w:szCs w:val="22"/>
          <w:lang w:val="hy-AM"/>
        </w:rPr>
        <w:t xml:space="preserve">իջոցառման շրջանակներում </w:t>
      </w:r>
      <w:r w:rsidRPr="006B3656">
        <w:rPr>
          <w:rFonts w:ascii="GHEA Grapalat" w:hAnsi="GHEA Grapalat"/>
          <w:sz w:val="22"/>
          <w:szCs w:val="22"/>
          <w:lang w:val="hy-AM"/>
        </w:rPr>
        <w:t xml:space="preserve">շուրջօրյա խնամքի տրամադրման ծառայություն ստացող տարեց և (կամ) հաշմանդամություն ունեցող </w:t>
      </w:r>
      <w:r w:rsidRPr="006B3656">
        <w:rPr>
          <w:rFonts w:ascii="GHEA Grapalat" w:hAnsi="GHEA Grapalat" w:cs="Times Armenian"/>
          <w:sz w:val="22"/>
          <w:szCs w:val="22"/>
          <w:lang w:val="hy-AM"/>
        </w:rPr>
        <w:t xml:space="preserve">անձանց </w:t>
      </w:r>
      <w:r w:rsidRPr="006B3656">
        <w:rPr>
          <w:rFonts w:ascii="GHEA Grapalat" w:hAnsi="GHEA Grapalat"/>
          <w:sz w:val="22"/>
          <w:szCs w:val="22"/>
          <w:lang w:val="hy-AM"/>
        </w:rPr>
        <w:t>թիվը կազմել է 1247</w:t>
      </w:r>
      <w:r w:rsidRPr="006B3656">
        <w:rPr>
          <w:rFonts w:ascii="GHEA Grapalat" w:hAnsi="GHEA Grapalat"/>
          <w:sz w:val="22"/>
          <w:szCs w:val="22"/>
          <w:lang w:val="af-ZA"/>
        </w:rPr>
        <w:t xml:space="preserve">, </w:t>
      </w:r>
      <w:r w:rsidRPr="006B3656">
        <w:rPr>
          <w:rFonts w:ascii="GHEA Grapalat" w:hAnsi="GHEA Grapalat"/>
          <w:sz w:val="22"/>
          <w:szCs w:val="22"/>
          <w:lang w:val="hy-AM"/>
        </w:rPr>
        <w:t>այդ</w:t>
      </w:r>
      <w:r w:rsidRPr="006B3656">
        <w:rPr>
          <w:rFonts w:ascii="GHEA Grapalat" w:hAnsi="GHEA Grapalat"/>
          <w:sz w:val="22"/>
          <w:szCs w:val="22"/>
          <w:lang w:val="af-ZA"/>
        </w:rPr>
        <w:t xml:space="preserve"> </w:t>
      </w:r>
      <w:r w:rsidRPr="006B3656">
        <w:rPr>
          <w:rFonts w:ascii="GHEA Grapalat" w:hAnsi="GHEA Grapalat"/>
          <w:sz w:val="22"/>
          <w:szCs w:val="22"/>
          <w:lang w:val="hy-AM"/>
        </w:rPr>
        <w:t>թվում՝</w:t>
      </w:r>
      <w:r w:rsidRPr="006B3656">
        <w:rPr>
          <w:rFonts w:ascii="GHEA Grapalat" w:hAnsi="GHEA Grapalat"/>
          <w:sz w:val="22"/>
          <w:szCs w:val="22"/>
          <w:lang w:val="af-ZA"/>
        </w:rPr>
        <w:t xml:space="preserve"> ԼՂ անձանց թիվը՝ 97՝ կանխատեսված համապատասխանաբար 1285-ի և 80-ի դիմաց:</w:t>
      </w:r>
      <w:r w:rsidRPr="006B3656">
        <w:rPr>
          <w:rFonts w:ascii="GHEA Grapalat" w:hAnsi="GHEA Grapalat" w:cs="Arial"/>
          <w:sz w:val="22"/>
          <w:szCs w:val="22"/>
          <w:lang w:val="hy-AM"/>
        </w:rPr>
        <w:t xml:space="preserve"> 2024 թվականի առաջին կիսամյակում տարեց և (կամ) հաշմանդամություն ունեցող անձանց շուրջօրյա խնամքի ծառայություններին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ուղղվել</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է</w:t>
      </w:r>
      <w:r w:rsidRPr="006B3656">
        <w:rPr>
          <w:rFonts w:ascii="GHEA Grapalat" w:hAnsi="GHEA Grapalat" w:cs="Times Armenian"/>
          <w:sz w:val="22"/>
          <w:szCs w:val="22"/>
          <w:lang w:val="hy-AM"/>
        </w:rPr>
        <w:t xml:space="preserve"> 1.5 </w:t>
      </w:r>
      <w:r w:rsidRPr="006B3656">
        <w:rPr>
          <w:rFonts w:ascii="GHEA Grapalat" w:hAnsi="GHEA Grapalat" w:cs="Arial"/>
          <w:sz w:val="22"/>
          <w:szCs w:val="22"/>
          <w:lang w:val="hy-AM"/>
        </w:rPr>
        <w:t>մլրդ</w:t>
      </w:r>
      <w:r w:rsidRPr="006B3656">
        <w:rPr>
          <w:rFonts w:ascii="GHEA Grapalat" w:hAnsi="GHEA Grapalat" w:cs="Times Armenian"/>
          <w:sz w:val="22"/>
          <w:szCs w:val="22"/>
          <w:lang w:val="hy-AM"/>
        </w:rPr>
        <w:t xml:space="preserve"> </w:t>
      </w:r>
      <w:r w:rsidRPr="006B3656">
        <w:rPr>
          <w:rFonts w:ascii="GHEA Grapalat" w:hAnsi="GHEA Grapalat" w:cs="Arial"/>
          <w:sz w:val="22"/>
          <w:szCs w:val="22"/>
          <w:lang w:val="hy-AM"/>
        </w:rPr>
        <w:t>դրամ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կամ</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նախատեսվածի</w:t>
      </w:r>
      <w:r w:rsidRPr="006B3656">
        <w:rPr>
          <w:rFonts w:ascii="GHEA Grapalat" w:hAnsi="GHEA Grapalat" w:cs="Sylfaen"/>
          <w:sz w:val="22"/>
          <w:szCs w:val="22"/>
          <w:lang w:val="hy-AM"/>
        </w:rPr>
        <w:t xml:space="preserve"> 90.5%-</w:t>
      </w:r>
      <w:r w:rsidRPr="006B3656">
        <w:rPr>
          <w:rFonts w:ascii="GHEA Grapalat" w:hAnsi="GHEA Grapalat" w:cs="Arial"/>
          <w:sz w:val="22"/>
          <w:szCs w:val="22"/>
          <w:lang w:val="hy-AM"/>
        </w:rPr>
        <w:t>ը</w:t>
      </w:r>
      <w:r w:rsidR="00B65BBB" w:rsidRPr="006B3656">
        <w:rPr>
          <w:rFonts w:ascii="GHEA Grapalat" w:hAnsi="GHEA Grapalat" w:cs="Arial"/>
          <w:sz w:val="22"/>
          <w:szCs w:val="22"/>
          <w:lang w:val="hy-AM"/>
        </w:rPr>
        <w:t>՝ պայմանավորված դիմոների՝ կանխատեսվածից պակաս թվով</w:t>
      </w:r>
      <w:r w:rsidRPr="006B3656">
        <w:rPr>
          <w:rFonts w:ascii="GHEA Grapalat" w:hAnsi="GHEA Grapalat" w:cs="Arial"/>
          <w:sz w:val="22"/>
          <w:szCs w:val="22"/>
          <w:lang w:val="hy-AM"/>
        </w:rPr>
        <w:t>:</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Նախորդ</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տարվա</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նույն</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ժամանակահատվածի</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համեմատ</w:t>
      </w:r>
      <w:r w:rsidRPr="006B3656">
        <w:rPr>
          <w:rFonts w:ascii="GHEA Grapalat" w:hAnsi="GHEA Grapalat" w:cs="Arial"/>
          <w:sz w:val="22"/>
          <w:szCs w:val="22"/>
          <w:lang w:val="zu-ZA"/>
        </w:rPr>
        <w:t xml:space="preserve"> միջոցառման ծախսերն աճել են 10.2</w:t>
      </w:r>
      <w:r w:rsidRPr="006B3656">
        <w:rPr>
          <w:rFonts w:ascii="GHEA Grapalat" w:hAnsi="GHEA Grapalat" w:cs="Arial"/>
          <w:sz w:val="22"/>
          <w:szCs w:val="22"/>
          <w:lang w:val="hy-AM"/>
        </w:rPr>
        <w:t xml:space="preserve">%-ով (139.1 մլն դրամով), որով հիմնականում պայմանավորված </w:t>
      </w:r>
      <w:r w:rsidRPr="006B3656">
        <w:rPr>
          <w:rFonts w:ascii="GHEA Grapalat" w:hAnsi="GHEA Grapalat"/>
          <w:sz w:val="22"/>
          <w:szCs w:val="22"/>
          <w:lang w:val="af-ZA"/>
        </w:rPr>
        <w:t>է Տարեց և (կամ) հաշմանդամություն ունեցող անձանց խնամքի տրամադրման, կյանքի դժվարին իրավիճակում հայտնված անձանց սննդի կազմակերպման և կացարանով ապահովման ծրագրի</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գծով</w:t>
      </w:r>
      <w:r w:rsidRPr="006B3656">
        <w:rPr>
          <w:rFonts w:ascii="GHEA Grapalat" w:hAnsi="GHEA Grapalat" w:cs="Arial"/>
          <w:sz w:val="22"/>
          <w:szCs w:val="22"/>
          <w:lang w:val="zu-ZA"/>
        </w:rPr>
        <w:t xml:space="preserve"> </w:t>
      </w:r>
      <w:r w:rsidRPr="006B3656">
        <w:rPr>
          <w:rFonts w:ascii="GHEA Grapalat" w:hAnsi="GHEA Grapalat" w:cs="Arial"/>
          <w:sz w:val="22"/>
          <w:szCs w:val="22"/>
          <w:lang w:val="hy-AM"/>
        </w:rPr>
        <w:t>ծախսերի</w:t>
      </w:r>
      <w:r w:rsidRPr="006B3656">
        <w:rPr>
          <w:rFonts w:ascii="GHEA Grapalat" w:hAnsi="GHEA Grapalat" w:cs="Sylfaen"/>
          <w:sz w:val="22"/>
          <w:szCs w:val="22"/>
          <w:lang w:val="zu-ZA"/>
        </w:rPr>
        <w:t xml:space="preserve"> 10%</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w:t>
      </w:r>
      <w:r w:rsidRPr="006B3656">
        <w:rPr>
          <w:rFonts w:ascii="GHEA Grapalat" w:hAnsi="GHEA Grapalat" w:cs="Arial"/>
          <w:sz w:val="22"/>
          <w:szCs w:val="22"/>
          <w:lang w:val="af-ZA"/>
        </w:rPr>
        <w:t>155.8</w:t>
      </w:r>
      <w:r w:rsidRPr="006B3656">
        <w:rPr>
          <w:rFonts w:ascii="GHEA Grapalat" w:hAnsi="GHEA Grapalat" w:cs="Sylfaen"/>
          <w:sz w:val="22"/>
          <w:szCs w:val="22"/>
          <w:lang w:val="zu-ZA"/>
        </w:rPr>
        <w:t xml:space="preserve"> </w:t>
      </w:r>
      <w:r w:rsidRPr="006B3656">
        <w:rPr>
          <w:rFonts w:ascii="GHEA Grapalat" w:hAnsi="GHEA Grapalat" w:cs="Arial"/>
          <w:sz w:val="22"/>
          <w:szCs w:val="22"/>
          <w:lang w:val="hy-AM"/>
        </w:rPr>
        <w:t>մլն</w:t>
      </w:r>
      <w:r w:rsidRPr="006B3656">
        <w:rPr>
          <w:rFonts w:ascii="GHEA Grapalat" w:hAnsi="GHEA Grapalat" w:cs="Sylfaen"/>
          <w:sz w:val="22"/>
          <w:szCs w:val="22"/>
          <w:lang w:val="hy-AM"/>
        </w:rPr>
        <w:t xml:space="preserve"> </w:t>
      </w:r>
      <w:r w:rsidRPr="006B3656">
        <w:rPr>
          <w:rFonts w:ascii="GHEA Grapalat" w:hAnsi="GHEA Grapalat" w:cs="Arial"/>
          <w:sz w:val="22"/>
          <w:szCs w:val="22"/>
          <w:lang w:val="hy-AM"/>
        </w:rPr>
        <w:t>դրամ) աճը:</w:t>
      </w:r>
    </w:p>
    <w:p w:rsidR="00EE3769" w:rsidRPr="006B3656" w:rsidRDefault="00EE3769" w:rsidP="00EE3769">
      <w:pPr>
        <w:autoSpaceDE w:val="0"/>
        <w:autoSpaceDN w:val="0"/>
        <w:adjustRightInd w:val="0"/>
        <w:spacing w:line="360" w:lineRule="auto"/>
        <w:ind w:firstLine="567"/>
        <w:jc w:val="both"/>
        <w:rPr>
          <w:rFonts w:ascii="GHEA Grapalat" w:hAnsi="GHEA Grapalat" w:cs="Arial"/>
          <w:sz w:val="22"/>
          <w:szCs w:val="22"/>
          <w:lang w:val="af-ZA"/>
        </w:rPr>
      </w:pPr>
      <w:r w:rsidRPr="006B3656">
        <w:rPr>
          <w:rFonts w:ascii="GHEA Grapalat" w:hAnsi="GHEA Grapalat" w:cs="Times Armenian"/>
          <w:sz w:val="22"/>
          <w:szCs w:val="22"/>
          <w:lang w:val="hy-AM"/>
        </w:rPr>
        <w:t xml:space="preserve">Հաշվետու ժամանակահատվածում </w:t>
      </w:r>
      <w:r w:rsidRPr="006B3656">
        <w:rPr>
          <w:rFonts w:ascii="GHEA Grapalat" w:hAnsi="GHEA Grapalat" w:cs="Sylfaen"/>
          <w:i/>
          <w:sz w:val="22"/>
          <w:szCs w:val="22"/>
          <w:lang w:val="hy-AM"/>
        </w:rPr>
        <w:t>Ընտանիքներին, կանանց և երեխաներին աջակցության</w:t>
      </w:r>
      <w:r w:rsidRPr="006B3656">
        <w:rPr>
          <w:rFonts w:ascii="GHEA Grapalat" w:hAnsi="GHEA Grapalat" w:cs="Sylfaen"/>
          <w:sz w:val="22"/>
          <w:szCs w:val="22"/>
          <w:lang w:val="hy-AM"/>
        </w:rPr>
        <w:t xml:space="preserve"> ծրագրի շրջանակներում օգտագործվել է ավելի քան </w:t>
      </w:r>
      <w:r w:rsidRPr="006B3656">
        <w:rPr>
          <w:rFonts w:ascii="GHEA Grapalat" w:hAnsi="GHEA Grapalat" w:cs="Sylfaen"/>
          <w:sz w:val="22"/>
          <w:szCs w:val="22"/>
          <w:lang w:val="af-ZA"/>
        </w:rPr>
        <w:t>2</w:t>
      </w:r>
      <w:r w:rsidRPr="006B3656">
        <w:rPr>
          <w:rFonts w:ascii="GHEA Grapalat" w:hAnsi="GHEA Grapalat" w:cs="Sylfaen"/>
          <w:sz w:val="22"/>
          <w:szCs w:val="22"/>
          <w:lang w:val="hy-AM"/>
        </w:rPr>
        <w:t xml:space="preserve"> մլրդ դրամ՝ կազմելով ծրագրված ցուցանիշի </w:t>
      </w:r>
      <w:r w:rsidRPr="006B3656">
        <w:rPr>
          <w:rFonts w:ascii="GHEA Grapalat" w:hAnsi="GHEA Grapalat" w:cs="Sylfaen"/>
          <w:sz w:val="22"/>
          <w:szCs w:val="22"/>
          <w:lang w:val="af-ZA"/>
        </w:rPr>
        <w:t>81</w:t>
      </w:r>
      <w:r w:rsidRPr="006B3656">
        <w:rPr>
          <w:rFonts w:ascii="GHEA Grapalat" w:hAnsi="GHEA Grapalat" w:cs="Sylfaen"/>
          <w:sz w:val="22"/>
          <w:szCs w:val="22"/>
          <w:lang w:val="hy-AM"/>
        </w:rPr>
        <w:t>.8</w:t>
      </w:r>
      <w:r w:rsidRPr="006B3656">
        <w:rPr>
          <w:rFonts w:ascii="GHEA Grapalat" w:hAnsi="GHEA Grapalat" w:cs="Times Armenian"/>
          <w:sz w:val="22"/>
          <w:szCs w:val="22"/>
          <w:lang w:val="hy-AM"/>
        </w:rPr>
        <w:t>%-ը:</w:t>
      </w:r>
      <w:r w:rsidRPr="006B3656">
        <w:rPr>
          <w:rFonts w:ascii="GHEA Grapalat" w:hAnsi="GHEA Grapalat" w:cs="Arial"/>
          <w:sz w:val="22"/>
          <w:szCs w:val="22"/>
          <w:lang w:val="hy-AM"/>
        </w:rPr>
        <w:t xml:space="preserve"> Ծրագրում ընդգրկված են տասներկու միջոցառումներ,</w:t>
      </w:r>
      <w:r w:rsidRPr="006B3656">
        <w:rPr>
          <w:rFonts w:ascii="GHEA Grapalat" w:hAnsi="GHEA Grapalat" w:cs="Arial"/>
          <w:sz w:val="22"/>
          <w:szCs w:val="22"/>
          <w:lang w:val="af-ZA"/>
        </w:rPr>
        <w:t xml:space="preserve"> </w:t>
      </w:r>
      <w:r w:rsidRPr="006B3656">
        <w:rPr>
          <w:rFonts w:ascii="GHEA Grapalat" w:hAnsi="GHEA Grapalat" w:cs="Arial"/>
          <w:sz w:val="22"/>
          <w:szCs w:val="22"/>
          <w:lang w:val="hy-AM"/>
        </w:rPr>
        <w:t>ընդ</w:t>
      </w:r>
      <w:r w:rsidRPr="006B3656">
        <w:rPr>
          <w:rFonts w:ascii="GHEA Grapalat" w:hAnsi="GHEA Grapalat" w:cs="Arial"/>
          <w:sz w:val="22"/>
          <w:szCs w:val="22"/>
          <w:lang w:val="af-ZA"/>
        </w:rPr>
        <w:t xml:space="preserve"> </w:t>
      </w:r>
      <w:r w:rsidRPr="006B3656">
        <w:rPr>
          <w:rFonts w:ascii="GHEA Grapalat" w:hAnsi="GHEA Grapalat" w:cs="Arial"/>
          <w:sz w:val="22"/>
          <w:szCs w:val="22"/>
          <w:lang w:val="hy-AM"/>
        </w:rPr>
        <w:t>որում</w:t>
      </w:r>
      <w:r w:rsidRPr="006B3656">
        <w:rPr>
          <w:rFonts w:ascii="GHEA Grapalat" w:hAnsi="GHEA Grapalat" w:cs="Arial"/>
          <w:sz w:val="22"/>
          <w:szCs w:val="22"/>
          <w:lang w:val="af-ZA"/>
        </w:rPr>
        <w:t xml:space="preserve"> </w:t>
      </w:r>
      <w:r w:rsidRPr="006B3656">
        <w:rPr>
          <w:rFonts w:ascii="GHEA Grapalat" w:hAnsi="GHEA Grapalat" w:cs="Arial"/>
          <w:sz w:val="22"/>
          <w:szCs w:val="22"/>
          <w:lang w:val="hy-AM"/>
        </w:rPr>
        <w:t>բոլոր</w:t>
      </w:r>
      <w:r w:rsidRPr="006B3656">
        <w:rPr>
          <w:rFonts w:ascii="GHEA Grapalat" w:hAnsi="GHEA Grapalat" w:cs="Arial"/>
          <w:sz w:val="22"/>
          <w:szCs w:val="22"/>
          <w:lang w:val="af-ZA"/>
        </w:rPr>
        <w:t xml:space="preserve"> </w:t>
      </w:r>
      <w:r w:rsidRPr="006B3656">
        <w:rPr>
          <w:rFonts w:ascii="GHEA Grapalat" w:hAnsi="GHEA Grapalat" w:cs="Arial"/>
          <w:sz w:val="22"/>
          <w:szCs w:val="22"/>
          <w:lang w:val="hy-AM"/>
        </w:rPr>
        <w:t>միջոցառումներում</w:t>
      </w:r>
      <w:r w:rsidR="00442B56" w:rsidRPr="006B3656">
        <w:rPr>
          <w:rFonts w:ascii="GHEA Grapalat" w:hAnsi="GHEA Grapalat" w:cs="Arial"/>
          <w:sz w:val="22"/>
          <w:szCs w:val="22"/>
          <w:lang w:val="af-ZA"/>
        </w:rPr>
        <w:t xml:space="preserve"> </w:t>
      </w:r>
      <w:r w:rsidRPr="006B3656">
        <w:rPr>
          <w:rFonts w:ascii="GHEA Grapalat" w:hAnsi="GHEA Grapalat" w:cs="Arial"/>
          <w:sz w:val="22"/>
          <w:szCs w:val="22"/>
          <w:lang w:val="hy-AM"/>
        </w:rPr>
        <w:t>արձանագրվել են շեղումներ</w:t>
      </w:r>
      <w:r w:rsidRPr="006B3656">
        <w:rPr>
          <w:rFonts w:ascii="GHEA Grapalat" w:hAnsi="GHEA Grapalat" w:cs="Arial"/>
          <w:sz w:val="22"/>
          <w:szCs w:val="22"/>
          <w:lang w:val="af-ZA"/>
        </w:rPr>
        <w:t xml:space="preserve">: </w:t>
      </w:r>
    </w:p>
    <w:p w:rsidR="00EE3769" w:rsidRPr="006B3656" w:rsidRDefault="00EE3769" w:rsidP="00EE3769">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cs="Times Armenian"/>
          <w:sz w:val="22"/>
          <w:szCs w:val="22"/>
          <w:lang w:val="hy-AM"/>
        </w:rPr>
        <w:t xml:space="preserve">Երեխաների շուրջօրյա խնամքի ծառայությունների միջոցառման շրջանակներում հաշվետու ժամանակահատվածում բնակչության </w:t>
      </w:r>
      <w:r w:rsidRPr="006B3656">
        <w:rPr>
          <w:rFonts w:ascii="GHEA Grapalat" w:hAnsi="GHEA Grapalat" w:cs="Arial"/>
          <w:sz w:val="22"/>
          <w:szCs w:val="22"/>
          <w:lang w:val="hy-AM"/>
        </w:rPr>
        <w:t>սոցիալական պաշտպանության ընդհանուր տիպի և հատուկ 5 մասնագիտացված հաստատություններում խնամվել են 59</w:t>
      </w:r>
      <w:r w:rsidRPr="006B3656">
        <w:rPr>
          <w:rFonts w:ascii="GHEA Grapalat" w:hAnsi="GHEA Grapalat" w:cs="Arial"/>
          <w:sz w:val="22"/>
          <w:szCs w:val="22"/>
          <w:lang w:val="af-ZA"/>
        </w:rPr>
        <w:t>2</w:t>
      </w:r>
      <w:r w:rsidRPr="006B3656">
        <w:rPr>
          <w:rFonts w:ascii="GHEA Grapalat" w:hAnsi="GHEA Grapalat" w:cs="Arial"/>
          <w:sz w:val="22"/>
          <w:szCs w:val="22"/>
          <w:lang w:val="hy-AM"/>
        </w:rPr>
        <w:t xml:space="preserve"> երեխանե</w:t>
      </w:r>
      <w:r w:rsidRPr="006B3656">
        <w:rPr>
          <w:rFonts w:ascii="GHEA Grapalat" w:hAnsi="GHEA Grapalat" w:cs="Arial"/>
          <w:sz w:val="22"/>
          <w:szCs w:val="22"/>
        </w:rPr>
        <w:t>ր</w:t>
      </w:r>
      <w:r w:rsidRPr="006B3656">
        <w:rPr>
          <w:rFonts w:ascii="GHEA Grapalat" w:hAnsi="GHEA Grapalat" w:cs="Arial"/>
          <w:sz w:val="22"/>
          <w:szCs w:val="22"/>
          <w:lang w:val="hy-AM"/>
        </w:rPr>
        <w:t>՝</w:t>
      </w:r>
      <w:r w:rsidR="00442B56" w:rsidRPr="006B3656">
        <w:rPr>
          <w:rFonts w:ascii="GHEA Grapalat" w:hAnsi="GHEA Grapalat" w:cs="Arial"/>
          <w:sz w:val="22"/>
          <w:szCs w:val="22"/>
          <w:lang w:val="hy-AM"/>
        </w:rPr>
        <w:t xml:space="preserve"> </w:t>
      </w:r>
      <w:r w:rsidRPr="006B3656">
        <w:rPr>
          <w:rFonts w:ascii="GHEA Grapalat" w:hAnsi="GHEA Grapalat" w:cs="Times Armenian"/>
          <w:sz w:val="22"/>
          <w:szCs w:val="22"/>
          <w:lang w:val="hy-AM"/>
        </w:rPr>
        <w:t>կանխատեսված 635-ի փոխարեն: Կանխատեսվածից ցածր արդյունքային ցուցանիշը պայմանավորված է</w:t>
      </w:r>
      <w:r w:rsidR="00442B56" w:rsidRPr="006B3656">
        <w:rPr>
          <w:rFonts w:ascii="GHEA Grapalat" w:hAnsi="GHEA Grapalat" w:cs="Times Armenian"/>
          <w:sz w:val="22"/>
          <w:szCs w:val="22"/>
          <w:lang w:val="hy-AM"/>
        </w:rPr>
        <w:t xml:space="preserve"> </w:t>
      </w:r>
      <w:r w:rsidRPr="006B3656">
        <w:rPr>
          <w:rFonts w:ascii="GHEA Grapalat" w:hAnsi="GHEA Grapalat" w:cs="Times Armenian"/>
          <w:sz w:val="22"/>
          <w:szCs w:val="22"/>
          <w:lang w:val="hy-AM"/>
        </w:rPr>
        <w:t>առանց ծնողական խնամքի մնացած երեխաներին խնամատար ընտանիքներում տեղավորելու, երեխաներից հրաժարվելու դեպքերի նվազման, ինչպես նաև ԼՂ-ից տեղահանված երեխաների խնամքը ճգնաժամային կենտրոններում</w:t>
      </w:r>
      <w:r w:rsidR="00442B56" w:rsidRPr="006B3656">
        <w:rPr>
          <w:rFonts w:ascii="GHEA Grapalat" w:hAnsi="GHEA Grapalat" w:cs="Times Armenian"/>
          <w:sz w:val="22"/>
          <w:szCs w:val="22"/>
          <w:lang w:val="hy-AM"/>
        </w:rPr>
        <w:t xml:space="preserve"> </w:t>
      </w:r>
      <w:r w:rsidRPr="006B3656">
        <w:rPr>
          <w:rFonts w:ascii="GHEA Grapalat" w:hAnsi="GHEA Grapalat" w:cs="Times Armenian"/>
          <w:sz w:val="22"/>
          <w:szCs w:val="22"/>
          <w:lang w:val="hy-AM"/>
        </w:rPr>
        <w:t>6 ամիս երկարաձգելու հանգամանքով:</w:t>
      </w:r>
      <w:r w:rsidRPr="006B3656">
        <w:rPr>
          <w:rFonts w:ascii="GHEA Grapalat" w:hAnsi="GHEA Grapalat" w:cs="Times Armenian"/>
          <w:sz w:val="22"/>
          <w:szCs w:val="22"/>
          <w:lang w:val="af-ZA"/>
        </w:rPr>
        <w:t xml:space="preserve"> </w:t>
      </w:r>
      <w:r w:rsidRPr="006B3656">
        <w:rPr>
          <w:rFonts w:ascii="GHEA Grapalat" w:hAnsi="GHEA Grapalat" w:cs="Arial"/>
          <w:sz w:val="22"/>
          <w:szCs w:val="22"/>
          <w:lang w:val="hy-AM"/>
        </w:rPr>
        <w:t>Երեխաների շուրջօրյա խնամքի ծառայություններին հաշվետու ժամանակահատվածում տրամադրվել է ծրագրված միջոցների 91.</w:t>
      </w:r>
      <w:r w:rsidRPr="006B3656">
        <w:rPr>
          <w:rFonts w:ascii="GHEA Grapalat" w:hAnsi="GHEA Grapalat" w:cs="Arial"/>
          <w:sz w:val="22"/>
          <w:szCs w:val="22"/>
          <w:lang w:val="af-ZA"/>
        </w:rPr>
        <w:t>3</w:t>
      </w:r>
      <w:r w:rsidRPr="006B3656">
        <w:rPr>
          <w:rFonts w:ascii="GHEA Grapalat" w:hAnsi="GHEA Grapalat" w:cs="Arial"/>
          <w:sz w:val="22"/>
          <w:szCs w:val="22"/>
          <w:lang w:val="hy-AM"/>
        </w:rPr>
        <w:t xml:space="preserve">%-ը՝ </w:t>
      </w:r>
      <w:r w:rsidRPr="006B3656">
        <w:rPr>
          <w:rFonts w:ascii="GHEA Grapalat" w:hAnsi="GHEA Grapalat" w:cs="Arial"/>
          <w:sz w:val="22"/>
          <w:szCs w:val="22"/>
          <w:lang w:val="af-ZA"/>
        </w:rPr>
        <w:t>1.2</w:t>
      </w:r>
      <w:r w:rsidRPr="006B3656">
        <w:rPr>
          <w:rFonts w:ascii="GHEA Grapalat" w:hAnsi="GHEA Grapalat" w:cs="Arial"/>
          <w:sz w:val="22"/>
          <w:szCs w:val="22"/>
          <w:lang w:val="hy-AM"/>
        </w:rPr>
        <w:t xml:space="preserve"> մլրդ դրամ</w:t>
      </w:r>
      <w:r w:rsidRPr="006B3656">
        <w:rPr>
          <w:rFonts w:ascii="GHEA Grapalat" w:hAnsi="GHEA Grapalat" w:cs="Times Armenian"/>
          <w:sz w:val="22"/>
          <w:szCs w:val="22"/>
          <w:lang w:val="hy-AM"/>
        </w:rPr>
        <w:t>, որը պայմանավորված է շահառուների՝ կանխատեսվածից պակաս թվով և դրանով պայմանավորված՝ սննդի ու այլ ծառայությունների գծով ծախսերի տնտեսմամբ:</w:t>
      </w:r>
    </w:p>
    <w:p w:rsidR="00EE3769" w:rsidRPr="006B3656" w:rsidRDefault="00EE3769" w:rsidP="00EE3769">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cs="Times Armenian"/>
          <w:sz w:val="22"/>
          <w:szCs w:val="22"/>
          <w:lang w:val="hy-AM"/>
        </w:rPr>
        <w:lastRenderedPageBreak/>
        <w:t>2024 թվականի առաջին կիսամյակի ընթացքում կյանքի դժվարին իրավիճակում հայտնված երեխաներին ժամանակավոր խնամքի տրամադրման ծառայությունների միջոցառման շրջանակներում 3 ժամանակավոր խնամքի հաստատությունում խնամվել է 96 երեխա՝</w:t>
      </w:r>
      <w:r w:rsidRPr="006B3656">
        <w:rPr>
          <w:rFonts w:ascii="GHEA Grapalat" w:hAnsi="GHEA Grapalat" w:cs="Times Armenian"/>
          <w:sz w:val="22"/>
          <w:szCs w:val="22"/>
          <w:lang w:val="af-ZA"/>
        </w:rPr>
        <w:t xml:space="preserve"> </w:t>
      </w:r>
      <w:r w:rsidRPr="006B3656">
        <w:rPr>
          <w:rFonts w:ascii="GHEA Grapalat" w:hAnsi="GHEA Grapalat" w:cs="Times Armenian"/>
          <w:sz w:val="22"/>
          <w:szCs w:val="22"/>
          <w:lang w:val="hy-AM"/>
        </w:rPr>
        <w:t>կանխատեսված</w:t>
      </w:r>
      <w:r w:rsidRPr="006B3656">
        <w:rPr>
          <w:rFonts w:ascii="GHEA Grapalat" w:hAnsi="GHEA Grapalat" w:cs="Times Armenian"/>
          <w:sz w:val="22"/>
          <w:szCs w:val="22"/>
          <w:lang w:val="af-ZA"/>
        </w:rPr>
        <w:t xml:space="preserve"> 150-</w:t>
      </w:r>
      <w:r w:rsidRPr="006B3656">
        <w:rPr>
          <w:rFonts w:ascii="GHEA Grapalat" w:hAnsi="GHEA Grapalat" w:cs="Times Armenian"/>
          <w:sz w:val="22"/>
          <w:szCs w:val="22"/>
          <w:lang w:val="hy-AM"/>
        </w:rPr>
        <w:t>ի</w:t>
      </w:r>
      <w:r w:rsidRPr="006B3656">
        <w:rPr>
          <w:rFonts w:ascii="GHEA Grapalat" w:hAnsi="GHEA Grapalat" w:cs="Times Armenian"/>
          <w:sz w:val="22"/>
          <w:szCs w:val="22"/>
          <w:lang w:val="af-ZA"/>
        </w:rPr>
        <w:t xml:space="preserve"> </w:t>
      </w:r>
      <w:r w:rsidRPr="006B3656">
        <w:rPr>
          <w:rFonts w:ascii="GHEA Grapalat" w:hAnsi="GHEA Grapalat" w:cs="Times Armenian"/>
          <w:sz w:val="22"/>
          <w:szCs w:val="22"/>
          <w:lang w:val="hy-AM"/>
        </w:rPr>
        <w:t>դիմաց, իսկ երեխաներին և ընտանիքներին աջակցության տրամադրման ծառայությունների միջոցառման շրջանակներում 3 աջակցության կենտրոնում ցերեկային խնամք է ստացել 294 երեխա՝</w:t>
      </w:r>
      <w:r w:rsidRPr="006B3656">
        <w:rPr>
          <w:rFonts w:ascii="GHEA Grapalat" w:hAnsi="GHEA Grapalat" w:cs="Times Armenian"/>
          <w:sz w:val="22"/>
          <w:szCs w:val="22"/>
          <w:lang w:val="af-ZA"/>
        </w:rPr>
        <w:t xml:space="preserve"> </w:t>
      </w:r>
      <w:r w:rsidRPr="006B3656">
        <w:rPr>
          <w:rFonts w:ascii="GHEA Grapalat" w:hAnsi="GHEA Grapalat" w:cs="Times Armenian"/>
          <w:sz w:val="22"/>
          <w:szCs w:val="22"/>
          <w:lang w:val="hy-AM"/>
        </w:rPr>
        <w:t>կանխատեսված</w:t>
      </w:r>
      <w:r w:rsidRPr="006B3656">
        <w:rPr>
          <w:rFonts w:ascii="GHEA Grapalat" w:hAnsi="GHEA Grapalat" w:cs="Times Armenian"/>
          <w:sz w:val="22"/>
          <w:szCs w:val="22"/>
          <w:lang w:val="af-ZA"/>
        </w:rPr>
        <w:t xml:space="preserve"> 300-</w:t>
      </w:r>
      <w:r w:rsidRPr="006B3656">
        <w:rPr>
          <w:rFonts w:ascii="GHEA Grapalat" w:hAnsi="GHEA Grapalat" w:cs="Times Armenian"/>
          <w:sz w:val="22"/>
          <w:szCs w:val="22"/>
          <w:lang w:val="hy-AM"/>
        </w:rPr>
        <w:t>ի</w:t>
      </w:r>
      <w:r w:rsidRPr="006B3656">
        <w:rPr>
          <w:rFonts w:ascii="GHEA Grapalat" w:hAnsi="GHEA Grapalat" w:cs="Times Armenian"/>
          <w:sz w:val="22"/>
          <w:szCs w:val="22"/>
          <w:lang w:val="af-ZA"/>
        </w:rPr>
        <w:t xml:space="preserve"> </w:t>
      </w:r>
      <w:r w:rsidRPr="006B3656">
        <w:rPr>
          <w:rFonts w:ascii="GHEA Grapalat" w:hAnsi="GHEA Grapalat" w:cs="Times Armenian"/>
          <w:sz w:val="22"/>
          <w:szCs w:val="22"/>
          <w:lang w:val="hy-AM"/>
        </w:rPr>
        <w:t xml:space="preserve">դիմաց: Միջոցառումների շրջանակներում օգտագործվել է համապատասխանաբար </w:t>
      </w:r>
      <w:r w:rsidRPr="006B3656">
        <w:rPr>
          <w:rFonts w:ascii="GHEA Grapalat" w:hAnsi="GHEA Grapalat" w:cs="Times Armenian"/>
          <w:sz w:val="22"/>
          <w:szCs w:val="22"/>
          <w:lang w:val="af-ZA"/>
        </w:rPr>
        <w:t>288.5</w:t>
      </w:r>
      <w:r w:rsidRPr="006B3656">
        <w:rPr>
          <w:rFonts w:ascii="GHEA Grapalat" w:hAnsi="GHEA Grapalat" w:cs="Times Armenian"/>
          <w:sz w:val="22"/>
          <w:szCs w:val="22"/>
          <w:lang w:val="hy-AM"/>
        </w:rPr>
        <w:t xml:space="preserve"> մլն դրամ (նախատեսվածի </w:t>
      </w:r>
      <w:r w:rsidRPr="006B3656">
        <w:rPr>
          <w:rFonts w:ascii="GHEA Grapalat" w:hAnsi="GHEA Grapalat" w:cs="Times Armenian"/>
          <w:sz w:val="22"/>
          <w:szCs w:val="22"/>
          <w:lang w:val="af-ZA"/>
        </w:rPr>
        <w:t>71.8</w:t>
      </w:r>
      <w:r w:rsidRPr="006B3656">
        <w:rPr>
          <w:rFonts w:ascii="GHEA Grapalat" w:hAnsi="GHEA Grapalat" w:cs="Times Armenian"/>
          <w:sz w:val="22"/>
          <w:szCs w:val="22"/>
          <w:lang w:val="hy-AM"/>
        </w:rPr>
        <w:t xml:space="preserve">%-ը) և </w:t>
      </w:r>
      <w:r w:rsidRPr="006B3656">
        <w:rPr>
          <w:rFonts w:ascii="GHEA Grapalat" w:hAnsi="GHEA Grapalat" w:cs="Times Armenian"/>
          <w:sz w:val="22"/>
          <w:szCs w:val="22"/>
          <w:lang w:val="af-ZA"/>
        </w:rPr>
        <w:t>133.6</w:t>
      </w:r>
      <w:r w:rsidRPr="006B3656">
        <w:rPr>
          <w:rFonts w:ascii="GHEA Grapalat" w:hAnsi="GHEA Grapalat" w:cs="Times Armenian"/>
          <w:sz w:val="22"/>
          <w:szCs w:val="22"/>
          <w:lang w:val="hy-AM"/>
        </w:rPr>
        <w:t xml:space="preserve"> մլն դրամ (նախատեսվածի 7</w:t>
      </w:r>
      <w:r w:rsidRPr="006B3656">
        <w:rPr>
          <w:rFonts w:ascii="GHEA Grapalat" w:hAnsi="GHEA Grapalat" w:cs="Times Armenian"/>
          <w:sz w:val="22"/>
          <w:szCs w:val="22"/>
          <w:lang w:val="af-ZA"/>
        </w:rPr>
        <w:t>5.3</w:t>
      </w:r>
      <w:r w:rsidRPr="006B3656">
        <w:rPr>
          <w:rFonts w:ascii="GHEA Grapalat" w:hAnsi="GHEA Grapalat" w:cs="Times Armenian"/>
          <w:sz w:val="22"/>
          <w:szCs w:val="22"/>
          <w:lang w:val="hy-AM"/>
        </w:rPr>
        <w:t>%-ը): Ծախսերի կատարողականը պայմանավորված է շահառուների թվով, ինչպես նաև մատուցված ծառայությունների ծավալով:</w:t>
      </w:r>
    </w:p>
    <w:p w:rsidR="00310C06" w:rsidRPr="006B3656" w:rsidRDefault="00EE3769" w:rsidP="00EE3769">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sz w:val="22"/>
          <w:szCs w:val="22"/>
          <w:lang w:val="hy-AM"/>
        </w:rPr>
        <w:t>Նախորդ տարվա</w:t>
      </w:r>
      <w:r w:rsidRPr="006B3656">
        <w:rPr>
          <w:rFonts w:ascii="GHEA Grapalat" w:hAnsi="GHEA Grapalat" w:cs="Sylfaen"/>
          <w:sz w:val="22"/>
          <w:szCs w:val="22"/>
          <w:lang w:val="hy-AM"/>
        </w:rPr>
        <w:t xml:space="preserve"> նույն ժամանակահատվածի համեմատ </w:t>
      </w:r>
      <w:r w:rsidRPr="006B3656">
        <w:rPr>
          <w:rFonts w:ascii="GHEA Grapalat" w:hAnsi="GHEA Grapalat" w:cs="Times Armenian"/>
          <w:sz w:val="22"/>
          <w:szCs w:val="22"/>
          <w:lang w:val="hy-AM"/>
        </w:rPr>
        <w:t>Ընտանիքներին, կանանց և երեխաներին աջակցության ծրագրի ծախ</w:t>
      </w:r>
      <w:r w:rsidRPr="006B3656">
        <w:rPr>
          <w:rFonts w:ascii="GHEA Grapalat" w:hAnsi="GHEA Grapalat" w:cs="Sylfaen"/>
          <w:sz w:val="22"/>
          <w:szCs w:val="22"/>
          <w:lang w:val="hy-AM"/>
        </w:rPr>
        <w:t>սերն աճել են 11.1</w:t>
      </w:r>
      <w:r w:rsidRPr="006B3656">
        <w:rPr>
          <w:rFonts w:ascii="GHEA Grapalat" w:hAnsi="GHEA Grapalat" w:cs="Times Armenian"/>
          <w:sz w:val="22"/>
          <w:szCs w:val="22"/>
          <w:lang w:val="hy-AM"/>
        </w:rPr>
        <w:t>%-ով կամ 202.7 մլն դրամով` հիմնականում պայմանավորված կյանքի դժվարին իրավիճակում հայտնված երեխաներին ժամանակավոր խնամքի տրամադրման ծառայությունների 101.8% (145.5 մլն դրամ) և երեխաների շուրջօրյա խնամքի ծառայությունների գծով ծախսերի 5.3% (60.6 մլն դրամ) աճով:</w:t>
      </w:r>
    </w:p>
    <w:p w:rsidR="00310C06" w:rsidRPr="006B3656" w:rsidRDefault="00310C06" w:rsidP="00310C06">
      <w:pPr>
        <w:autoSpaceDE w:val="0"/>
        <w:autoSpaceDN w:val="0"/>
        <w:adjustRightInd w:val="0"/>
        <w:spacing w:line="360" w:lineRule="auto"/>
        <w:ind w:firstLine="567"/>
        <w:jc w:val="both"/>
        <w:rPr>
          <w:rFonts w:ascii="GHEA Grapalat" w:hAnsi="GHEA Grapalat" w:cs="Times Armenian"/>
          <w:sz w:val="22"/>
          <w:szCs w:val="22"/>
          <w:lang w:val="hy-AM"/>
        </w:rPr>
      </w:pPr>
    </w:p>
    <w:p w:rsidR="00DB006F" w:rsidRPr="006B3656" w:rsidRDefault="00310C06" w:rsidP="00DB006F">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u w:val="single"/>
          <w:lang w:val="hy-AM"/>
        </w:rPr>
        <w:t xml:space="preserve">ՀՀ </w:t>
      </w:r>
      <w:r w:rsidRPr="006B3656">
        <w:rPr>
          <w:rFonts w:ascii="GHEA Grapalat" w:hAnsi="GHEA Grapalat" w:cs="Arial"/>
          <w:i/>
          <w:sz w:val="22"/>
          <w:szCs w:val="22"/>
          <w:u w:val="single"/>
          <w:lang w:val="hy-AM"/>
        </w:rPr>
        <w:t>բ</w:t>
      </w:r>
      <w:r w:rsidRPr="006B3656">
        <w:rPr>
          <w:rFonts w:ascii="GHEA Grapalat" w:hAnsi="GHEA Grapalat" w:cs="GHEA Grapalat"/>
          <w:i/>
          <w:sz w:val="22"/>
          <w:szCs w:val="22"/>
          <w:u w:val="single"/>
          <w:lang w:val="hy-AM"/>
        </w:rPr>
        <w:t>արձր տեխնոլոգիական արդյունաբերության նախարարության</w:t>
      </w:r>
      <w:r w:rsidRPr="006B3656">
        <w:rPr>
          <w:rFonts w:ascii="GHEA Grapalat" w:hAnsi="GHEA Grapalat" w:cs="GHEA Grapalat"/>
          <w:sz w:val="22"/>
          <w:szCs w:val="22"/>
          <w:lang w:val="hy-AM"/>
        </w:rPr>
        <w:t xml:space="preserve"> </w:t>
      </w:r>
      <w:r w:rsidR="00DB006F" w:rsidRPr="006B3656">
        <w:rPr>
          <w:rFonts w:ascii="GHEA Grapalat" w:hAnsi="GHEA Grapalat" w:cs="Times Armenian"/>
          <w:sz w:val="22"/>
          <w:szCs w:val="22"/>
          <w:lang w:val="hy-AM"/>
        </w:rPr>
        <w:t xml:space="preserve">պատասխանատվությամբ 2024 </w:t>
      </w:r>
      <w:r w:rsidR="00DB006F" w:rsidRPr="006B3656">
        <w:rPr>
          <w:rFonts w:ascii="GHEA Grapalat" w:hAnsi="GHEA Grapalat" w:cs="GHEA Grapalat"/>
          <w:sz w:val="22"/>
          <w:szCs w:val="22"/>
          <w:lang w:val="hy-AM"/>
        </w:rPr>
        <w:t>թվականի առաջին կիսամյակում կատարվել է պետական բյուջեի 4 ծրագիր՝ նախատեսված 5</w:t>
      </w:r>
      <w:r w:rsidR="00DB006F" w:rsidRPr="006B3656">
        <w:rPr>
          <w:rFonts w:ascii="GHEA Grapalat" w:hAnsi="GHEA Grapalat" w:cs="GHEA Grapalat"/>
          <w:sz w:val="22"/>
          <w:szCs w:val="22"/>
          <w:lang w:val="hy-AM"/>
        </w:rPr>
        <w:noBreakHyphen/>
        <w:t>ի փոխարեն: Ծախսերը կազմել են 3.8 մլրդ դրամ կամ ծրագրված ցուցանիշի 34.8%</w:t>
      </w:r>
      <w:r w:rsidR="00DB006F" w:rsidRPr="006B3656">
        <w:rPr>
          <w:rFonts w:ascii="GHEA Grapalat" w:hAnsi="GHEA Grapalat" w:cs="GHEA Grapalat"/>
          <w:sz w:val="22"/>
          <w:szCs w:val="22"/>
          <w:lang w:val="hy-AM"/>
        </w:rPr>
        <w:noBreakHyphen/>
        <w:t xml:space="preserve">ը: Շեղումը հիմնականում պայմանավորված է Թվային փոխակերպման գործընթացի իրականացման և Բարձր տեխնոլոգիական արդյունաբերության էկոհամակարգի և շուկայի զարգացման ծրագրերի ցածր կատարողականով, ինչպես նաև Ռազմարդյունաբերության համալիրի զարգացման ծրագրի իրականացման համար նախատեսված միջոցները չօգտագործելու հանգամանքով, քանի որ պետպատվերի անվանացանկը </w:t>
      </w:r>
      <w:r w:rsidR="000A0E86" w:rsidRPr="006B3656">
        <w:rPr>
          <w:rFonts w:ascii="GHEA Grapalat" w:hAnsi="GHEA Grapalat" w:cs="GHEA Grapalat"/>
          <w:sz w:val="22"/>
          <w:szCs w:val="22"/>
          <w:lang w:val="hy-AM"/>
        </w:rPr>
        <w:t>Ռազմարդյունաբերական հանձնաժողովի (</w:t>
      </w:r>
      <w:r w:rsidR="00DB006F" w:rsidRPr="006B3656">
        <w:rPr>
          <w:rFonts w:ascii="GHEA Grapalat" w:hAnsi="GHEA Grapalat" w:cs="GHEA Grapalat"/>
          <w:sz w:val="22"/>
          <w:szCs w:val="22"/>
          <w:lang w:val="hy-AM"/>
        </w:rPr>
        <w:t>ՌԱՀ</w:t>
      </w:r>
      <w:r w:rsidR="000A0E86" w:rsidRPr="006B3656">
        <w:rPr>
          <w:rFonts w:ascii="GHEA Grapalat" w:hAnsi="GHEA Grapalat" w:cs="GHEA Grapalat"/>
          <w:sz w:val="22"/>
          <w:szCs w:val="22"/>
          <w:lang w:val="hy-AM"/>
        </w:rPr>
        <w:t>)</w:t>
      </w:r>
      <w:r w:rsidR="00DB006F" w:rsidRPr="006B3656">
        <w:rPr>
          <w:rFonts w:ascii="GHEA Grapalat" w:hAnsi="GHEA Grapalat" w:cs="GHEA Grapalat"/>
          <w:sz w:val="22"/>
          <w:szCs w:val="22"/>
          <w:lang w:val="hy-AM"/>
        </w:rPr>
        <w:t xml:space="preserve"> կողմից հաշվետու </w:t>
      </w:r>
      <w:r w:rsidR="000A0E86" w:rsidRPr="006B3656">
        <w:rPr>
          <w:rFonts w:ascii="GHEA Grapalat" w:hAnsi="GHEA Grapalat" w:cs="GHEA Grapalat"/>
          <w:sz w:val="22"/>
          <w:szCs w:val="22"/>
          <w:lang w:val="hy-AM"/>
        </w:rPr>
        <w:t>ժամանակահատված</w:t>
      </w:r>
      <w:r w:rsidR="00DB006F" w:rsidRPr="006B3656">
        <w:rPr>
          <w:rFonts w:ascii="GHEA Grapalat" w:hAnsi="GHEA Grapalat" w:cs="GHEA Grapalat"/>
          <w:sz w:val="22"/>
          <w:szCs w:val="22"/>
          <w:lang w:val="hy-AM"/>
        </w:rPr>
        <w:t>ում չի հաստատվել:</w:t>
      </w:r>
    </w:p>
    <w:p w:rsidR="00DB006F" w:rsidRPr="006B3656" w:rsidRDefault="00DB006F" w:rsidP="00DB006F">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2023 թվականի առաջին կիսամյակի համեմատ ՀՀ ԲՏԱՆ պատասխանատվությամբ իրականացվող ծրագրերի գծով ծախսերը նվազել են 74.4%-ով կամ շուրջ 11.1 մլրդ դրամով, որը հիմնականում պայմանավորված է Բարձր տեխնոլոգիական արդյունաբերության էկոհամակարգի, թվայնացման և շուկայի զարգացման ծրագրի շրջանակներում կատարված ծախսերի 81.5% կամ 11.2</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 նվազմամբ:</w:t>
      </w:r>
    </w:p>
    <w:p w:rsidR="00DB006F" w:rsidRPr="006B3656" w:rsidRDefault="00DB006F" w:rsidP="00DB006F">
      <w:pPr>
        <w:autoSpaceDE w:val="0"/>
        <w:autoSpaceDN w:val="0"/>
        <w:adjustRightInd w:val="0"/>
        <w:spacing w:line="360" w:lineRule="auto"/>
        <w:ind w:firstLine="567"/>
        <w:jc w:val="both"/>
        <w:rPr>
          <w:rFonts w:ascii="GHEA Grapalat" w:hAnsi="GHEA Grapalat" w:cs="GHEA Grapalat"/>
          <w:sz w:val="22"/>
          <w:szCs w:val="22"/>
          <w:lang w:val="hy-AM"/>
        </w:rPr>
      </w:pPr>
    </w:p>
    <w:p w:rsidR="00DB006F" w:rsidRPr="006B3656" w:rsidRDefault="00DB006F" w:rsidP="00DB006F">
      <w:pPr>
        <w:pStyle w:val="Caption"/>
        <w:keepNext/>
        <w:numPr>
          <w:ilvl w:val="0"/>
          <w:numId w:val="11"/>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lastRenderedPageBreak/>
        <w:t>2024թ. առաջին կիսամյակում ՀՀ բարձր տեխնոլոգիական արդյունաբերության նախարարության կողմից իրականացված ծրագրերը (մլն</w:t>
      </w:r>
      <w:r w:rsidRPr="006B3656">
        <w:rPr>
          <w:rFonts w:ascii="Courier New" w:hAnsi="Courier New" w:cs="Courier New"/>
          <w:i/>
          <w:sz w:val="18"/>
          <w:szCs w:val="18"/>
          <w:lang w:val="hy-AM"/>
        </w:rPr>
        <w:t> </w:t>
      </w:r>
      <w:r w:rsidRPr="006B3656">
        <w:rPr>
          <w:rFonts w:ascii="GHEA Grapalat" w:hAnsi="GHEA Grapalat" w:cs="GHEA Grapalat"/>
          <w:i/>
          <w:sz w:val="18"/>
          <w:szCs w:val="18"/>
          <w:lang w:val="hy-AM"/>
        </w:rPr>
        <w:t>դրամ</w:t>
      </w:r>
      <w:r w:rsidRPr="006B3656">
        <w:rPr>
          <w:rFonts w:ascii="GHEA Grapalat" w:hAnsi="GHEA Grapalat"/>
          <w:i/>
          <w:sz w:val="18"/>
          <w:szCs w:val="18"/>
          <w:lang w:val="hy-AM"/>
        </w:rPr>
        <w:t>)</w:t>
      </w: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1203"/>
        <w:gridCol w:w="1215"/>
        <w:gridCol w:w="1203"/>
        <w:gridCol w:w="1203"/>
        <w:gridCol w:w="1203"/>
        <w:gridCol w:w="1159"/>
      </w:tblGrid>
      <w:tr w:rsidR="00DB006F" w:rsidRPr="00F371F3" w:rsidTr="00F46D4B">
        <w:trPr>
          <w:trHeight w:val="300"/>
          <w:jc w:val="center"/>
        </w:trPr>
        <w:tc>
          <w:tcPr>
            <w:tcW w:w="3312" w:type="dxa"/>
            <w:shd w:val="clear" w:color="auto" w:fill="auto"/>
            <w:noWrap/>
            <w:vAlign w:val="bottom"/>
            <w:hideMark/>
          </w:tcPr>
          <w:p w:rsidR="00DB006F" w:rsidRPr="006B3656" w:rsidRDefault="00DB006F" w:rsidP="00F46D4B">
            <w:pPr>
              <w:rPr>
                <w:rFonts w:ascii="GHEA Grapalat" w:hAnsi="GHEA Grapalat"/>
                <w:sz w:val="18"/>
                <w:szCs w:val="18"/>
                <w:lang w:val="hy-AM"/>
              </w:rPr>
            </w:pPr>
          </w:p>
        </w:tc>
        <w:tc>
          <w:tcPr>
            <w:tcW w:w="1203" w:type="dxa"/>
          </w:tcPr>
          <w:p w:rsidR="00DB006F" w:rsidRPr="006B3656" w:rsidRDefault="00DB006F"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2023թ. առաջին կիսամ-յակի փաստ</w:t>
            </w:r>
          </w:p>
        </w:tc>
        <w:tc>
          <w:tcPr>
            <w:tcW w:w="1215" w:type="dxa"/>
          </w:tcPr>
          <w:p w:rsidR="00DB006F" w:rsidRPr="006B3656" w:rsidRDefault="00DB006F"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2024թ. առաջին կիսամ-յակի ճշտված պլան</w:t>
            </w:r>
          </w:p>
        </w:tc>
        <w:tc>
          <w:tcPr>
            <w:tcW w:w="1203" w:type="dxa"/>
            <w:shd w:val="clear" w:color="auto" w:fill="auto"/>
            <w:noWrap/>
            <w:hideMark/>
          </w:tcPr>
          <w:p w:rsidR="00DB006F" w:rsidRPr="006B3656" w:rsidRDefault="00DB006F"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2024թ. առաջին կիսամ-յակի փաստ</w:t>
            </w:r>
          </w:p>
        </w:tc>
        <w:tc>
          <w:tcPr>
            <w:tcW w:w="1203" w:type="dxa"/>
          </w:tcPr>
          <w:p w:rsidR="00DB006F" w:rsidRPr="006B3656" w:rsidRDefault="00DB006F" w:rsidP="00F46D4B">
            <w:pPr>
              <w:jc w:val="center"/>
              <w:rPr>
                <w:rFonts w:ascii="GHEA Grapalat" w:hAnsi="GHEA Grapalat" w:cs="Calibri"/>
                <w:b/>
                <w:noProof/>
                <w:color w:val="000000"/>
                <w:sz w:val="18"/>
                <w:szCs w:val="18"/>
                <w:lang w:val="hy-AM"/>
              </w:rPr>
            </w:pPr>
            <w:r w:rsidRPr="006B3656">
              <w:rPr>
                <w:rFonts w:ascii="GHEA Grapalat" w:hAnsi="GHEA Grapalat" w:cs="Calibri"/>
                <w:b/>
                <w:color w:val="000000"/>
                <w:sz w:val="18"/>
                <w:szCs w:val="18"/>
                <w:lang w:val="hy-AM"/>
              </w:rPr>
              <w:t xml:space="preserve">Կատարո-ղականն առաջին կիսամյակի ճշտված պլանի նկատմամբ (%) </w:t>
            </w:r>
          </w:p>
        </w:tc>
        <w:tc>
          <w:tcPr>
            <w:tcW w:w="1203" w:type="dxa"/>
          </w:tcPr>
          <w:p w:rsidR="00DB006F" w:rsidRPr="006B3656" w:rsidRDefault="00DB006F" w:rsidP="00F46D4B">
            <w:pPr>
              <w:jc w:val="center"/>
              <w:rPr>
                <w:rFonts w:ascii="GHEA Grapalat" w:hAnsi="GHEA Grapalat" w:cs="Calibri"/>
                <w:b/>
                <w:noProof/>
                <w:color w:val="000000"/>
                <w:sz w:val="18"/>
                <w:szCs w:val="18"/>
                <w:lang w:val="hy-AM"/>
              </w:rPr>
            </w:pPr>
            <w:r w:rsidRPr="006B3656">
              <w:rPr>
                <w:rFonts w:ascii="GHEA Grapalat" w:hAnsi="GHEA Grapalat" w:cs="Calibri"/>
                <w:b/>
                <w:bCs/>
                <w:color w:val="000000"/>
                <w:sz w:val="18"/>
                <w:szCs w:val="18"/>
                <w:lang w:val="hy-AM"/>
              </w:rPr>
              <w:t xml:space="preserve">2024թ. </w:t>
            </w:r>
            <w:r w:rsidRPr="006B3656">
              <w:rPr>
                <w:rFonts w:ascii="GHEA Grapalat" w:hAnsi="GHEA Grapalat" w:cs="Calibri"/>
                <w:b/>
                <w:color w:val="000000"/>
                <w:sz w:val="18"/>
                <w:szCs w:val="18"/>
                <w:lang w:val="hy-AM"/>
              </w:rPr>
              <w:t xml:space="preserve">առաջին կիսամյակը </w:t>
            </w:r>
            <w:r w:rsidRPr="006B3656">
              <w:rPr>
                <w:rFonts w:ascii="GHEA Grapalat" w:hAnsi="GHEA Grapalat" w:cs="Calibri"/>
                <w:b/>
                <w:bCs/>
                <w:color w:val="000000"/>
                <w:sz w:val="18"/>
                <w:szCs w:val="18"/>
                <w:lang w:val="hy-AM"/>
              </w:rPr>
              <w:t xml:space="preserve">2023թ. </w:t>
            </w:r>
            <w:r w:rsidRPr="006B3656">
              <w:rPr>
                <w:rFonts w:ascii="GHEA Grapalat" w:hAnsi="GHEA Grapalat" w:cs="Calibri"/>
                <w:b/>
                <w:color w:val="000000"/>
                <w:sz w:val="18"/>
                <w:szCs w:val="18"/>
                <w:lang w:val="hy-AM"/>
              </w:rPr>
              <w:t xml:space="preserve">առաջին կիսամյակի </w:t>
            </w:r>
            <w:r w:rsidRPr="006B3656">
              <w:rPr>
                <w:rFonts w:ascii="GHEA Grapalat" w:hAnsi="GHEA Grapalat" w:cs="Calibri"/>
                <w:b/>
                <w:bCs/>
                <w:color w:val="000000"/>
                <w:sz w:val="18"/>
                <w:szCs w:val="18"/>
                <w:lang w:val="hy-AM"/>
              </w:rPr>
              <w:t>նկատմամբ (%)</w:t>
            </w:r>
          </w:p>
        </w:tc>
        <w:tc>
          <w:tcPr>
            <w:tcW w:w="1159" w:type="dxa"/>
          </w:tcPr>
          <w:p w:rsidR="00DB006F" w:rsidRPr="006B3656" w:rsidRDefault="00DB006F" w:rsidP="00F46D4B">
            <w:pPr>
              <w:jc w:val="center"/>
              <w:rPr>
                <w:rFonts w:ascii="GHEA Grapalat" w:hAnsi="GHEA Grapalat" w:cs="Calibri"/>
                <w:b/>
                <w:noProof/>
                <w:color w:val="000000"/>
                <w:sz w:val="18"/>
                <w:szCs w:val="18"/>
                <w:lang w:val="hy-AM"/>
              </w:rPr>
            </w:pPr>
            <w:r w:rsidRPr="006B3656">
              <w:rPr>
                <w:rFonts w:ascii="GHEA Grapalat" w:hAnsi="GHEA Grapalat" w:cs="Calibri"/>
                <w:b/>
                <w:bCs/>
                <w:color w:val="000000"/>
                <w:sz w:val="18"/>
                <w:szCs w:val="18"/>
                <w:lang w:val="hy-AM"/>
              </w:rPr>
              <w:t>2024թ. և 2023թ. տարբե-րությունը</w:t>
            </w:r>
          </w:p>
        </w:tc>
      </w:tr>
      <w:tr w:rsidR="00DB006F" w:rsidRPr="006B3656" w:rsidTr="00F46D4B">
        <w:trPr>
          <w:trHeight w:val="331"/>
          <w:jc w:val="center"/>
        </w:trPr>
        <w:tc>
          <w:tcPr>
            <w:tcW w:w="3312" w:type="dxa"/>
            <w:shd w:val="clear" w:color="auto" w:fill="auto"/>
            <w:vAlign w:val="bottom"/>
          </w:tcPr>
          <w:p w:rsidR="00DB006F" w:rsidRPr="006B3656" w:rsidRDefault="00DB006F" w:rsidP="00F46D4B">
            <w:pPr>
              <w:rPr>
                <w:rFonts w:ascii="GHEA Grapalat" w:hAnsi="GHEA Grapalat" w:cs="Calibri"/>
                <w:b/>
                <w:color w:val="000000"/>
                <w:sz w:val="18"/>
                <w:szCs w:val="18"/>
              </w:rPr>
            </w:pPr>
            <w:r w:rsidRPr="006B3656">
              <w:rPr>
                <w:rFonts w:ascii="GHEA Grapalat" w:hAnsi="GHEA Grapalat"/>
                <w:b/>
                <w:sz w:val="18"/>
                <w:szCs w:val="18"/>
              </w:rPr>
              <w:t>ԸՆԴԱՄԵՆԸ</w:t>
            </w:r>
          </w:p>
        </w:tc>
        <w:tc>
          <w:tcPr>
            <w:tcW w:w="1203" w:type="dxa"/>
            <w:vAlign w:val="bottom"/>
          </w:tcPr>
          <w:p w:rsidR="00DB006F" w:rsidRPr="006B3656" w:rsidRDefault="00DB006F" w:rsidP="00F46D4B">
            <w:pPr>
              <w:jc w:val="right"/>
              <w:rPr>
                <w:rFonts w:ascii="GHEA Grapalat" w:hAnsi="GHEA Grapalat"/>
                <w:b/>
                <w:bCs/>
                <w:sz w:val="18"/>
                <w:szCs w:val="18"/>
              </w:rPr>
            </w:pPr>
            <w:r w:rsidRPr="006B3656">
              <w:rPr>
                <w:rFonts w:ascii="GHEA Grapalat" w:hAnsi="GHEA Grapalat"/>
                <w:b/>
                <w:bCs/>
                <w:sz w:val="18"/>
                <w:szCs w:val="18"/>
                <w:lang w:val="hy-AM"/>
              </w:rPr>
              <w:t>14</w:t>
            </w:r>
            <w:r w:rsidRPr="006B3656">
              <w:rPr>
                <w:rFonts w:ascii="GHEA Grapalat" w:hAnsi="GHEA Grapalat"/>
                <w:b/>
                <w:bCs/>
                <w:sz w:val="18"/>
                <w:szCs w:val="18"/>
              </w:rPr>
              <w:t>,</w:t>
            </w:r>
            <w:r w:rsidRPr="006B3656">
              <w:rPr>
                <w:rFonts w:ascii="GHEA Grapalat" w:hAnsi="GHEA Grapalat"/>
                <w:b/>
                <w:bCs/>
                <w:sz w:val="18"/>
                <w:szCs w:val="18"/>
                <w:lang w:val="hy-AM"/>
              </w:rPr>
              <w:t>879</w:t>
            </w:r>
            <w:r w:rsidRPr="006B3656">
              <w:rPr>
                <w:rFonts w:ascii="GHEA Grapalat" w:hAnsi="GHEA Grapalat"/>
                <w:b/>
                <w:bCs/>
                <w:sz w:val="18"/>
                <w:szCs w:val="18"/>
              </w:rPr>
              <w:t>.0</w:t>
            </w:r>
          </w:p>
        </w:tc>
        <w:tc>
          <w:tcPr>
            <w:tcW w:w="1215" w:type="dxa"/>
            <w:vAlign w:val="bottom"/>
          </w:tcPr>
          <w:p w:rsidR="00DB006F" w:rsidRPr="006B3656" w:rsidRDefault="00DB006F" w:rsidP="00F46D4B">
            <w:pPr>
              <w:jc w:val="right"/>
              <w:rPr>
                <w:rFonts w:ascii="GHEA Grapalat" w:hAnsi="GHEA Grapalat"/>
                <w:b/>
                <w:bCs/>
                <w:sz w:val="18"/>
                <w:szCs w:val="18"/>
                <w:lang w:val="hy-AM"/>
              </w:rPr>
            </w:pPr>
            <w:r w:rsidRPr="006B3656">
              <w:rPr>
                <w:rFonts w:ascii="GHEA Grapalat" w:hAnsi="GHEA Grapalat"/>
                <w:b/>
                <w:bCs/>
                <w:sz w:val="18"/>
                <w:szCs w:val="18"/>
                <w:lang w:val="hy-AM"/>
              </w:rPr>
              <w:t>10</w:t>
            </w:r>
            <w:r w:rsidRPr="006B3656">
              <w:rPr>
                <w:rFonts w:ascii="GHEA Grapalat" w:hAnsi="GHEA Grapalat"/>
                <w:b/>
                <w:bCs/>
                <w:sz w:val="18"/>
                <w:szCs w:val="18"/>
              </w:rPr>
              <w:t>,9</w:t>
            </w:r>
            <w:r w:rsidRPr="006B3656">
              <w:rPr>
                <w:rFonts w:ascii="GHEA Grapalat" w:hAnsi="GHEA Grapalat"/>
                <w:b/>
                <w:bCs/>
                <w:sz w:val="18"/>
                <w:szCs w:val="18"/>
                <w:lang w:val="hy-AM"/>
              </w:rPr>
              <w:t>40</w:t>
            </w:r>
            <w:r w:rsidRPr="006B3656">
              <w:rPr>
                <w:rFonts w:ascii="GHEA Grapalat" w:hAnsi="GHEA Grapalat"/>
                <w:b/>
                <w:bCs/>
                <w:sz w:val="18"/>
                <w:szCs w:val="18"/>
              </w:rPr>
              <w:t>.</w:t>
            </w:r>
            <w:r w:rsidRPr="006B3656">
              <w:rPr>
                <w:rFonts w:ascii="GHEA Grapalat" w:hAnsi="GHEA Grapalat"/>
                <w:b/>
                <w:bCs/>
                <w:sz w:val="18"/>
                <w:szCs w:val="18"/>
                <w:lang w:val="hy-AM"/>
              </w:rPr>
              <w:t>3</w:t>
            </w:r>
          </w:p>
        </w:tc>
        <w:tc>
          <w:tcPr>
            <w:tcW w:w="1203" w:type="dxa"/>
            <w:shd w:val="clear" w:color="auto" w:fill="auto"/>
            <w:vAlign w:val="bottom"/>
          </w:tcPr>
          <w:p w:rsidR="00DB006F" w:rsidRPr="006B3656" w:rsidRDefault="00DB006F" w:rsidP="00F46D4B">
            <w:pPr>
              <w:jc w:val="right"/>
              <w:rPr>
                <w:rFonts w:ascii="GHEA Grapalat" w:hAnsi="GHEA Grapalat"/>
                <w:b/>
                <w:bCs/>
                <w:sz w:val="18"/>
                <w:szCs w:val="18"/>
                <w:lang w:val="hy-AM"/>
              </w:rPr>
            </w:pPr>
            <w:r w:rsidRPr="006B3656">
              <w:rPr>
                <w:rFonts w:ascii="GHEA Grapalat" w:hAnsi="GHEA Grapalat"/>
                <w:b/>
                <w:bCs/>
                <w:sz w:val="18"/>
                <w:szCs w:val="18"/>
                <w:lang w:val="hy-AM"/>
              </w:rPr>
              <w:t>3</w:t>
            </w:r>
            <w:r w:rsidRPr="006B3656">
              <w:rPr>
                <w:rFonts w:ascii="GHEA Grapalat" w:hAnsi="GHEA Grapalat"/>
                <w:b/>
                <w:bCs/>
                <w:sz w:val="18"/>
                <w:szCs w:val="18"/>
              </w:rPr>
              <w:t>,</w:t>
            </w:r>
            <w:r w:rsidRPr="006B3656">
              <w:rPr>
                <w:rFonts w:ascii="GHEA Grapalat" w:hAnsi="GHEA Grapalat"/>
                <w:b/>
                <w:bCs/>
                <w:sz w:val="18"/>
                <w:szCs w:val="18"/>
                <w:lang w:val="hy-AM"/>
              </w:rPr>
              <w:t>811</w:t>
            </w:r>
            <w:r w:rsidRPr="006B3656">
              <w:rPr>
                <w:rFonts w:ascii="GHEA Grapalat" w:hAnsi="GHEA Grapalat"/>
                <w:b/>
                <w:bCs/>
                <w:sz w:val="18"/>
                <w:szCs w:val="18"/>
              </w:rPr>
              <w:t>.</w:t>
            </w:r>
            <w:r w:rsidRPr="006B3656">
              <w:rPr>
                <w:rFonts w:ascii="GHEA Grapalat" w:hAnsi="GHEA Grapalat"/>
                <w:b/>
                <w:bCs/>
                <w:sz w:val="18"/>
                <w:szCs w:val="18"/>
                <w:lang w:val="hy-AM"/>
              </w:rPr>
              <w:t>3</w:t>
            </w:r>
          </w:p>
        </w:tc>
        <w:tc>
          <w:tcPr>
            <w:tcW w:w="1203" w:type="dxa"/>
            <w:vAlign w:val="bottom"/>
          </w:tcPr>
          <w:p w:rsidR="00DB006F" w:rsidRPr="006B3656" w:rsidRDefault="00DB006F" w:rsidP="00F46D4B">
            <w:pPr>
              <w:jc w:val="right"/>
              <w:rPr>
                <w:rFonts w:ascii="GHEA Grapalat" w:hAnsi="GHEA Grapalat"/>
                <w:b/>
                <w:bCs/>
                <w:sz w:val="18"/>
                <w:szCs w:val="18"/>
                <w:lang w:val="hy-AM"/>
              </w:rPr>
            </w:pPr>
            <w:r w:rsidRPr="006B3656">
              <w:rPr>
                <w:rFonts w:ascii="GHEA Grapalat" w:hAnsi="GHEA Grapalat"/>
                <w:b/>
                <w:bCs/>
                <w:sz w:val="18"/>
                <w:szCs w:val="18"/>
              </w:rPr>
              <w:t>3</w:t>
            </w:r>
            <w:r w:rsidRPr="006B3656">
              <w:rPr>
                <w:rFonts w:ascii="GHEA Grapalat" w:hAnsi="GHEA Grapalat"/>
                <w:b/>
                <w:bCs/>
                <w:sz w:val="18"/>
                <w:szCs w:val="18"/>
                <w:lang w:val="hy-AM"/>
              </w:rPr>
              <w:t>4</w:t>
            </w:r>
            <w:r w:rsidRPr="006B3656">
              <w:rPr>
                <w:rFonts w:ascii="GHEA Grapalat" w:hAnsi="GHEA Grapalat"/>
                <w:b/>
                <w:bCs/>
                <w:sz w:val="18"/>
                <w:szCs w:val="18"/>
              </w:rPr>
              <w:t>.</w:t>
            </w:r>
            <w:r w:rsidRPr="006B3656">
              <w:rPr>
                <w:rFonts w:ascii="GHEA Grapalat" w:hAnsi="GHEA Grapalat"/>
                <w:b/>
                <w:bCs/>
                <w:sz w:val="18"/>
                <w:szCs w:val="18"/>
                <w:lang w:val="hy-AM"/>
              </w:rPr>
              <w:t>8</w:t>
            </w:r>
          </w:p>
        </w:tc>
        <w:tc>
          <w:tcPr>
            <w:tcW w:w="1203" w:type="dxa"/>
            <w:vAlign w:val="bottom"/>
          </w:tcPr>
          <w:p w:rsidR="00DB006F" w:rsidRPr="006B3656" w:rsidRDefault="00DB006F" w:rsidP="00F46D4B">
            <w:pPr>
              <w:jc w:val="right"/>
              <w:rPr>
                <w:rFonts w:ascii="GHEA Grapalat" w:hAnsi="GHEA Grapalat"/>
                <w:b/>
                <w:bCs/>
                <w:sz w:val="18"/>
                <w:szCs w:val="18"/>
                <w:lang w:val="hy-AM"/>
              </w:rPr>
            </w:pPr>
            <w:r w:rsidRPr="006B3656">
              <w:rPr>
                <w:rFonts w:ascii="GHEA Grapalat" w:hAnsi="GHEA Grapalat"/>
                <w:b/>
                <w:bCs/>
                <w:sz w:val="18"/>
                <w:szCs w:val="18"/>
              </w:rPr>
              <w:t>2</w:t>
            </w:r>
            <w:r w:rsidRPr="006B3656">
              <w:rPr>
                <w:rFonts w:ascii="GHEA Grapalat" w:hAnsi="GHEA Grapalat"/>
                <w:b/>
                <w:bCs/>
                <w:sz w:val="18"/>
                <w:szCs w:val="18"/>
                <w:lang w:val="hy-AM"/>
              </w:rPr>
              <w:t>5</w:t>
            </w:r>
            <w:r w:rsidRPr="006B3656">
              <w:rPr>
                <w:rFonts w:ascii="GHEA Grapalat" w:hAnsi="GHEA Grapalat"/>
                <w:b/>
                <w:bCs/>
                <w:sz w:val="18"/>
                <w:szCs w:val="18"/>
              </w:rPr>
              <w:t>.</w:t>
            </w:r>
            <w:r w:rsidRPr="006B3656">
              <w:rPr>
                <w:rFonts w:ascii="GHEA Grapalat" w:hAnsi="GHEA Grapalat"/>
                <w:b/>
                <w:bCs/>
                <w:sz w:val="18"/>
                <w:szCs w:val="18"/>
                <w:lang w:val="hy-AM"/>
              </w:rPr>
              <w:t>6</w:t>
            </w:r>
          </w:p>
        </w:tc>
        <w:tc>
          <w:tcPr>
            <w:tcW w:w="1159" w:type="dxa"/>
            <w:vAlign w:val="bottom"/>
          </w:tcPr>
          <w:p w:rsidR="00DB006F" w:rsidRPr="006B3656" w:rsidRDefault="00DB006F" w:rsidP="00F46D4B">
            <w:pPr>
              <w:jc w:val="right"/>
              <w:rPr>
                <w:rFonts w:ascii="GHEA Grapalat" w:hAnsi="GHEA Grapalat"/>
                <w:b/>
                <w:bCs/>
                <w:sz w:val="18"/>
                <w:szCs w:val="18"/>
              </w:rPr>
            </w:pPr>
            <w:r w:rsidRPr="006B3656">
              <w:rPr>
                <w:rFonts w:ascii="GHEA Grapalat" w:hAnsi="GHEA Grapalat"/>
                <w:b/>
                <w:bCs/>
                <w:sz w:val="18"/>
                <w:szCs w:val="18"/>
              </w:rPr>
              <w:t>(</w:t>
            </w:r>
            <w:r w:rsidRPr="006B3656">
              <w:rPr>
                <w:rFonts w:ascii="GHEA Grapalat" w:hAnsi="GHEA Grapalat"/>
                <w:b/>
                <w:bCs/>
                <w:sz w:val="18"/>
                <w:szCs w:val="18"/>
                <w:lang w:val="hy-AM"/>
              </w:rPr>
              <w:t>11</w:t>
            </w:r>
            <w:r w:rsidRPr="006B3656">
              <w:rPr>
                <w:rFonts w:ascii="GHEA Grapalat" w:hAnsi="GHEA Grapalat"/>
                <w:b/>
                <w:bCs/>
                <w:sz w:val="18"/>
                <w:szCs w:val="18"/>
              </w:rPr>
              <w:t>,0</w:t>
            </w:r>
            <w:r w:rsidRPr="006B3656">
              <w:rPr>
                <w:rFonts w:ascii="GHEA Grapalat" w:hAnsi="GHEA Grapalat"/>
                <w:b/>
                <w:bCs/>
                <w:sz w:val="18"/>
                <w:szCs w:val="18"/>
                <w:lang w:val="hy-AM"/>
              </w:rPr>
              <w:t>67</w:t>
            </w:r>
            <w:r w:rsidRPr="006B3656">
              <w:rPr>
                <w:rFonts w:ascii="GHEA Grapalat" w:hAnsi="GHEA Grapalat"/>
                <w:b/>
                <w:bCs/>
                <w:sz w:val="18"/>
                <w:szCs w:val="18"/>
              </w:rPr>
              <w:t>.7)</w:t>
            </w:r>
          </w:p>
        </w:tc>
      </w:tr>
      <w:tr w:rsidR="00DB006F" w:rsidRPr="006B3656" w:rsidTr="00F46D4B">
        <w:trPr>
          <w:trHeight w:val="331"/>
          <w:jc w:val="center"/>
        </w:trPr>
        <w:tc>
          <w:tcPr>
            <w:tcW w:w="3312" w:type="dxa"/>
            <w:shd w:val="clear" w:color="auto" w:fill="auto"/>
            <w:vAlign w:val="bottom"/>
            <w:hideMark/>
          </w:tcPr>
          <w:p w:rsidR="00DB006F" w:rsidRPr="006B3656" w:rsidRDefault="00DB006F" w:rsidP="00F46D4B">
            <w:pPr>
              <w:rPr>
                <w:rFonts w:ascii="GHEA Grapalat" w:hAnsi="GHEA Grapalat"/>
                <w:sz w:val="18"/>
                <w:szCs w:val="18"/>
              </w:rPr>
            </w:pPr>
            <w:r w:rsidRPr="006B3656">
              <w:rPr>
                <w:rFonts w:ascii="GHEA Grapalat" w:hAnsi="GHEA Grapalat"/>
                <w:sz w:val="18"/>
                <w:szCs w:val="18"/>
              </w:rPr>
              <w:t>Բարձր տեխնոլոգիական արդյունաբերության էկոհամակարգի և շուկայի զարգացման ծրագիր</w:t>
            </w:r>
          </w:p>
        </w:tc>
        <w:tc>
          <w:tcPr>
            <w:tcW w:w="1203" w:type="dxa"/>
            <w:vAlign w:val="bottom"/>
          </w:tcPr>
          <w:p w:rsidR="00DB006F" w:rsidRPr="006B3656" w:rsidRDefault="00DB006F" w:rsidP="00F46D4B">
            <w:pPr>
              <w:jc w:val="right"/>
              <w:rPr>
                <w:rFonts w:ascii="GHEA Grapalat" w:hAnsi="GHEA Grapalat"/>
                <w:sz w:val="18"/>
                <w:szCs w:val="18"/>
                <w:lang w:val="hy-AM"/>
              </w:rPr>
            </w:pPr>
            <w:r w:rsidRPr="006B3656">
              <w:rPr>
                <w:rFonts w:ascii="GHEA Grapalat" w:hAnsi="GHEA Grapalat"/>
                <w:sz w:val="18"/>
                <w:szCs w:val="18"/>
                <w:lang w:val="hy-AM"/>
              </w:rPr>
              <w:t>13</w:t>
            </w:r>
            <w:r w:rsidRPr="006B3656">
              <w:rPr>
                <w:rFonts w:ascii="GHEA Grapalat" w:hAnsi="GHEA Grapalat"/>
                <w:sz w:val="18"/>
                <w:szCs w:val="18"/>
              </w:rPr>
              <w:t>,</w:t>
            </w:r>
            <w:r w:rsidRPr="006B3656">
              <w:rPr>
                <w:rFonts w:ascii="GHEA Grapalat" w:hAnsi="GHEA Grapalat"/>
                <w:sz w:val="18"/>
                <w:szCs w:val="18"/>
                <w:lang w:val="hy-AM"/>
              </w:rPr>
              <w:t>7</w:t>
            </w:r>
            <w:r w:rsidRPr="006B3656">
              <w:rPr>
                <w:rFonts w:ascii="GHEA Grapalat" w:hAnsi="GHEA Grapalat"/>
                <w:sz w:val="18"/>
                <w:szCs w:val="18"/>
              </w:rPr>
              <w:t>1</w:t>
            </w:r>
            <w:r w:rsidRPr="006B3656">
              <w:rPr>
                <w:rFonts w:ascii="GHEA Grapalat" w:hAnsi="GHEA Grapalat"/>
                <w:sz w:val="18"/>
                <w:szCs w:val="18"/>
                <w:lang w:val="hy-AM"/>
              </w:rPr>
              <w:t>8</w:t>
            </w:r>
            <w:r w:rsidRPr="006B3656">
              <w:rPr>
                <w:rFonts w:ascii="GHEA Grapalat" w:hAnsi="GHEA Grapalat"/>
                <w:sz w:val="18"/>
                <w:szCs w:val="18"/>
              </w:rPr>
              <w:t>.</w:t>
            </w:r>
            <w:r w:rsidRPr="006B3656">
              <w:rPr>
                <w:rFonts w:ascii="GHEA Grapalat" w:hAnsi="GHEA Grapalat"/>
                <w:sz w:val="18"/>
                <w:szCs w:val="18"/>
                <w:lang w:val="hy-AM"/>
              </w:rPr>
              <w:t>4</w:t>
            </w:r>
          </w:p>
        </w:tc>
        <w:tc>
          <w:tcPr>
            <w:tcW w:w="1215" w:type="dxa"/>
            <w:vAlign w:val="bottom"/>
          </w:tcPr>
          <w:p w:rsidR="00DB006F" w:rsidRPr="006B3656" w:rsidRDefault="00DB006F" w:rsidP="00F46D4B">
            <w:pPr>
              <w:jc w:val="right"/>
              <w:rPr>
                <w:rFonts w:ascii="GHEA Grapalat" w:hAnsi="GHEA Grapalat"/>
                <w:sz w:val="18"/>
                <w:szCs w:val="18"/>
                <w:lang w:val="hy-AM"/>
              </w:rPr>
            </w:pPr>
            <w:r w:rsidRPr="006B3656">
              <w:rPr>
                <w:rFonts w:ascii="GHEA Grapalat" w:hAnsi="GHEA Grapalat"/>
                <w:sz w:val="18"/>
                <w:szCs w:val="18"/>
                <w:lang w:val="hy-AM"/>
              </w:rPr>
              <w:t>4</w:t>
            </w:r>
            <w:r w:rsidRPr="006B3656">
              <w:rPr>
                <w:rFonts w:ascii="GHEA Grapalat" w:hAnsi="GHEA Grapalat"/>
                <w:sz w:val="18"/>
                <w:szCs w:val="18"/>
              </w:rPr>
              <w:t>,</w:t>
            </w:r>
            <w:r w:rsidRPr="006B3656">
              <w:rPr>
                <w:rFonts w:ascii="GHEA Grapalat" w:hAnsi="GHEA Grapalat"/>
                <w:sz w:val="18"/>
                <w:szCs w:val="18"/>
                <w:lang w:val="hy-AM"/>
              </w:rPr>
              <w:t>907</w:t>
            </w:r>
            <w:r w:rsidRPr="006B3656">
              <w:rPr>
                <w:rFonts w:ascii="GHEA Grapalat" w:hAnsi="GHEA Grapalat"/>
                <w:sz w:val="18"/>
                <w:szCs w:val="18"/>
              </w:rPr>
              <w:t>.</w:t>
            </w:r>
            <w:r w:rsidRPr="006B3656">
              <w:rPr>
                <w:rFonts w:ascii="GHEA Grapalat" w:hAnsi="GHEA Grapalat"/>
                <w:sz w:val="18"/>
                <w:szCs w:val="18"/>
                <w:lang w:val="hy-AM"/>
              </w:rPr>
              <w:t>8</w:t>
            </w:r>
          </w:p>
        </w:tc>
        <w:tc>
          <w:tcPr>
            <w:tcW w:w="1203" w:type="dxa"/>
            <w:shd w:val="clear" w:color="auto" w:fill="auto"/>
            <w:vAlign w:val="bottom"/>
            <w:hideMark/>
          </w:tcPr>
          <w:p w:rsidR="00DB006F" w:rsidRPr="006B3656" w:rsidRDefault="00DB006F" w:rsidP="00F46D4B">
            <w:pPr>
              <w:jc w:val="right"/>
              <w:rPr>
                <w:rFonts w:ascii="GHEA Grapalat" w:hAnsi="GHEA Grapalat"/>
                <w:sz w:val="18"/>
                <w:szCs w:val="18"/>
              </w:rPr>
            </w:pPr>
            <w:r w:rsidRPr="006B3656">
              <w:rPr>
                <w:rFonts w:ascii="GHEA Grapalat" w:hAnsi="GHEA Grapalat"/>
                <w:sz w:val="18"/>
                <w:szCs w:val="18"/>
                <w:lang w:val="hy-AM"/>
              </w:rPr>
              <w:t>2</w:t>
            </w:r>
            <w:r w:rsidRPr="006B3656">
              <w:rPr>
                <w:rFonts w:ascii="GHEA Grapalat" w:hAnsi="GHEA Grapalat"/>
                <w:sz w:val="18"/>
                <w:szCs w:val="18"/>
              </w:rPr>
              <w:t>,</w:t>
            </w:r>
            <w:r w:rsidRPr="006B3656">
              <w:rPr>
                <w:rFonts w:ascii="GHEA Grapalat" w:hAnsi="GHEA Grapalat"/>
                <w:sz w:val="18"/>
                <w:szCs w:val="18"/>
                <w:lang w:val="hy-AM"/>
              </w:rPr>
              <w:t>537</w:t>
            </w:r>
            <w:r w:rsidRPr="006B3656">
              <w:rPr>
                <w:rFonts w:ascii="GHEA Grapalat" w:hAnsi="GHEA Grapalat"/>
                <w:sz w:val="18"/>
                <w:szCs w:val="18"/>
              </w:rPr>
              <w:t>.</w:t>
            </w:r>
            <w:r w:rsidRPr="006B3656">
              <w:rPr>
                <w:rFonts w:ascii="GHEA Grapalat" w:hAnsi="GHEA Grapalat"/>
                <w:sz w:val="18"/>
                <w:szCs w:val="18"/>
                <w:lang w:val="hy-AM"/>
              </w:rPr>
              <w:t>6</w:t>
            </w:r>
          </w:p>
        </w:tc>
        <w:tc>
          <w:tcPr>
            <w:tcW w:w="1203" w:type="dxa"/>
            <w:vAlign w:val="bottom"/>
          </w:tcPr>
          <w:p w:rsidR="00DB006F" w:rsidRPr="006B3656" w:rsidRDefault="00DB006F" w:rsidP="00F46D4B">
            <w:pPr>
              <w:jc w:val="right"/>
              <w:rPr>
                <w:rFonts w:ascii="GHEA Grapalat" w:hAnsi="GHEA Grapalat"/>
                <w:sz w:val="18"/>
                <w:szCs w:val="18"/>
                <w:lang w:val="hy-AM"/>
              </w:rPr>
            </w:pPr>
            <w:r w:rsidRPr="006B3656">
              <w:rPr>
                <w:rFonts w:ascii="GHEA Grapalat" w:hAnsi="GHEA Grapalat"/>
                <w:sz w:val="18"/>
                <w:szCs w:val="18"/>
                <w:lang w:val="hy-AM"/>
              </w:rPr>
              <w:t>51</w:t>
            </w:r>
            <w:r w:rsidRPr="006B3656">
              <w:rPr>
                <w:rFonts w:ascii="GHEA Grapalat" w:hAnsi="GHEA Grapalat"/>
                <w:sz w:val="18"/>
                <w:szCs w:val="18"/>
              </w:rPr>
              <w:t>.</w:t>
            </w:r>
            <w:r w:rsidRPr="006B3656">
              <w:rPr>
                <w:rFonts w:ascii="GHEA Grapalat" w:hAnsi="GHEA Grapalat"/>
                <w:sz w:val="18"/>
                <w:szCs w:val="18"/>
                <w:lang w:val="hy-AM"/>
              </w:rPr>
              <w:t>7</w:t>
            </w:r>
          </w:p>
        </w:tc>
        <w:tc>
          <w:tcPr>
            <w:tcW w:w="1203" w:type="dxa"/>
            <w:vAlign w:val="bottom"/>
          </w:tcPr>
          <w:p w:rsidR="00DB006F" w:rsidRPr="006B3656" w:rsidRDefault="00DB006F" w:rsidP="00F46D4B">
            <w:pPr>
              <w:jc w:val="right"/>
              <w:rPr>
                <w:rFonts w:ascii="GHEA Grapalat" w:hAnsi="GHEA Grapalat"/>
                <w:sz w:val="18"/>
                <w:szCs w:val="18"/>
                <w:lang w:val="hy-AM"/>
              </w:rPr>
            </w:pPr>
            <w:r w:rsidRPr="006B3656">
              <w:rPr>
                <w:rFonts w:ascii="GHEA Grapalat" w:hAnsi="GHEA Grapalat"/>
                <w:sz w:val="18"/>
                <w:szCs w:val="18"/>
              </w:rPr>
              <w:t>1</w:t>
            </w:r>
            <w:r w:rsidRPr="006B3656">
              <w:rPr>
                <w:rFonts w:ascii="GHEA Grapalat" w:hAnsi="GHEA Grapalat"/>
                <w:sz w:val="18"/>
                <w:szCs w:val="18"/>
                <w:lang w:val="hy-AM"/>
              </w:rPr>
              <w:t>8</w:t>
            </w:r>
            <w:r w:rsidRPr="006B3656">
              <w:rPr>
                <w:rFonts w:ascii="GHEA Grapalat" w:hAnsi="GHEA Grapalat"/>
                <w:sz w:val="18"/>
                <w:szCs w:val="18"/>
              </w:rPr>
              <w:t>.</w:t>
            </w:r>
            <w:r w:rsidRPr="006B3656">
              <w:rPr>
                <w:rFonts w:ascii="GHEA Grapalat" w:hAnsi="GHEA Grapalat"/>
                <w:sz w:val="18"/>
                <w:szCs w:val="18"/>
                <w:lang w:val="hy-AM"/>
              </w:rPr>
              <w:t>5</w:t>
            </w:r>
          </w:p>
        </w:tc>
        <w:tc>
          <w:tcPr>
            <w:tcW w:w="1159" w:type="dxa"/>
            <w:vAlign w:val="bottom"/>
          </w:tcPr>
          <w:p w:rsidR="00DB006F" w:rsidRPr="006B3656" w:rsidRDefault="00DB006F" w:rsidP="00F46D4B">
            <w:pPr>
              <w:jc w:val="right"/>
              <w:rPr>
                <w:rFonts w:ascii="GHEA Grapalat" w:hAnsi="GHEA Grapalat"/>
                <w:sz w:val="18"/>
                <w:szCs w:val="18"/>
              </w:rPr>
            </w:pPr>
            <w:r w:rsidRPr="006B3656">
              <w:rPr>
                <w:rFonts w:ascii="GHEA Grapalat" w:hAnsi="GHEA Grapalat"/>
                <w:sz w:val="18"/>
                <w:szCs w:val="18"/>
              </w:rPr>
              <w:t>(</w:t>
            </w:r>
            <w:r w:rsidRPr="006B3656">
              <w:rPr>
                <w:rFonts w:ascii="GHEA Grapalat" w:hAnsi="GHEA Grapalat"/>
                <w:sz w:val="18"/>
                <w:szCs w:val="18"/>
                <w:lang w:val="hy-AM"/>
              </w:rPr>
              <w:t>11</w:t>
            </w:r>
            <w:r w:rsidRPr="006B3656">
              <w:rPr>
                <w:rFonts w:ascii="GHEA Grapalat" w:hAnsi="GHEA Grapalat"/>
                <w:sz w:val="18"/>
                <w:szCs w:val="18"/>
              </w:rPr>
              <w:t>,1</w:t>
            </w:r>
            <w:r w:rsidRPr="006B3656">
              <w:rPr>
                <w:rFonts w:ascii="GHEA Grapalat" w:hAnsi="GHEA Grapalat"/>
                <w:sz w:val="18"/>
                <w:szCs w:val="18"/>
                <w:lang w:val="hy-AM"/>
              </w:rPr>
              <w:t>80</w:t>
            </w:r>
            <w:r w:rsidRPr="006B3656">
              <w:rPr>
                <w:rFonts w:ascii="GHEA Grapalat" w:hAnsi="GHEA Grapalat"/>
                <w:sz w:val="18"/>
                <w:szCs w:val="18"/>
              </w:rPr>
              <w:t>.</w:t>
            </w:r>
            <w:r w:rsidRPr="006B3656">
              <w:rPr>
                <w:rFonts w:ascii="GHEA Grapalat" w:hAnsi="GHEA Grapalat"/>
                <w:sz w:val="18"/>
                <w:szCs w:val="18"/>
                <w:lang w:val="hy-AM"/>
              </w:rPr>
              <w:t>9</w:t>
            </w:r>
            <w:r w:rsidRPr="006B3656">
              <w:rPr>
                <w:rFonts w:ascii="GHEA Grapalat" w:hAnsi="GHEA Grapalat"/>
                <w:sz w:val="18"/>
                <w:szCs w:val="18"/>
              </w:rPr>
              <w:t>)</w:t>
            </w:r>
          </w:p>
        </w:tc>
      </w:tr>
      <w:tr w:rsidR="00DB006F" w:rsidRPr="006B3656" w:rsidTr="00F46D4B">
        <w:trPr>
          <w:trHeight w:val="314"/>
          <w:jc w:val="center"/>
        </w:trPr>
        <w:tc>
          <w:tcPr>
            <w:tcW w:w="3312" w:type="dxa"/>
            <w:shd w:val="clear" w:color="auto" w:fill="auto"/>
            <w:vAlign w:val="bottom"/>
          </w:tcPr>
          <w:p w:rsidR="00DB006F" w:rsidRPr="006B3656" w:rsidRDefault="00DB006F" w:rsidP="00F46D4B">
            <w:pPr>
              <w:rPr>
                <w:rFonts w:ascii="GHEA Grapalat" w:hAnsi="GHEA Grapalat"/>
                <w:sz w:val="18"/>
                <w:szCs w:val="18"/>
              </w:rPr>
            </w:pPr>
            <w:r w:rsidRPr="006B3656">
              <w:rPr>
                <w:rFonts w:ascii="GHEA Grapalat" w:hAnsi="GHEA Grapalat"/>
                <w:sz w:val="18"/>
                <w:szCs w:val="18"/>
              </w:rPr>
              <w:t>Թվային փոխակերպման գործընթացի իրականացում</w:t>
            </w:r>
          </w:p>
        </w:tc>
        <w:tc>
          <w:tcPr>
            <w:tcW w:w="1203" w:type="dxa"/>
            <w:vAlign w:val="bottom"/>
          </w:tcPr>
          <w:p w:rsidR="00DB006F" w:rsidRPr="006B3656" w:rsidRDefault="00DB006F" w:rsidP="00F46D4B">
            <w:pPr>
              <w:jc w:val="right"/>
              <w:rPr>
                <w:rFonts w:ascii="GHEA Grapalat" w:hAnsi="GHEA Grapalat"/>
                <w:sz w:val="18"/>
                <w:szCs w:val="18"/>
              </w:rPr>
            </w:pPr>
            <w:r w:rsidRPr="006B3656">
              <w:rPr>
                <w:rFonts w:ascii="GHEA Grapalat" w:hAnsi="GHEA Grapalat"/>
                <w:sz w:val="18"/>
                <w:szCs w:val="18"/>
              </w:rPr>
              <w:t>0.0</w:t>
            </w:r>
          </w:p>
        </w:tc>
        <w:tc>
          <w:tcPr>
            <w:tcW w:w="1215" w:type="dxa"/>
            <w:vAlign w:val="bottom"/>
          </w:tcPr>
          <w:p w:rsidR="00DB006F" w:rsidRPr="006B3656" w:rsidRDefault="00DB006F" w:rsidP="00F46D4B">
            <w:pPr>
              <w:jc w:val="right"/>
              <w:rPr>
                <w:rFonts w:ascii="GHEA Grapalat" w:hAnsi="GHEA Grapalat"/>
                <w:sz w:val="18"/>
                <w:szCs w:val="18"/>
                <w:lang w:val="hy-AM"/>
              </w:rPr>
            </w:pPr>
            <w:r w:rsidRPr="006B3656">
              <w:rPr>
                <w:rFonts w:ascii="GHEA Grapalat" w:hAnsi="GHEA Grapalat"/>
                <w:sz w:val="18"/>
                <w:szCs w:val="18"/>
                <w:lang w:val="hy-AM"/>
              </w:rPr>
              <w:t>3</w:t>
            </w:r>
            <w:r w:rsidRPr="006B3656">
              <w:rPr>
                <w:rFonts w:ascii="GHEA Grapalat" w:hAnsi="GHEA Grapalat"/>
                <w:sz w:val="18"/>
                <w:szCs w:val="18"/>
              </w:rPr>
              <w:t>,</w:t>
            </w:r>
            <w:r w:rsidRPr="006B3656">
              <w:rPr>
                <w:rFonts w:ascii="GHEA Grapalat" w:hAnsi="GHEA Grapalat"/>
                <w:sz w:val="18"/>
                <w:szCs w:val="18"/>
                <w:lang w:val="hy-AM"/>
              </w:rPr>
              <w:t>000</w:t>
            </w:r>
            <w:r w:rsidRPr="006B3656">
              <w:rPr>
                <w:rFonts w:ascii="GHEA Grapalat" w:hAnsi="GHEA Grapalat"/>
                <w:sz w:val="18"/>
                <w:szCs w:val="18"/>
              </w:rPr>
              <w:t>.</w:t>
            </w:r>
            <w:r w:rsidRPr="006B3656">
              <w:rPr>
                <w:rFonts w:ascii="GHEA Grapalat" w:hAnsi="GHEA Grapalat"/>
                <w:sz w:val="18"/>
                <w:szCs w:val="18"/>
                <w:lang w:val="hy-AM"/>
              </w:rPr>
              <w:t>0</w:t>
            </w:r>
          </w:p>
        </w:tc>
        <w:tc>
          <w:tcPr>
            <w:tcW w:w="1203" w:type="dxa"/>
            <w:shd w:val="clear" w:color="auto" w:fill="auto"/>
            <w:vAlign w:val="bottom"/>
          </w:tcPr>
          <w:p w:rsidR="00DB006F" w:rsidRPr="006B3656" w:rsidRDefault="00DB006F" w:rsidP="00F46D4B">
            <w:pPr>
              <w:jc w:val="right"/>
              <w:rPr>
                <w:rFonts w:ascii="GHEA Grapalat" w:hAnsi="GHEA Grapalat"/>
                <w:sz w:val="18"/>
                <w:szCs w:val="18"/>
                <w:lang w:val="hy-AM"/>
              </w:rPr>
            </w:pPr>
            <w:r w:rsidRPr="006B3656">
              <w:rPr>
                <w:rFonts w:ascii="GHEA Grapalat" w:hAnsi="GHEA Grapalat"/>
                <w:sz w:val="18"/>
                <w:szCs w:val="18"/>
                <w:lang w:val="hy-AM"/>
              </w:rPr>
              <w:t>16</w:t>
            </w:r>
            <w:r w:rsidRPr="006B3656">
              <w:rPr>
                <w:rFonts w:ascii="GHEA Grapalat" w:hAnsi="GHEA Grapalat"/>
                <w:sz w:val="18"/>
                <w:szCs w:val="18"/>
              </w:rPr>
              <w:t>.</w:t>
            </w:r>
            <w:r w:rsidRPr="006B3656">
              <w:rPr>
                <w:rFonts w:ascii="GHEA Grapalat" w:hAnsi="GHEA Grapalat"/>
                <w:sz w:val="18"/>
                <w:szCs w:val="18"/>
                <w:lang w:val="hy-AM"/>
              </w:rPr>
              <w:t>8</w:t>
            </w:r>
          </w:p>
        </w:tc>
        <w:tc>
          <w:tcPr>
            <w:tcW w:w="1203" w:type="dxa"/>
            <w:vAlign w:val="bottom"/>
          </w:tcPr>
          <w:p w:rsidR="00DB006F" w:rsidRPr="006B3656" w:rsidRDefault="00DB006F" w:rsidP="00F46D4B">
            <w:pPr>
              <w:jc w:val="right"/>
              <w:rPr>
                <w:rFonts w:ascii="GHEA Grapalat" w:hAnsi="GHEA Grapalat"/>
                <w:sz w:val="18"/>
                <w:szCs w:val="18"/>
              </w:rPr>
            </w:pPr>
            <w:r w:rsidRPr="006B3656">
              <w:rPr>
                <w:rFonts w:ascii="GHEA Grapalat" w:hAnsi="GHEA Grapalat"/>
                <w:sz w:val="18"/>
                <w:szCs w:val="18"/>
                <w:lang w:val="hy-AM"/>
              </w:rPr>
              <w:t>0.6</w:t>
            </w:r>
          </w:p>
        </w:tc>
        <w:tc>
          <w:tcPr>
            <w:tcW w:w="1203" w:type="dxa"/>
            <w:vAlign w:val="bottom"/>
          </w:tcPr>
          <w:p w:rsidR="00DB006F" w:rsidRPr="006B3656" w:rsidRDefault="00DB006F" w:rsidP="00F46D4B">
            <w:pPr>
              <w:jc w:val="right"/>
              <w:rPr>
                <w:rFonts w:ascii="GHEA Grapalat" w:hAnsi="GHEA Grapalat"/>
                <w:sz w:val="18"/>
                <w:szCs w:val="18"/>
              </w:rPr>
            </w:pPr>
            <w:r w:rsidRPr="006B3656">
              <w:rPr>
                <w:rFonts w:ascii="GHEA Grapalat" w:hAnsi="GHEA Grapalat"/>
                <w:sz w:val="18"/>
                <w:szCs w:val="18"/>
              </w:rPr>
              <w:t>-</w:t>
            </w:r>
          </w:p>
        </w:tc>
        <w:tc>
          <w:tcPr>
            <w:tcW w:w="1159" w:type="dxa"/>
            <w:vAlign w:val="bottom"/>
          </w:tcPr>
          <w:p w:rsidR="00DB006F" w:rsidRPr="006B3656" w:rsidRDefault="00DB006F" w:rsidP="00F46D4B">
            <w:pPr>
              <w:jc w:val="right"/>
              <w:rPr>
                <w:rFonts w:ascii="GHEA Grapalat" w:hAnsi="GHEA Grapalat"/>
                <w:sz w:val="18"/>
                <w:szCs w:val="18"/>
              </w:rPr>
            </w:pPr>
            <w:r w:rsidRPr="006B3656">
              <w:rPr>
                <w:rFonts w:ascii="GHEA Grapalat" w:hAnsi="GHEA Grapalat"/>
                <w:sz w:val="18"/>
                <w:szCs w:val="18"/>
                <w:lang w:val="hy-AM"/>
              </w:rPr>
              <w:t>16</w:t>
            </w:r>
            <w:r w:rsidRPr="006B3656">
              <w:rPr>
                <w:rFonts w:ascii="GHEA Grapalat" w:hAnsi="GHEA Grapalat"/>
                <w:sz w:val="18"/>
                <w:szCs w:val="18"/>
              </w:rPr>
              <w:t>.</w:t>
            </w:r>
            <w:r w:rsidRPr="006B3656">
              <w:rPr>
                <w:rFonts w:ascii="GHEA Grapalat" w:hAnsi="GHEA Grapalat"/>
                <w:sz w:val="18"/>
                <w:szCs w:val="18"/>
                <w:lang w:val="hy-AM"/>
              </w:rPr>
              <w:t>8</w:t>
            </w:r>
          </w:p>
        </w:tc>
      </w:tr>
      <w:tr w:rsidR="00DB006F" w:rsidRPr="006B3656" w:rsidTr="00F46D4B">
        <w:trPr>
          <w:trHeight w:val="314"/>
          <w:jc w:val="center"/>
        </w:trPr>
        <w:tc>
          <w:tcPr>
            <w:tcW w:w="3312" w:type="dxa"/>
            <w:shd w:val="clear" w:color="auto" w:fill="auto"/>
            <w:vAlign w:val="bottom"/>
          </w:tcPr>
          <w:p w:rsidR="00DB006F" w:rsidRPr="006B3656" w:rsidRDefault="00DB006F" w:rsidP="00F46D4B">
            <w:pPr>
              <w:rPr>
                <w:rFonts w:ascii="GHEA Grapalat" w:hAnsi="GHEA Grapalat"/>
                <w:sz w:val="18"/>
                <w:szCs w:val="18"/>
              </w:rPr>
            </w:pPr>
            <w:r w:rsidRPr="006B3656">
              <w:rPr>
                <w:rFonts w:ascii="GHEA Grapalat" w:hAnsi="GHEA Grapalat"/>
                <w:sz w:val="18"/>
                <w:szCs w:val="18"/>
              </w:rPr>
              <w:t>Այլ ծրագրեր</w:t>
            </w:r>
          </w:p>
        </w:tc>
        <w:tc>
          <w:tcPr>
            <w:tcW w:w="1203" w:type="dxa"/>
            <w:vAlign w:val="bottom"/>
          </w:tcPr>
          <w:p w:rsidR="00DB006F" w:rsidRPr="006B3656" w:rsidRDefault="00DB006F" w:rsidP="00F46D4B">
            <w:pPr>
              <w:jc w:val="right"/>
              <w:rPr>
                <w:rFonts w:ascii="GHEA Grapalat" w:hAnsi="GHEA Grapalat"/>
                <w:sz w:val="18"/>
                <w:szCs w:val="18"/>
              </w:rPr>
            </w:pPr>
            <w:r w:rsidRPr="006B3656">
              <w:rPr>
                <w:rFonts w:ascii="GHEA Grapalat" w:hAnsi="GHEA Grapalat"/>
                <w:sz w:val="18"/>
                <w:szCs w:val="18"/>
              </w:rPr>
              <w:t>1,160.5</w:t>
            </w:r>
          </w:p>
        </w:tc>
        <w:tc>
          <w:tcPr>
            <w:tcW w:w="1215" w:type="dxa"/>
            <w:vAlign w:val="bottom"/>
          </w:tcPr>
          <w:p w:rsidR="00DB006F" w:rsidRPr="006B3656" w:rsidRDefault="00DB006F" w:rsidP="00F46D4B">
            <w:pPr>
              <w:jc w:val="right"/>
              <w:rPr>
                <w:rFonts w:ascii="GHEA Grapalat" w:hAnsi="GHEA Grapalat"/>
                <w:sz w:val="18"/>
                <w:szCs w:val="18"/>
              </w:rPr>
            </w:pPr>
            <w:r w:rsidRPr="006B3656">
              <w:rPr>
                <w:rFonts w:ascii="GHEA Grapalat" w:hAnsi="GHEA Grapalat"/>
                <w:sz w:val="18"/>
                <w:szCs w:val="18"/>
                <w:lang w:val="hy-AM"/>
              </w:rPr>
              <w:t>3</w:t>
            </w:r>
            <w:r w:rsidRPr="006B3656">
              <w:rPr>
                <w:rFonts w:ascii="GHEA Grapalat" w:hAnsi="GHEA Grapalat"/>
                <w:sz w:val="18"/>
                <w:szCs w:val="18"/>
              </w:rPr>
              <w:t>,</w:t>
            </w:r>
            <w:r w:rsidRPr="006B3656">
              <w:rPr>
                <w:rFonts w:ascii="GHEA Grapalat" w:hAnsi="GHEA Grapalat"/>
                <w:sz w:val="18"/>
                <w:szCs w:val="18"/>
                <w:lang w:val="hy-AM"/>
              </w:rPr>
              <w:t>0</w:t>
            </w:r>
            <w:r w:rsidRPr="006B3656">
              <w:rPr>
                <w:rFonts w:ascii="GHEA Grapalat" w:hAnsi="GHEA Grapalat"/>
                <w:sz w:val="18"/>
                <w:szCs w:val="18"/>
              </w:rPr>
              <w:t>32.5</w:t>
            </w:r>
          </w:p>
        </w:tc>
        <w:tc>
          <w:tcPr>
            <w:tcW w:w="1203" w:type="dxa"/>
            <w:shd w:val="clear" w:color="auto" w:fill="auto"/>
            <w:vAlign w:val="bottom"/>
          </w:tcPr>
          <w:p w:rsidR="00DB006F" w:rsidRPr="006B3656" w:rsidRDefault="00DB006F" w:rsidP="00F46D4B">
            <w:pPr>
              <w:jc w:val="right"/>
              <w:rPr>
                <w:rFonts w:ascii="GHEA Grapalat" w:hAnsi="GHEA Grapalat"/>
                <w:sz w:val="18"/>
                <w:szCs w:val="18"/>
              </w:rPr>
            </w:pPr>
            <w:r w:rsidRPr="006B3656">
              <w:rPr>
                <w:rFonts w:ascii="GHEA Grapalat" w:hAnsi="GHEA Grapalat"/>
                <w:sz w:val="18"/>
                <w:szCs w:val="18"/>
              </w:rPr>
              <w:t>1,2</w:t>
            </w:r>
            <w:r w:rsidRPr="006B3656">
              <w:rPr>
                <w:rFonts w:ascii="GHEA Grapalat" w:hAnsi="GHEA Grapalat"/>
                <w:sz w:val="18"/>
                <w:szCs w:val="18"/>
                <w:lang w:val="hy-AM"/>
              </w:rPr>
              <w:t>5</w:t>
            </w:r>
            <w:r w:rsidRPr="006B3656">
              <w:rPr>
                <w:rFonts w:ascii="GHEA Grapalat" w:hAnsi="GHEA Grapalat"/>
                <w:sz w:val="18"/>
                <w:szCs w:val="18"/>
              </w:rPr>
              <w:t>7.0</w:t>
            </w:r>
          </w:p>
        </w:tc>
        <w:tc>
          <w:tcPr>
            <w:tcW w:w="1203" w:type="dxa"/>
            <w:vAlign w:val="bottom"/>
          </w:tcPr>
          <w:p w:rsidR="00DB006F" w:rsidRPr="006B3656" w:rsidRDefault="00DB006F" w:rsidP="00F46D4B">
            <w:pPr>
              <w:jc w:val="right"/>
              <w:rPr>
                <w:rFonts w:ascii="GHEA Grapalat" w:hAnsi="GHEA Grapalat"/>
                <w:sz w:val="18"/>
                <w:szCs w:val="18"/>
              </w:rPr>
            </w:pPr>
            <w:r w:rsidRPr="006B3656">
              <w:rPr>
                <w:rFonts w:ascii="GHEA Grapalat" w:hAnsi="GHEA Grapalat"/>
                <w:sz w:val="18"/>
                <w:szCs w:val="18"/>
              </w:rPr>
              <w:t>41.4</w:t>
            </w:r>
          </w:p>
        </w:tc>
        <w:tc>
          <w:tcPr>
            <w:tcW w:w="1203" w:type="dxa"/>
            <w:vAlign w:val="bottom"/>
          </w:tcPr>
          <w:p w:rsidR="00DB006F" w:rsidRPr="006B3656" w:rsidRDefault="00DB006F" w:rsidP="00F46D4B">
            <w:pPr>
              <w:jc w:val="right"/>
              <w:rPr>
                <w:rFonts w:ascii="GHEA Grapalat" w:hAnsi="GHEA Grapalat"/>
                <w:sz w:val="18"/>
                <w:szCs w:val="18"/>
              </w:rPr>
            </w:pPr>
            <w:r w:rsidRPr="006B3656">
              <w:rPr>
                <w:rFonts w:ascii="GHEA Grapalat" w:hAnsi="GHEA Grapalat"/>
                <w:sz w:val="18"/>
                <w:szCs w:val="18"/>
              </w:rPr>
              <w:t>108.3</w:t>
            </w:r>
          </w:p>
        </w:tc>
        <w:tc>
          <w:tcPr>
            <w:tcW w:w="1159" w:type="dxa"/>
            <w:vAlign w:val="bottom"/>
          </w:tcPr>
          <w:p w:rsidR="00DB006F" w:rsidRPr="006B3656" w:rsidRDefault="00DB006F" w:rsidP="00F46D4B">
            <w:pPr>
              <w:jc w:val="right"/>
              <w:rPr>
                <w:rFonts w:ascii="GHEA Grapalat" w:hAnsi="GHEA Grapalat"/>
                <w:sz w:val="18"/>
                <w:szCs w:val="18"/>
              </w:rPr>
            </w:pPr>
            <w:r w:rsidRPr="006B3656">
              <w:rPr>
                <w:rFonts w:ascii="GHEA Grapalat" w:hAnsi="GHEA Grapalat"/>
                <w:sz w:val="18"/>
                <w:szCs w:val="18"/>
              </w:rPr>
              <w:t>96.4</w:t>
            </w:r>
          </w:p>
        </w:tc>
      </w:tr>
    </w:tbl>
    <w:p w:rsidR="00DB006F" w:rsidRPr="006B3656" w:rsidRDefault="00DB006F" w:rsidP="00DB006F">
      <w:pPr>
        <w:autoSpaceDE w:val="0"/>
        <w:autoSpaceDN w:val="0"/>
        <w:adjustRightInd w:val="0"/>
        <w:spacing w:line="360" w:lineRule="auto"/>
        <w:ind w:firstLine="567"/>
        <w:jc w:val="both"/>
        <w:rPr>
          <w:rFonts w:ascii="GHEA Grapalat" w:hAnsi="GHEA Grapalat" w:cs="GHEA Grapalat"/>
          <w:sz w:val="22"/>
          <w:szCs w:val="22"/>
        </w:rPr>
      </w:pPr>
    </w:p>
    <w:p w:rsidR="00DB006F" w:rsidRPr="006B3656" w:rsidRDefault="00DB006F" w:rsidP="00DB006F">
      <w:pPr>
        <w:autoSpaceDE w:val="0"/>
        <w:autoSpaceDN w:val="0"/>
        <w:adjustRightInd w:val="0"/>
        <w:spacing w:line="360" w:lineRule="auto"/>
        <w:ind w:firstLine="567"/>
        <w:jc w:val="both"/>
        <w:rPr>
          <w:rFonts w:ascii="GHEA Grapalat" w:hAnsi="GHEA Grapalat" w:cs="GHEA Grapalat"/>
          <w:sz w:val="22"/>
          <w:szCs w:val="22"/>
        </w:rPr>
      </w:pPr>
      <w:r w:rsidRPr="006B3656">
        <w:rPr>
          <w:rFonts w:ascii="GHEA Grapalat" w:hAnsi="GHEA Grapalat" w:cs="Sylfaen"/>
          <w:sz w:val="22"/>
          <w:szCs w:val="22"/>
        </w:rPr>
        <w:t xml:space="preserve">Հաշվետու ժամանակահատվածում </w:t>
      </w:r>
      <w:r w:rsidRPr="006B3656">
        <w:rPr>
          <w:rFonts w:ascii="GHEA Grapalat" w:hAnsi="GHEA Grapalat" w:cs="GHEA Grapalat"/>
          <w:i/>
          <w:sz w:val="22"/>
          <w:szCs w:val="22"/>
        </w:rPr>
        <w:t>Բարձր տեխնոլոգիական արդյունաբերության էկոհամակարգի և շուկայի զարգացման</w:t>
      </w:r>
      <w:r w:rsidRPr="006B3656">
        <w:rPr>
          <w:rFonts w:ascii="GHEA Grapalat" w:hAnsi="GHEA Grapalat" w:cs="GHEA Grapalat"/>
          <w:sz w:val="22"/>
          <w:szCs w:val="22"/>
        </w:rPr>
        <w:t xml:space="preserve"> </w:t>
      </w:r>
      <w:r w:rsidRPr="006B3656">
        <w:rPr>
          <w:rFonts w:ascii="GHEA Grapalat" w:hAnsi="GHEA Grapalat" w:cs="Sylfaen"/>
          <w:sz w:val="22"/>
          <w:szCs w:val="22"/>
        </w:rPr>
        <w:t xml:space="preserve">ծրագրի շրջանակներում </w:t>
      </w:r>
      <w:r w:rsidRPr="006B3656">
        <w:rPr>
          <w:rFonts w:ascii="GHEA Grapalat" w:hAnsi="GHEA Grapalat"/>
          <w:sz w:val="22"/>
          <w:szCs w:val="22"/>
        </w:rPr>
        <w:t xml:space="preserve">օգտագործվել է </w:t>
      </w:r>
      <w:r w:rsidRPr="006B3656">
        <w:rPr>
          <w:rFonts w:ascii="GHEA Grapalat" w:hAnsi="GHEA Grapalat"/>
          <w:sz w:val="22"/>
          <w:szCs w:val="22"/>
          <w:lang w:val="hy-AM"/>
        </w:rPr>
        <w:t>2.5</w:t>
      </w:r>
      <w:r w:rsidRPr="006B3656">
        <w:rPr>
          <w:rFonts w:ascii="GHEA Grapalat" w:hAnsi="GHEA Grapalat"/>
          <w:sz w:val="22"/>
          <w:szCs w:val="22"/>
        </w:rPr>
        <w:t xml:space="preserve"> մլ</w:t>
      </w:r>
      <w:r w:rsidRPr="006B3656">
        <w:rPr>
          <w:rFonts w:ascii="GHEA Grapalat" w:hAnsi="GHEA Grapalat"/>
          <w:sz w:val="22"/>
          <w:szCs w:val="22"/>
          <w:lang w:val="hy-AM"/>
        </w:rPr>
        <w:t>րդ</w:t>
      </w:r>
      <w:r w:rsidRPr="006B3656">
        <w:rPr>
          <w:rFonts w:ascii="GHEA Grapalat" w:hAnsi="GHEA Grapalat"/>
          <w:sz w:val="22"/>
          <w:szCs w:val="22"/>
        </w:rPr>
        <w:t xml:space="preserve"> դրամ կամ նախատեսված միջոցների </w:t>
      </w:r>
      <w:r w:rsidRPr="006B3656">
        <w:rPr>
          <w:rFonts w:ascii="GHEA Grapalat" w:hAnsi="GHEA Grapalat"/>
          <w:sz w:val="22"/>
          <w:szCs w:val="22"/>
          <w:lang w:val="hy-AM"/>
        </w:rPr>
        <w:t>51.7</w:t>
      </w:r>
      <w:r w:rsidRPr="006B3656">
        <w:rPr>
          <w:rFonts w:ascii="GHEA Grapalat" w:hAnsi="GHEA Grapalat"/>
          <w:sz w:val="22"/>
          <w:szCs w:val="22"/>
        </w:rPr>
        <w:t xml:space="preserve">%-ը: </w:t>
      </w:r>
      <w:r w:rsidRPr="006B3656">
        <w:rPr>
          <w:rFonts w:ascii="GHEA Grapalat" w:hAnsi="GHEA Grapalat" w:cs="Sylfaen"/>
          <w:sz w:val="22"/>
          <w:szCs w:val="22"/>
        </w:rPr>
        <w:t>Շեղումը հիմնականում պայմանավորված է Համաշխարհային բանկի աջակցությամբ իրականացվող առևտրի և ենթակառուցվածքների զարգացման վարկային ծրագրի կատարողականով, որի շրջանակներում օգտագործվել է նախատեսված միջոցների 34.9%</w:t>
      </w:r>
      <w:r w:rsidRPr="006B3656">
        <w:rPr>
          <w:rFonts w:ascii="GHEA Grapalat" w:hAnsi="GHEA Grapalat" w:cs="Sylfaen"/>
          <w:sz w:val="22"/>
          <w:szCs w:val="22"/>
        </w:rPr>
        <w:noBreakHyphen/>
        <w:t xml:space="preserve">ը՝ 881.4 մլն դրամ: Ծրագրի՝ ծառայությունների մատուցման բաղադրիչի շրջանակներում իրականացվել են ծրագրի իրականացման հետ կապված 9 խորհրդատվություններ և ծրագրի </w:t>
      </w:r>
      <w:r w:rsidR="0039433F" w:rsidRPr="006B3656">
        <w:rPr>
          <w:rFonts w:ascii="GHEA Grapalat" w:hAnsi="GHEA Grapalat" w:cs="Sylfaen"/>
          <w:sz w:val="22"/>
          <w:szCs w:val="22"/>
        </w:rPr>
        <w:t xml:space="preserve">1 </w:t>
      </w:r>
      <w:r w:rsidRPr="006B3656">
        <w:rPr>
          <w:rFonts w:ascii="GHEA Grapalat" w:hAnsi="GHEA Grapalat" w:cs="Sylfaen"/>
          <w:sz w:val="22"/>
          <w:szCs w:val="22"/>
        </w:rPr>
        <w:t xml:space="preserve">ֆինանսական աուդիտ: Միջոցառման ծախսերը կատարվել են </w:t>
      </w:r>
      <w:r w:rsidRPr="006B3656">
        <w:rPr>
          <w:rFonts w:ascii="GHEA Grapalat" w:hAnsi="GHEA Grapalat" w:cs="Sylfaen"/>
          <w:sz w:val="22"/>
          <w:szCs w:val="22"/>
          <w:lang w:val="hy-AM"/>
        </w:rPr>
        <w:t>81.1</w:t>
      </w:r>
      <w:r w:rsidRPr="006B3656">
        <w:rPr>
          <w:rFonts w:ascii="GHEA Grapalat" w:hAnsi="GHEA Grapalat" w:cs="Sylfaen"/>
          <w:sz w:val="22"/>
          <w:szCs w:val="22"/>
        </w:rPr>
        <w:t>%</w:t>
      </w:r>
      <w:r w:rsidRPr="006B3656">
        <w:rPr>
          <w:rFonts w:ascii="GHEA Grapalat" w:hAnsi="GHEA Grapalat" w:cs="Sylfaen"/>
          <w:sz w:val="22"/>
          <w:szCs w:val="22"/>
        </w:rPr>
        <w:noBreakHyphen/>
        <w:t xml:space="preserve">ով՝ կազմելով </w:t>
      </w:r>
      <w:r w:rsidRPr="006B3656">
        <w:rPr>
          <w:rFonts w:ascii="GHEA Grapalat" w:hAnsi="GHEA Grapalat" w:cs="Sylfaen"/>
          <w:sz w:val="22"/>
          <w:szCs w:val="22"/>
          <w:lang w:val="hy-AM"/>
        </w:rPr>
        <w:t>699</w:t>
      </w:r>
      <w:r w:rsidRPr="006B3656">
        <w:rPr>
          <w:rFonts w:ascii="Calibri" w:hAnsi="Calibri" w:cs="Calibri"/>
          <w:sz w:val="22"/>
          <w:szCs w:val="22"/>
        </w:rPr>
        <w:t> </w:t>
      </w:r>
      <w:r w:rsidRPr="006B3656">
        <w:rPr>
          <w:rFonts w:ascii="GHEA Grapalat" w:hAnsi="GHEA Grapalat" w:cs="GHEA Grapalat"/>
          <w:sz w:val="22"/>
          <w:szCs w:val="22"/>
        </w:rPr>
        <w:t xml:space="preserve">մլն դրամ: </w:t>
      </w:r>
      <w:r w:rsidRPr="006B3656">
        <w:rPr>
          <w:rFonts w:ascii="GHEA Grapalat" w:hAnsi="GHEA Grapalat" w:cs="GHEA Grapalat"/>
          <w:sz w:val="22"/>
          <w:szCs w:val="22"/>
          <w:lang w:val="hy-AM"/>
        </w:rPr>
        <w:t>Շեղում</w:t>
      </w:r>
      <w:r w:rsidRPr="006B3656">
        <w:rPr>
          <w:rFonts w:ascii="GHEA Grapalat" w:hAnsi="GHEA Grapalat" w:cs="GHEA Grapalat"/>
          <w:sz w:val="22"/>
          <w:szCs w:val="22"/>
        </w:rPr>
        <w:t xml:space="preserve">ը </w:t>
      </w:r>
      <w:r w:rsidR="00DD0588" w:rsidRPr="006B3656">
        <w:rPr>
          <w:rFonts w:ascii="GHEA Grapalat" w:hAnsi="GHEA Grapalat" w:cs="GHEA Grapalat"/>
          <w:sz w:val="22"/>
          <w:szCs w:val="22"/>
        </w:rPr>
        <w:t xml:space="preserve">հիմնականում </w:t>
      </w:r>
      <w:r w:rsidRPr="006B3656">
        <w:rPr>
          <w:rFonts w:ascii="GHEA Grapalat" w:hAnsi="GHEA Grapalat" w:cs="GHEA Grapalat"/>
          <w:sz w:val="22"/>
          <w:szCs w:val="22"/>
        </w:rPr>
        <w:t>պայմանավորված է արտահանողների զարգացման դրամաշնորհային ծրագրերից երկուսի չեղարկմամբ, քանի որ նրանց հաշվետվությունները չեն ընդունվել ՆԱԿ-ի (Ներդրումների աջակցման կենտրոն) կողմից բիզնես նախագծին չհամապատասխանելու պատճառով, ինչպես նաև ՁԻՀ-ի (Ձեռնարկությունների ինկուբատոր հիմնադրամ) պահպանման ծախսերի տնտեսմամբ:</w:t>
      </w:r>
    </w:p>
    <w:p w:rsidR="00DB006F" w:rsidRPr="006B3656" w:rsidRDefault="00DB006F" w:rsidP="00DB006F">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rPr>
        <w:t>Վարկային ծրագրի շրջանակներում շենքերի և շինությունների շինարարության և հիմնանորոգման նպատակով ինժեներական բիզնես աքսել</w:t>
      </w:r>
      <w:r w:rsidR="00E37128" w:rsidRPr="006B3656">
        <w:rPr>
          <w:rFonts w:ascii="GHEA Grapalat" w:hAnsi="GHEA Grapalat" w:cs="GHEA Grapalat"/>
          <w:sz w:val="22"/>
          <w:szCs w:val="22"/>
          <w:lang w:val="hy-AM"/>
        </w:rPr>
        <w:t>եր</w:t>
      </w:r>
      <w:r w:rsidRPr="006B3656">
        <w:rPr>
          <w:rFonts w:ascii="GHEA Grapalat" w:hAnsi="GHEA Grapalat" w:cs="GHEA Grapalat"/>
          <w:sz w:val="22"/>
          <w:szCs w:val="22"/>
        </w:rPr>
        <w:t>ատորի շենքի, ԻՔ (Ինժեներական քաղաք) ջրավազանի և տեսահսկման-տեսահաղորդակցման համակարգի կառուցման աշխատանքները նախատեսված 5</w:t>
      </w:r>
      <w:r w:rsidRPr="006B3656">
        <w:rPr>
          <w:rFonts w:ascii="GHEA Grapalat" w:hAnsi="GHEA Grapalat" w:cs="GHEA Grapalat"/>
          <w:sz w:val="22"/>
          <w:szCs w:val="22"/>
          <w:lang w:val="hy-AM"/>
        </w:rPr>
        <w:t>0</w:t>
      </w:r>
      <w:r w:rsidRPr="006B3656">
        <w:rPr>
          <w:rFonts w:ascii="GHEA Grapalat" w:hAnsi="GHEA Grapalat" w:cs="GHEA Grapalat"/>
          <w:sz w:val="22"/>
          <w:szCs w:val="22"/>
        </w:rPr>
        <w:t xml:space="preserve">%-ի փոխարեն փաստացի կատարվել են </w:t>
      </w:r>
      <w:r w:rsidRPr="006B3656">
        <w:rPr>
          <w:rFonts w:ascii="GHEA Grapalat" w:hAnsi="GHEA Grapalat" w:cs="GHEA Grapalat"/>
          <w:sz w:val="22"/>
          <w:szCs w:val="22"/>
          <w:lang w:val="hy-AM"/>
        </w:rPr>
        <w:t>22</w:t>
      </w:r>
      <w:r w:rsidRPr="006B3656">
        <w:rPr>
          <w:rFonts w:ascii="GHEA Grapalat" w:hAnsi="GHEA Grapalat" w:cs="GHEA Grapalat"/>
          <w:sz w:val="22"/>
          <w:szCs w:val="22"/>
        </w:rPr>
        <w:t>%-ով՝ պայմանավորված</w:t>
      </w:r>
      <w:r w:rsidRPr="006B3656">
        <w:rPr>
          <w:rFonts w:ascii="GHEA Grapalat" w:hAnsi="GHEA Grapalat" w:cs="GHEA Grapalat"/>
          <w:sz w:val="22"/>
          <w:szCs w:val="22"/>
          <w:lang w:val="hy-AM"/>
        </w:rPr>
        <w:t xml:space="preserve"> ԻՔ աքսելերատորի շենքի շինարարական աշխատանքների իրականացման դանդաղ տեմպերով, շ</w:t>
      </w:r>
      <w:r w:rsidRPr="006B3656">
        <w:rPr>
          <w:rFonts w:ascii="GHEA Grapalat" w:hAnsi="GHEA Grapalat" w:cs="GHEA Grapalat"/>
          <w:sz w:val="22"/>
          <w:szCs w:val="22"/>
        </w:rPr>
        <w:t xml:space="preserve">ինարարությունների հետ կապված՝ </w:t>
      </w:r>
      <w:r w:rsidRPr="006B3656">
        <w:rPr>
          <w:rFonts w:ascii="GHEA Grapalat" w:hAnsi="GHEA Grapalat" w:cs="GHEA Grapalat"/>
          <w:sz w:val="22"/>
          <w:szCs w:val="22"/>
          <w:lang w:val="hy-AM"/>
        </w:rPr>
        <w:t>նախատեսված 6-ի դիմաց</w:t>
      </w:r>
      <w:r w:rsidRPr="006B3656">
        <w:rPr>
          <w:rFonts w:ascii="GHEA Grapalat" w:hAnsi="GHEA Grapalat" w:cs="GHEA Grapalat"/>
          <w:sz w:val="22"/>
          <w:szCs w:val="22"/>
        </w:rPr>
        <w:t xml:space="preserve"> կնքվել է 3 խորհրդատվական պայմանագիր</w:t>
      </w:r>
      <w:r w:rsidRPr="006B3656">
        <w:rPr>
          <w:rFonts w:ascii="GHEA Grapalat" w:hAnsi="GHEA Grapalat" w:cs="GHEA Grapalat"/>
          <w:sz w:val="22"/>
          <w:szCs w:val="22"/>
          <w:lang w:val="hy-AM"/>
        </w:rPr>
        <w:t>, իսկ</w:t>
      </w:r>
      <w:r w:rsidRPr="006B3656">
        <w:t xml:space="preserve"> </w:t>
      </w:r>
      <w:r w:rsidRPr="006B3656">
        <w:rPr>
          <w:rFonts w:ascii="GHEA Grapalat" w:hAnsi="GHEA Grapalat" w:cs="GHEA Grapalat"/>
          <w:sz w:val="22"/>
          <w:szCs w:val="22"/>
          <w:lang w:val="hy-AM"/>
        </w:rPr>
        <w:t>Հայաստանի ազգային պոլիտեխնիկական համալսարանի (ՀԱՊՀ) Գյումրու նոր մասնաճյուղի շենքերի վերակառուցման աշխատանքները չեն իրականացվել՝ պայմանավորված ծրագրի՝ սահմանված ժամկետում</w:t>
      </w:r>
      <w:r w:rsidR="00E37128" w:rsidRPr="006B3656">
        <w:rPr>
          <w:rFonts w:ascii="GHEA Grapalat" w:hAnsi="GHEA Grapalat" w:cs="GHEA Grapalat"/>
          <w:sz w:val="22"/>
          <w:szCs w:val="22"/>
          <w:lang w:val="hy-AM"/>
        </w:rPr>
        <w:t xml:space="preserve"> դրանց</w:t>
      </w:r>
      <w:r w:rsidRPr="006B3656">
        <w:rPr>
          <w:rFonts w:ascii="GHEA Grapalat" w:hAnsi="GHEA Grapalat" w:cs="GHEA Grapalat"/>
          <w:sz w:val="22"/>
          <w:szCs w:val="22"/>
          <w:lang w:val="hy-AM"/>
        </w:rPr>
        <w:t xml:space="preserve"> իրականացման անհնարինության </w:t>
      </w:r>
      <w:r w:rsidR="00E37128" w:rsidRPr="006B3656">
        <w:rPr>
          <w:rFonts w:ascii="GHEA Grapalat" w:hAnsi="GHEA Grapalat" w:cs="GHEA Grapalat"/>
          <w:sz w:val="22"/>
          <w:szCs w:val="22"/>
          <w:lang w:val="hy-AM"/>
        </w:rPr>
        <w:lastRenderedPageBreak/>
        <w:t xml:space="preserve">պատճառով </w:t>
      </w:r>
      <w:r w:rsidRPr="006B3656">
        <w:rPr>
          <w:rFonts w:ascii="GHEA Grapalat" w:hAnsi="GHEA Grapalat" w:cs="GHEA Grapalat"/>
          <w:sz w:val="22"/>
          <w:szCs w:val="22"/>
          <w:lang w:val="hy-AM"/>
        </w:rPr>
        <w:t xml:space="preserve">միջոցառման չեղարկմամբ: Արդյունքում հաշվետու ժամանակահատվածում նշված միջոցառման շրջանակներում օգտագործվել </w:t>
      </w:r>
      <w:r w:rsidR="00E37128" w:rsidRPr="006B3656">
        <w:rPr>
          <w:rFonts w:ascii="GHEA Grapalat" w:hAnsi="GHEA Grapalat" w:cs="GHEA Grapalat"/>
          <w:sz w:val="22"/>
          <w:szCs w:val="22"/>
          <w:lang w:val="hy-AM"/>
        </w:rPr>
        <w:t>է</w:t>
      </w:r>
      <w:r w:rsidRPr="006B3656">
        <w:rPr>
          <w:rFonts w:ascii="GHEA Grapalat" w:hAnsi="GHEA Grapalat" w:cs="GHEA Grapalat"/>
          <w:sz w:val="22"/>
          <w:szCs w:val="22"/>
          <w:lang w:val="hy-AM"/>
        </w:rPr>
        <w:t xml:space="preserve"> 158.7 մլն դրամ կամ նախատեսված միջոցների 23.8%</w:t>
      </w:r>
      <w:r w:rsidRPr="006B3656">
        <w:rPr>
          <w:rFonts w:ascii="GHEA Grapalat" w:hAnsi="GHEA Grapalat" w:cs="GHEA Grapalat"/>
          <w:sz w:val="22"/>
          <w:szCs w:val="22"/>
          <w:lang w:val="hy-AM"/>
        </w:rPr>
        <w:noBreakHyphen/>
        <w:t xml:space="preserve">ը: </w:t>
      </w:r>
      <w:r w:rsidRPr="006B3656">
        <w:rPr>
          <w:rFonts w:ascii="GHEA Grapalat" w:hAnsi="GHEA Grapalat" w:cs="Sylfaen"/>
          <w:sz w:val="22"/>
          <w:szCs w:val="22"/>
          <w:lang w:val="hy-AM"/>
        </w:rPr>
        <w:t>Ծրագրի շրջանակներում սարքավորումների ձեռքբերման միջոցառման շրջանակներում կիբերանվտանգության ինկուբատորի</w:t>
      </w:r>
      <w:r w:rsidRPr="006B3656">
        <w:rPr>
          <w:rFonts w:ascii="GHEA Grapalat" w:hAnsi="GHEA Grapalat" w:cs="GHEA Grapalat"/>
          <w:sz w:val="22"/>
          <w:szCs w:val="22"/>
          <w:lang w:val="hy-AM"/>
        </w:rPr>
        <w:t xml:space="preserve"> համար կահույքի և գրասենյակային այլ պարագաների </w:t>
      </w:r>
      <w:r w:rsidRPr="006B3656">
        <w:rPr>
          <w:rFonts w:ascii="GHEA Grapalat" w:hAnsi="GHEA Grapalat" w:cs="Sylfaen"/>
          <w:sz w:val="22"/>
          <w:szCs w:val="22"/>
          <w:lang w:val="hy-AM"/>
        </w:rPr>
        <w:t xml:space="preserve">ձեռքբերումներն իրականացվել </w:t>
      </w:r>
      <w:r w:rsidR="00AA73F3" w:rsidRPr="006B3656">
        <w:rPr>
          <w:rFonts w:ascii="GHEA Grapalat" w:hAnsi="GHEA Grapalat" w:cs="Sylfaen"/>
          <w:sz w:val="22"/>
          <w:szCs w:val="22"/>
        </w:rPr>
        <w:t>է նախատեսված ծավալով՝</w:t>
      </w:r>
      <w:r w:rsidRPr="006B3656">
        <w:rPr>
          <w:rFonts w:ascii="GHEA Grapalat" w:hAnsi="GHEA Grapalat" w:cs="Sylfaen"/>
          <w:sz w:val="22"/>
          <w:szCs w:val="22"/>
          <w:lang w:val="hy-AM"/>
        </w:rPr>
        <w:t xml:space="preserve"> </w:t>
      </w:r>
      <w:r w:rsidRPr="006B3656">
        <w:rPr>
          <w:rFonts w:ascii="GHEA Grapalat" w:hAnsi="GHEA Grapalat" w:cs="GHEA Grapalat"/>
          <w:sz w:val="22"/>
          <w:szCs w:val="22"/>
          <w:lang w:val="hy-AM"/>
        </w:rPr>
        <w:t>80%-ով</w:t>
      </w:r>
      <w:r w:rsidRPr="006B3656">
        <w:rPr>
          <w:rFonts w:ascii="GHEA Grapalat" w:hAnsi="GHEA Grapalat" w:cs="Sylfaen"/>
          <w:sz w:val="22"/>
          <w:szCs w:val="22"/>
          <w:lang w:val="hy-AM"/>
        </w:rPr>
        <w:t>: Միջոցառման ծախսերը կատարվել են 2.4%</w:t>
      </w:r>
      <w:r w:rsidRPr="006B3656">
        <w:rPr>
          <w:rFonts w:ascii="GHEA Grapalat" w:hAnsi="GHEA Grapalat" w:cs="Sylfaen"/>
          <w:sz w:val="22"/>
          <w:szCs w:val="22"/>
          <w:lang w:val="hy-AM"/>
        </w:rPr>
        <w:noBreakHyphen/>
        <w:t>ով՝ կազմելով ավելի քան 23.6</w:t>
      </w:r>
      <w:r w:rsidRPr="006B3656">
        <w:rPr>
          <w:rFonts w:ascii="Calibri" w:hAnsi="Calibri" w:cs="Calibri"/>
          <w:sz w:val="22"/>
          <w:szCs w:val="22"/>
          <w:lang w:val="hy-AM"/>
        </w:rPr>
        <w:t xml:space="preserve"> </w:t>
      </w:r>
      <w:r w:rsidRPr="006B3656">
        <w:rPr>
          <w:rFonts w:ascii="GHEA Grapalat" w:hAnsi="GHEA Grapalat" w:cs="GHEA Grapalat"/>
          <w:sz w:val="22"/>
          <w:szCs w:val="22"/>
          <w:lang w:val="hy-AM"/>
        </w:rPr>
        <w:t xml:space="preserve">մլն դրամ: Ցածր կատարողականը պայմանավորված է </w:t>
      </w:r>
      <w:r w:rsidRPr="006B3656">
        <w:rPr>
          <w:rFonts w:ascii="GHEA Grapalat" w:hAnsi="GHEA Grapalat" w:cs="Sylfaen"/>
          <w:sz w:val="22"/>
          <w:szCs w:val="22"/>
          <w:lang w:val="hy-AM"/>
        </w:rPr>
        <w:t>Հայաստանի ազգային պոլիտեխնիկական համալսարանի (</w:t>
      </w:r>
      <w:r w:rsidRPr="006B3656">
        <w:rPr>
          <w:rFonts w:ascii="GHEA Grapalat" w:hAnsi="GHEA Grapalat" w:cs="GHEA Grapalat"/>
          <w:sz w:val="22"/>
          <w:szCs w:val="22"/>
          <w:lang w:val="hy-AM"/>
        </w:rPr>
        <w:t>ՀԱՊՀ) Գյումրու նոր մասնաճյուղի շենքերի վերակառուցման չեղարկմամբ, ինչի արդյունքում ՀԱՊՀ Գյումրու նոր մասնաշենքի համար կահույքի և լաբորատոր սաքավորումների ձեռքբերումը չի իրականացվել:</w:t>
      </w:r>
    </w:p>
    <w:p w:rsidR="00DB006F" w:rsidRPr="006B3656" w:rsidRDefault="00DB006F" w:rsidP="00DB006F">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Հաշվետու կիսամյակում տեղեկատվական տեխնոլոգիաների ոլորտում գործունեություն իրականացնող առևտրային կազմակերպություններին և անհատ ձեռնարկատերերին պետական աջակցության տրամադրման միջոցառման շրջանակներում աջակցություն են ստացել 31 առևտրային կազմակերպություններ և անհատ ձեռնարկատերեր՝ նախատեսված 40-ի դիմաց՝ պայմանավորված նրանով, որ որոշ ընկերություններ հայտերը ներկայացրել են կիսամյակի վերջում: Միջոցառման շրջանակներում ծախսերը կազմել են 1.4 մլրդ դրամ՝ ապահովելով 94.1% կատարողական:</w:t>
      </w:r>
    </w:p>
    <w:p w:rsidR="00DB006F" w:rsidRPr="006B3656" w:rsidRDefault="00DB006F" w:rsidP="00DB006F">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2023 թվականի առաջին կիսամյակում շուկաների զարգացման և միջազգային համագործակցության միջոցառման շրջանակներում «Հայաստան» տաղավարով մասնակցություն է ապահովվել 3 միջազգային ցուցահանդեսների,</w:t>
      </w:r>
      <w:r w:rsidRPr="006B3656">
        <w:rPr>
          <w:lang w:val="hy-AM"/>
        </w:rPr>
        <w:t xml:space="preserve"> </w:t>
      </w:r>
      <w:r w:rsidRPr="006B3656">
        <w:rPr>
          <w:rFonts w:ascii="GHEA Grapalat" w:hAnsi="GHEA Grapalat" w:cs="GHEA Grapalat"/>
          <w:sz w:val="22"/>
          <w:szCs w:val="22"/>
          <w:lang w:val="hy-AM"/>
        </w:rPr>
        <w:t>Հայաստանում կազմակերպվել է 1 ֆորում, միջազգային ցուցահանդեսներին և ֆորումներին մասնակցության արդյունքում կնքվել է 7 պայմանագիր, հատկացվել է կանխավճար հաջորդ տար</w:t>
      </w:r>
      <w:r w:rsidR="003958F2" w:rsidRPr="006B3656">
        <w:rPr>
          <w:rFonts w:ascii="GHEA Grapalat" w:hAnsi="GHEA Grapalat" w:cs="GHEA Grapalat"/>
          <w:sz w:val="22"/>
          <w:szCs w:val="22"/>
          <w:lang w:val="hy-AM"/>
        </w:rPr>
        <w:t>ի</w:t>
      </w:r>
      <w:r w:rsidRPr="006B3656">
        <w:rPr>
          <w:rFonts w:ascii="GHEA Grapalat" w:hAnsi="GHEA Grapalat" w:cs="GHEA Grapalat"/>
          <w:sz w:val="22"/>
          <w:szCs w:val="22"/>
          <w:lang w:val="hy-AM"/>
        </w:rPr>
        <w:t xml:space="preserve"> անցկացվելիք 1 միջազգային ցուցահանդեսի </w:t>
      </w:r>
      <w:r w:rsidR="003958F2" w:rsidRPr="006B3656">
        <w:rPr>
          <w:rFonts w:ascii="GHEA Grapalat" w:hAnsi="GHEA Grapalat" w:cs="GHEA Grapalat"/>
          <w:sz w:val="22"/>
          <w:szCs w:val="22"/>
          <w:lang w:val="hy-AM"/>
        </w:rPr>
        <w:t xml:space="preserve">մասնակցության </w:t>
      </w:r>
      <w:r w:rsidRPr="006B3656">
        <w:rPr>
          <w:rFonts w:ascii="GHEA Grapalat" w:hAnsi="GHEA Grapalat" w:cs="GHEA Grapalat"/>
          <w:sz w:val="22"/>
          <w:szCs w:val="22"/>
          <w:lang w:val="hy-AM"/>
        </w:rPr>
        <w:t>համար:</w:t>
      </w:r>
      <w:r w:rsidR="004E4E98"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Միջոցառման շրջանակներում ծախսերը կազմել են 156</w:t>
      </w:r>
      <w:r w:rsidR="001830A2" w:rsidRPr="006B3656">
        <w:rPr>
          <w:rFonts w:ascii="GHEA Grapalat" w:hAnsi="GHEA Grapalat" w:cs="GHEA Grapalat"/>
          <w:sz w:val="22"/>
          <w:szCs w:val="22"/>
          <w:lang w:val="hy-AM"/>
        </w:rPr>
        <w:t>.9</w:t>
      </w:r>
      <w:r w:rsidR="001830A2" w:rsidRPr="00F371F3">
        <w:rPr>
          <w:rFonts w:ascii="Calibri" w:hAnsi="Calibri" w:cs="Calibri"/>
          <w:sz w:val="22"/>
          <w:szCs w:val="22"/>
          <w:lang w:val="hy-AM"/>
        </w:rPr>
        <w:t> </w:t>
      </w:r>
      <w:r w:rsidRPr="006B3656">
        <w:rPr>
          <w:rFonts w:ascii="GHEA Grapalat" w:hAnsi="GHEA Grapalat" w:cs="GHEA Grapalat"/>
          <w:sz w:val="22"/>
          <w:szCs w:val="22"/>
          <w:lang w:val="hy-AM"/>
        </w:rPr>
        <w:t>մլն դրամ՝ ապահովելով 73.7% կատարողական, ինչը հիմնականում պայմանավորված է միջազգային ցուցահանդեսի կազմակերպիչների կողմից տարածքի վարձակալության պայմանագրի ուշ ներկայացմամբ, ինչպես նաև արտարժույթի կանխատեսված և փաստացի փոխարժեքների տարբերությամբ:</w:t>
      </w:r>
    </w:p>
    <w:p w:rsidR="00DB006F" w:rsidRPr="006B3656" w:rsidRDefault="00DB006F" w:rsidP="00DB006F">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2023 թվականի առաջին կիսամյակի համեմատ Բարձր տեխնոլոգիական արդյունաբերության էկոհամակարգի, թվայնացման և շուկայի զարգացման ծրագրի շրջանակներում կատարված ծախսերը նվազել են 81.5%</w:t>
      </w:r>
      <w:r w:rsidRPr="006B3656">
        <w:rPr>
          <w:rFonts w:ascii="GHEA Grapalat" w:hAnsi="GHEA Grapalat" w:cs="GHEA Grapalat"/>
          <w:sz w:val="22"/>
          <w:szCs w:val="22"/>
          <w:lang w:val="hy-AM"/>
        </w:rPr>
        <w:noBreakHyphen/>
        <w:t>ով կամ շուրջ 11.2 մլրդ դրամով՝ հիմնականում պայմանավորված տեղեկատվական տեխնոլոգիաների ոլորտում գործունեություն իրականացնող առևտրային կազմակերպություններին և անհատ ձեռնարկատերերին պետական աջակցության ծախսերի 88.1% (10.4 մլրդ դրամ) նվազմամբ:</w:t>
      </w:r>
    </w:p>
    <w:p w:rsidR="00DB006F" w:rsidRPr="006B3656" w:rsidRDefault="00DB006F" w:rsidP="00DB006F">
      <w:pPr>
        <w:spacing w:line="360" w:lineRule="auto"/>
        <w:ind w:firstLine="561"/>
        <w:jc w:val="both"/>
        <w:rPr>
          <w:rFonts w:ascii="GHEA Grapalat" w:hAnsi="GHEA Grapalat" w:cs="Calibri"/>
          <w:sz w:val="22"/>
          <w:szCs w:val="22"/>
          <w:lang w:val="hy-AM"/>
        </w:rPr>
      </w:pPr>
      <w:r w:rsidRPr="006B3656">
        <w:rPr>
          <w:rFonts w:ascii="GHEA Grapalat" w:hAnsi="GHEA Grapalat" w:cs="GHEA Grapalat"/>
          <w:sz w:val="22"/>
          <w:szCs w:val="22"/>
          <w:lang w:val="hy-AM"/>
        </w:rPr>
        <w:lastRenderedPageBreak/>
        <w:t xml:space="preserve">Հաշվետու ժամանակահատվածում </w:t>
      </w:r>
      <w:r w:rsidRPr="006B3656">
        <w:rPr>
          <w:rFonts w:ascii="GHEA Grapalat" w:hAnsi="GHEA Grapalat" w:cs="GHEA Grapalat"/>
          <w:i/>
          <w:sz w:val="22"/>
          <w:szCs w:val="22"/>
          <w:lang w:val="hy-AM"/>
        </w:rPr>
        <w:t>Թվային փոխակերպման գործընթացի իրականացման</w:t>
      </w:r>
      <w:r w:rsidRPr="006B3656">
        <w:rPr>
          <w:rFonts w:ascii="GHEA Grapalat" w:hAnsi="GHEA Grapalat" w:cs="GHEA Grapalat"/>
          <w:sz w:val="22"/>
          <w:szCs w:val="22"/>
          <w:lang w:val="hy-AM"/>
        </w:rPr>
        <w:t xml:space="preserve"> ծրագրի ծախսերը կազմել են շուրջ 16.8 մլն դրամ</w:t>
      </w:r>
      <w:r w:rsidR="003958F2" w:rsidRPr="006B3656">
        <w:rPr>
          <w:rFonts w:ascii="GHEA Grapalat" w:hAnsi="GHEA Grapalat" w:cs="GHEA Grapalat"/>
          <w:sz w:val="22"/>
          <w:szCs w:val="22"/>
          <w:lang w:val="hy-AM"/>
        </w:rPr>
        <w:t xml:space="preserve"> կամ</w:t>
      </w:r>
      <w:r w:rsidRPr="006B3656">
        <w:rPr>
          <w:rFonts w:ascii="GHEA Grapalat" w:hAnsi="GHEA Grapalat" w:cs="GHEA Grapalat"/>
          <w:sz w:val="22"/>
          <w:szCs w:val="22"/>
          <w:lang w:val="hy-AM"/>
        </w:rPr>
        <w:t xml:space="preserve"> նախատեսված </w:t>
      </w:r>
      <w:r w:rsidR="003958F2" w:rsidRPr="006B3656">
        <w:rPr>
          <w:rFonts w:ascii="GHEA Grapalat" w:hAnsi="GHEA Grapalat" w:cs="GHEA Grapalat"/>
          <w:sz w:val="22"/>
          <w:szCs w:val="22"/>
          <w:lang w:val="hy-AM"/>
        </w:rPr>
        <w:t>ցուցանիշ</w:t>
      </w:r>
      <w:r w:rsidRPr="006B3656">
        <w:rPr>
          <w:rFonts w:ascii="GHEA Grapalat" w:hAnsi="GHEA Grapalat" w:cs="GHEA Grapalat"/>
          <w:sz w:val="22"/>
          <w:szCs w:val="22"/>
          <w:lang w:val="hy-AM"/>
        </w:rPr>
        <w:t>ի 0.6%-ը: Ցածր կատարողականը պայմանավորված է նրանով, որ թվայնացման խորհրդի կողմից հաստատված հայտեր չեն ներկայացվել, քանի որ հայտերի ուսումնասիրության փուլը նախատեսվածից երկար է տևել: Միջոցառման շրջանակներում ներկայացվել է պետական մարմինների կողմից 1 հայտ:</w:t>
      </w:r>
    </w:p>
    <w:p w:rsidR="00DB006F" w:rsidRPr="006B3656" w:rsidRDefault="00DB006F" w:rsidP="00DB006F">
      <w:pPr>
        <w:autoSpaceDE w:val="0"/>
        <w:autoSpaceDN w:val="0"/>
        <w:adjustRightInd w:val="0"/>
        <w:spacing w:line="360" w:lineRule="auto"/>
        <w:ind w:firstLine="567"/>
        <w:jc w:val="both"/>
        <w:rPr>
          <w:rFonts w:ascii="GHEA Grapalat" w:hAnsi="GHEA Grapalat"/>
          <w:sz w:val="22"/>
          <w:szCs w:val="22"/>
          <w:lang w:val="hy-AM"/>
        </w:rPr>
      </w:pPr>
      <w:r w:rsidRPr="006B3656">
        <w:rPr>
          <w:rFonts w:ascii="GHEA Grapalat" w:hAnsi="GHEA Grapalat" w:cs="GHEA Grapalat"/>
          <w:sz w:val="22"/>
          <w:szCs w:val="22"/>
          <w:lang w:val="hy-AM"/>
        </w:rPr>
        <w:t xml:space="preserve">ՀՀ ԲՏԱՆ պատասխանատվությամբ իրականացվող այլ ծրագրերից </w:t>
      </w:r>
      <w:r w:rsidRPr="006B3656">
        <w:rPr>
          <w:rFonts w:ascii="GHEA Grapalat" w:hAnsi="GHEA Grapalat" w:cs="Sylfaen"/>
          <w:i/>
          <w:sz w:val="22"/>
          <w:szCs w:val="22"/>
          <w:lang w:val="hy-AM"/>
        </w:rPr>
        <w:t>Հեռահաղորդակցության ապահովման</w:t>
      </w:r>
      <w:r w:rsidRPr="006B3656">
        <w:rPr>
          <w:rFonts w:ascii="GHEA Grapalat" w:hAnsi="GHEA Grapalat" w:cs="GHEA Grapalat"/>
          <w:sz w:val="22"/>
          <w:szCs w:val="22"/>
          <w:lang w:val="hy-AM"/>
        </w:rPr>
        <w:t xml:space="preserve"> ծրագրի շրջանակներում</w:t>
      </w:r>
      <w:r w:rsidRPr="006B3656">
        <w:rPr>
          <w:rFonts w:ascii="GHEA Grapalat" w:hAnsi="GHEA Grapalat"/>
          <w:sz w:val="22"/>
          <w:szCs w:val="22"/>
          <w:lang w:val="hy-AM"/>
        </w:rPr>
        <w:t xml:space="preserve"> օգտագործվել է 702.4 մլն դրամ կամ նախատեսված միջոցների 86.9%-ը: </w:t>
      </w:r>
      <w:r w:rsidRPr="006B3656">
        <w:rPr>
          <w:rFonts w:ascii="GHEA Grapalat" w:hAnsi="GHEA Grapalat" w:cs="Sylfaen"/>
          <w:sz w:val="22"/>
          <w:szCs w:val="22"/>
          <w:lang w:val="hy-AM"/>
        </w:rPr>
        <w:t>Հատկացված միջոցներն ուղղվել են 4 միջոցառումների իրականացմանը, որոնցից մեկի համար նախատեսված 130.8 մլն դրամն օգտագործվել է ամբողջությամբ: Շեղումը հիմնականում պայմանավորված է ՀՀ տարածքում բազային և շարժական ռադիոմոնիտորինգի համակարգի ներդրման միջոցառման կատարողականով: Վերջինիս շրջանակներում սահմանված գրեթե բոլոր արդյունքային</w:t>
      </w:r>
      <w:r w:rsidRPr="006B3656">
        <w:rPr>
          <w:rFonts w:ascii="GHEA Grapalat" w:hAnsi="GHEA Grapalat"/>
          <w:sz w:val="22"/>
          <w:szCs w:val="22"/>
          <w:lang w:val="hy-AM"/>
        </w:rPr>
        <w:t xml:space="preserve"> </w:t>
      </w:r>
      <w:r w:rsidRPr="006B3656">
        <w:rPr>
          <w:rFonts w:ascii="GHEA Grapalat" w:hAnsi="GHEA Grapalat" w:cs="Sylfaen"/>
          <w:sz w:val="22"/>
          <w:szCs w:val="22"/>
          <w:lang w:val="hy-AM"/>
        </w:rPr>
        <w:t>ցուցանիշները կատար</w:t>
      </w:r>
      <w:r w:rsidRPr="006B3656">
        <w:rPr>
          <w:rFonts w:ascii="GHEA Grapalat" w:hAnsi="GHEA Grapalat"/>
          <w:sz w:val="22"/>
          <w:szCs w:val="22"/>
          <w:lang w:val="hy-AM"/>
        </w:rPr>
        <w:t>վել են նախատեսված ողջ ծավալով</w:t>
      </w:r>
      <w:r w:rsidRPr="006B3656">
        <w:rPr>
          <w:rFonts w:ascii="GHEA Grapalat" w:hAnsi="GHEA Grapalat" w:cs="Sylfaen"/>
          <w:sz w:val="22"/>
          <w:szCs w:val="22"/>
          <w:lang w:val="hy-AM"/>
        </w:rPr>
        <w:t>: Միջոցառման ծախսերը կատարվել են 87%-ով՝ կազմելով շուրջ 501.8 մլն դրամ: Շեղումը հիմնականում պայմանավորված է նրանով, որ ծրագրի շրջանակներում սարքավորումների մաքսազերծման համար նախատեսված գումարների վճարումներն իրականացվել են հուլիս ամսից, բացի այդ, առկա են տնտեսումներ, ինչպես նաև արտարժույթի կանխատեսված և փաստացի փոխարժեքների տարբերություն:</w:t>
      </w:r>
      <w:r w:rsidRPr="006B3656">
        <w:rPr>
          <w:rFonts w:ascii="GHEA Grapalat" w:hAnsi="GHEA Grapalat"/>
          <w:sz w:val="22"/>
          <w:szCs w:val="22"/>
          <w:lang w:val="hy-AM"/>
        </w:rPr>
        <w:t xml:space="preserve"> Նշված միջոցառման շրջանակներում կատարված ծախսերի </w:t>
      </w:r>
      <w:r w:rsidRPr="006B3656">
        <w:rPr>
          <w:rFonts w:ascii="GHEA Grapalat" w:hAnsi="GHEA Grapalat" w:cs="GHEA Grapalat"/>
          <w:sz w:val="22"/>
          <w:szCs w:val="22"/>
          <w:lang w:val="hy-AM"/>
        </w:rPr>
        <w:t xml:space="preserve">56.3% (180.8 մլն դրամ) </w:t>
      </w:r>
      <w:r w:rsidRPr="006B3656">
        <w:rPr>
          <w:rFonts w:ascii="GHEA Grapalat" w:hAnsi="GHEA Grapalat"/>
          <w:sz w:val="22"/>
          <w:szCs w:val="22"/>
          <w:lang w:val="hy-AM"/>
        </w:rPr>
        <w:t xml:space="preserve">աճով է </w:t>
      </w:r>
      <w:r w:rsidR="002F1447" w:rsidRPr="006B3656">
        <w:rPr>
          <w:rFonts w:ascii="GHEA Grapalat" w:hAnsi="GHEA Grapalat"/>
          <w:sz w:val="22"/>
          <w:szCs w:val="22"/>
          <w:lang w:val="hy-AM"/>
        </w:rPr>
        <w:t xml:space="preserve">հիմնականում </w:t>
      </w:r>
      <w:r w:rsidRPr="006B3656">
        <w:rPr>
          <w:rFonts w:ascii="GHEA Grapalat" w:hAnsi="GHEA Grapalat"/>
          <w:sz w:val="22"/>
          <w:szCs w:val="22"/>
          <w:lang w:val="hy-AM"/>
        </w:rPr>
        <w:t xml:space="preserve">պայմանավորված նախորդ տարվա առաջին կիսամյակի համեմատ Հեռահաղորդակցության ապահովման ծրագրի ծախսերի </w:t>
      </w:r>
      <w:r w:rsidRPr="006B3656">
        <w:rPr>
          <w:rFonts w:ascii="GHEA Grapalat" w:hAnsi="GHEA Grapalat" w:cs="GHEA Grapalat"/>
          <w:sz w:val="22"/>
          <w:szCs w:val="22"/>
          <w:lang w:val="hy-AM"/>
        </w:rPr>
        <w:t xml:space="preserve">30.2% </w:t>
      </w:r>
      <w:r w:rsidRPr="006B3656">
        <w:rPr>
          <w:rFonts w:ascii="GHEA Grapalat" w:hAnsi="GHEA Grapalat"/>
          <w:sz w:val="22"/>
          <w:szCs w:val="22"/>
          <w:lang w:val="hy-AM"/>
        </w:rPr>
        <w:t>(</w:t>
      </w:r>
      <w:r w:rsidRPr="006B3656">
        <w:rPr>
          <w:rFonts w:ascii="GHEA Grapalat" w:hAnsi="GHEA Grapalat" w:cs="GHEA Grapalat"/>
          <w:sz w:val="22"/>
          <w:szCs w:val="22"/>
          <w:lang w:val="hy-AM"/>
        </w:rPr>
        <w:t xml:space="preserve">162.7 մլն </w:t>
      </w:r>
      <w:r w:rsidRPr="006B3656">
        <w:rPr>
          <w:rFonts w:ascii="GHEA Grapalat" w:hAnsi="GHEA Grapalat"/>
          <w:sz w:val="22"/>
          <w:szCs w:val="22"/>
          <w:lang w:val="hy-AM"/>
        </w:rPr>
        <w:t>դրամ) աճը:</w:t>
      </w:r>
    </w:p>
    <w:p w:rsidR="00310C06" w:rsidRPr="006B3656" w:rsidRDefault="00310C06" w:rsidP="00310C06">
      <w:pPr>
        <w:spacing w:line="360" w:lineRule="auto"/>
        <w:ind w:firstLine="561"/>
        <w:jc w:val="both"/>
        <w:rPr>
          <w:rFonts w:ascii="GHEA Grapalat" w:hAnsi="GHEA Grapalat" w:cs="GHEA Grapalat"/>
          <w:sz w:val="22"/>
          <w:szCs w:val="22"/>
          <w:lang w:val="hy-AM"/>
        </w:rPr>
      </w:pPr>
    </w:p>
    <w:p w:rsidR="00807428" w:rsidRPr="006B3656" w:rsidRDefault="00310C06" w:rsidP="00807428">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i/>
          <w:sz w:val="22"/>
          <w:szCs w:val="22"/>
          <w:u w:val="single"/>
          <w:lang w:val="hy-AM"/>
        </w:rPr>
        <w:t xml:space="preserve">ՀՀ </w:t>
      </w:r>
      <w:r w:rsidRPr="006B3656">
        <w:rPr>
          <w:rFonts w:ascii="GHEA Grapalat" w:hAnsi="GHEA Grapalat" w:cs="GHEA Grapalat"/>
          <w:i/>
          <w:sz w:val="22"/>
          <w:szCs w:val="22"/>
          <w:u w:val="single"/>
          <w:lang w:val="hy-AM"/>
        </w:rPr>
        <w:t>ֆինանսների</w:t>
      </w:r>
      <w:r w:rsidRPr="006B3656">
        <w:rPr>
          <w:rFonts w:ascii="GHEA Grapalat" w:hAnsi="GHEA Grapalat" w:cs="Sylfaen"/>
          <w:i/>
          <w:sz w:val="22"/>
          <w:szCs w:val="22"/>
          <w:u w:val="single"/>
          <w:lang w:val="hy-AM"/>
        </w:rPr>
        <w:t xml:space="preserve"> նախարարության</w:t>
      </w:r>
      <w:r w:rsidR="00807428" w:rsidRPr="006B3656">
        <w:rPr>
          <w:rFonts w:ascii="GHEA Grapalat" w:hAnsi="GHEA Grapalat" w:cs="Sylfaen"/>
          <w:sz w:val="22"/>
          <w:szCs w:val="22"/>
          <w:lang w:val="hy-AM"/>
        </w:rPr>
        <w:t xml:space="preserve"> պատասխանատվության ներքո իրականացվել են 3 ծրագրեր՝ նախատեսված 4-ի փոխարեն, որոնց 2024 թվականի </w:t>
      </w:r>
      <w:r w:rsidR="00807428" w:rsidRPr="006B3656">
        <w:rPr>
          <w:rFonts w:ascii="GHEA Grapalat" w:hAnsi="GHEA Grapalat" w:cs="GHEA Grapalat"/>
          <w:sz w:val="22"/>
          <w:szCs w:val="22"/>
          <w:lang w:val="hy-AM"/>
        </w:rPr>
        <w:t xml:space="preserve">առաջին կիսամյակում </w:t>
      </w:r>
      <w:r w:rsidR="00807428" w:rsidRPr="006B3656">
        <w:rPr>
          <w:rFonts w:ascii="GHEA Grapalat" w:hAnsi="GHEA Grapalat" w:cs="Sylfaen"/>
          <w:sz w:val="22"/>
          <w:szCs w:val="22"/>
          <w:lang w:val="hy-AM"/>
        </w:rPr>
        <w:t>ՀՀ պետական բյուջեից տրամադրվել է 157.3</w:t>
      </w:r>
      <w:r w:rsidR="00807428" w:rsidRPr="006B3656">
        <w:rPr>
          <w:rFonts w:ascii="Courier New" w:hAnsi="Courier New" w:cs="Courier New"/>
          <w:sz w:val="22"/>
          <w:szCs w:val="22"/>
          <w:lang w:val="hy-AM"/>
        </w:rPr>
        <w:t> </w:t>
      </w:r>
      <w:r w:rsidR="00807428" w:rsidRPr="006B3656">
        <w:rPr>
          <w:rFonts w:ascii="GHEA Grapalat" w:hAnsi="GHEA Grapalat" w:cs="GHEA Grapalat"/>
          <w:sz w:val="22"/>
          <w:szCs w:val="22"/>
          <w:lang w:val="hy-AM"/>
        </w:rPr>
        <w:t>մլրդ</w:t>
      </w:r>
      <w:r w:rsidR="00807428" w:rsidRPr="006B3656">
        <w:rPr>
          <w:rFonts w:ascii="GHEA Grapalat" w:hAnsi="GHEA Grapalat" w:cs="Sylfaen"/>
          <w:sz w:val="22"/>
          <w:szCs w:val="22"/>
          <w:lang w:val="hy-AM"/>
        </w:rPr>
        <w:t xml:space="preserve"> </w:t>
      </w:r>
      <w:r w:rsidR="00807428" w:rsidRPr="006B3656">
        <w:rPr>
          <w:rFonts w:ascii="GHEA Grapalat" w:hAnsi="GHEA Grapalat" w:cs="GHEA Grapalat"/>
          <w:sz w:val="22"/>
          <w:szCs w:val="22"/>
          <w:lang w:val="hy-AM"/>
        </w:rPr>
        <w:t>դրամ՝</w:t>
      </w:r>
      <w:r w:rsidR="00807428" w:rsidRPr="006B3656">
        <w:rPr>
          <w:rFonts w:ascii="GHEA Grapalat" w:hAnsi="GHEA Grapalat" w:cs="Sylfaen"/>
          <w:sz w:val="22"/>
          <w:szCs w:val="22"/>
          <w:lang w:val="hy-AM"/>
        </w:rPr>
        <w:t xml:space="preserve"> </w:t>
      </w:r>
      <w:r w:rsidR="00807428" w:rsidRPr="006B3656">
        <w:rPr>
          <w:rFonts w:ascii="GHEA Grapalat" w:hAnsi="GHEA Grapalat" w:cs="GHEA Grapalat"/>
          <w:sz w:val="22"/>
          <w:szCs w:val="22"/>
          <w:lang w:val="hy-AM"/>
        </w:rPr>
        <w:t>ապահովելով</w:t>
      </w:r>
      <w:r w:rsidR="00807428" w:rsidRPr="006B3656">
        <w:rPr>
          <w:rFonts w:ascii="GHEA Grapalat" w:hAnsi="GHEA Grapalat" w:cs="Sylfaen"/>
          <w:sz w:val="22"/>
          <w:szCs w:val="22"/>
          <w:lang w:val="hy-AM"/>
        </w:rPr>
        <w:t xml:space="preserve"> </w:t>
      </w:r>
      <w:r w:rsidR="00807428" w:rsidRPr="006B3656">
        <w:rPr>
          <w:rFonts w:ascii="GHEA Grapalat" w:hAnsi="GHEA Grapalat" w:cs="GHEA Grapalat"/>
          <w:sz w:val="22"/>
          <w:szCs w:val="22"/>
          <w:lang w:val="hy-AM"/>
        </w:rPr>
        <w:t>ծրագրի</w:t>
      </w:r>
      <w:r w:rsidR="00807428" w:rsidRPr="006B3656">
        <w:rPr>
          <w:rFonts w:ascii="GHEA Grapalat" w:hAnsi="GHEA Grapalat" w:cs="Sylfaen"/>
          <w:sz w:val="22"/>
          <w:szCs w:val="22"/>
          <w:lang w:val="hy-AM"/>
        </w:rPr>
        <w:t xml:space="preserve"> 91.3% կատարողական: Շեղումը հիմնականում պայմանավորված է Պետական պարտքի կառավարման ծրագրի կատարողականով։ 2023 թվականի </w:t>
      </w:r>
      <w:r w:rsidR="00807428" w:rsidRPr="006B3656">
        <w:rPr>
          <w:rFonts w:ascii="GHEA Grapalat" w:hAnsi="GHEA Grapalat" w:cs="GHEA Grapalat"/>
          <w:sz w:val="22"/>
          <w:szCs w:val="22"/>
          <w:lang w:val="hy-AM"/>
        </w:rPr>
        <w:t>առաջին կիսամյակի</w:t>
      </w:r>
      <w:r w:rsidR="00807428" w:rsidRPr="006B3656">
        <w:rPr>
          <w:rFonts w:ascii="GHEA Grapalat" w:hAnsi="GHEA Grapalat" w:cs="Sylfaen"/>
          <w:sz w:val="22"/>
          <w:szCs w:val="22"/>
          <w:lang w:val="hy-AM"/>
        </w:rPr>
        <w:t xml:space="preserve"> համեմատ նախարարության ծախսերն աճել են 33.4%-ով (39.4 մլրդ դրամով)՝ հիմնականում պայմանավորված Կառավարության պարտքի սպասարկման ծախսերի աճով:</w:t>
      </w:r>
    </w:p>
    <w:p w:rsidR="00807428" w:rsidRPr="006B3656" w:rsidRDefault="00807428" w:rsidP="00807428">
      <w:pPr>
        <w:autoSpaceDE w:val="0"/>
        <w:autoSpaceDN w:val="0"/>
        <w:adjustRightInd w:val="0"/>
        <w:spacing w:line="360" w:lineRule="auto"/>
        <w:ind w:firstLine="567"/>
        <w:jc w:val="both"/>
        <w:rPr>
          <w:rFonts w:ascii="GHEA Grapalat" w:hAnsi="GHEA Grapalat" w:cs="Sylfaen"/>
          <w:sz w:val="22"/>
          <w:szCs w:val="22"/>
          <w:lang w:val="hy-AM"/>
        </w:rPr>
      </w:pPr>
    </w:p>
    <w:p w:rsidR="00807428" w:rsidRPr="006B3656" w:rsidRDefault="00807428" w:rsidP="00807428">
      <w:pPr>
        <w:pStyle w:val="Caption"/>
        <w:keepNext/>
        <w:numPr>
          <w:ilvl w:val="0"/>
          <w:numId w:val="13"/>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lastRenderedPageBreak/>
        <w:t>ՀՀ ֆինանսների նախարարության կողմից իրականացված ծրագրերը (մլն դրամ)</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50"/>
        <w:gridCol w:w="1260"/>
        <w:gridCol w:w="1260"/>
        <w:gridCol w:w="1260"/>
        <w:gridCol w:w="1260"/>
        <w:gridCol w:w="1204"/>
        <w:gridCol w:w="1071"/>
      </w:tblGrid>
      <w:tr w:rsidR="00807428" w:rsidRPr="00F371F3" w:rsidTr="00E55643">
        <w:trPr>
          <w:trHeight w:val="1596"/>
          <w:jc w:val="center"/>
        </w:trPr>
        <w:tc>
          <w:tcPr>
            <w:tcW w:w="3050" w:type="dxa"/>
            <w:tcBorders>
              <w:top w:val="single" w:sz="4" w:space="0" w:color="auto"/>
              <w:left w:val="single" w:sz="4" w:space="0" w:color="auto"/>
              <w:bottom w:val="single" w:sz="4" w:space="0" w:color="auto"/>
              <w:right w:val="single" w:sz="4" w:space="0" w:color="auto"/>
            </w:tcBorders>
            <w:noWrap/>
            <w:vAlign w:val="bottom"/>
            <w:hideMark/>
          </w:tcPr>
          <w:p w:rsidR="00807428" w:rsidRPr="006B3656" w:rsidRDefault="00807428" w:rsidP="00E55643">
            <w:pPr>
              <w:rPr>
                <w:rFonts w:ascii="GHEA Grapalat" w:hAnsi="GHEA Grapalat"/>
                <w:i/>
                <w:sz w:val="18"/>
                <w:szCs w:val="18"/>
                <w:lang w:val="hy-AM"/>
              </w:rPr>
            </w:pPr>
          </w:p>
        </w:tc>
        <w:tc>
          <w:tcPr>
            <w:tcW w:w="1260" w:type="dxa"/>
            <w:tcBorders>
              <w:top w:val="single" w:sz="4" w:space="0" w:color="auto"/>
              <w:left w:val="single" w:sz="4" w:space="0" w:color="auto"/>
              <w:bottom w:val="single" w:sz="4" w:space="0" w:color="auto"/>
              <w:right w:val="single" w:sz="4" w:space="0" w:color="auto"/>
            </w:tcBorders>
            <w:hideMark/>
          </w:tcPr>
          <w:p w:rsidR="00807428" w:rsidRPr="006B3656" w:rsidRDefault="00807428" w:rsidP="00E55643">
            <w:pPr>
              <w:jc w:val="center"/>
              <w:rPr>
                <w:rFonts w:ascii="GHEA Grapalat" w:hAnsi="GHEA Grapalat" w:cs="Calibri"/>
                <w:b/>
                <w:bCs/>
                <w:sz w:val="18"/>
                <w:szCs w:val="18"/>
                <w:lang w:val="hy-AM"/>
              </w:rPr>
            </w:pPr>
            <w:r w:rsidRPr="006B3656">
              <w:rPr>
                <w:rFonts w:ascii="GHEA Grapalat" w:hAnsi="GHEA Grapalat" w:cs="Calibri"/>
                <w:b/>
                <w:bCs/>
                <w:sz w:val="18"/>
                <w:szCs w:val="18"/>
              </w:rPr>
              <w:t>2023թ. առաջին կիսամյակի փաստ</w:t>
            </w:r>
          </w:p>
        </w:tc>
        <w:tc>
          <w:tcPr>
            <w:tcW w:w="1260" w:type="dxa"/>
            <w:tcBorders>
              <w:top w:val="single" w:sz="4" w:space="0" w:color="auto"/>
              <w:left w:val="single" w:sz="4" w:space="0" w:color="auto"/>
              <w:bottom w:val="single" w:sz="4" w:space="0" w:color="auto"/>
              <w:right w:val="single" w:sz="4" w:space="0" w:color="auto"/>
            </w:tcBorders>
            <w:hideMark/>
          </w:tcPr>
          <w:p w:rsidR="00807428" w:rsidRPr="006B3656" w:rsidRDefault="00807428"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1260" w:type="dxa"/>
            <w:tcBorders>
              <w:top w:val="single" w:sz="4" w:space="0" w:color="auto"/>
              <w:left w:val="single" w:sz="4" w:space="0" w:color="auto"/>
              <w:bottom w:val="single" w:sz="4" w:space="0" w:color="auto"/>
              <w:right w:val="single" w:sz="4" w:space="0" w:color="auto"/>
            </w:tcBorders>
            <w:noWrap/>
            <w:hideMark/>
          </w:tcPr>
          <w:p w:rsidR="00807428" w:rsidRPr="006B3656" w:rsidRDefault="00807428"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w:t>
            </w:r>
            <w:r w:rsidRPr="006B3656">
              <w:rPr>
                <w:rFonts w:ascii="GHEA Grapalat" w:hAnsi="GHEA Grapalat" w:cs="Calibri"/>
                <w:b/>
                <w:bCs/>
                <w:sz w:val="18"/>
                <w:szCs w:val="18"/>
              </w:rPr>
              <w:t>4</w:t>
            </w:r>
            <w:r w:rsidRPr="006B3656">
              <w:rPr>
                <w:rFonts w:ascii="GHEA Grapalat" w:hAnsi="GHEA Grapalat" w:cs="Calibri"/>
                <w:b/>
                <w:bCs/>
                <w:sz w:val="18"/>
                <w:szCs w:val="18"/>
                <w:lang w:val="hy-AM"/>
              </w:rPr>
              <w:t xml:space="preserve">թ. </w:t>
            </w:r>
            <w:r w:rsidRPr="006B3656">
              <w:rPr>
                <w:rFonts w:ascii="GHEA Grapalat" w:hAnsi="GHEA Grapalat" w:cs="Calibri"/>
                <w:b/>
                <w:bCs/>
                <w:sz w:val="18"/>
                <w:szCs w:val="18"/>
              </w:rPr>
              <w:t xml:space="preserve">առաջին կիսամյակի </w:t>
            </w:r>
            <w:r w:rsidRPr="006B3656">
              <w:rPr>
                <w:rFonts w:ascii="GHEA Grapalat" w:hAnsi="GHEA Grapalat" w:cs="Calibri"/>
                <w:b/>
                <w:bCs/>
                <w:sz w:val="18"/>
                <w:szCs w:val="18"/>
                <w:lang w:val="hy-AM"/>
              </w:rPr>
              <w:t>փաստ</w:t>
            </w:r>
          </w:p>
        </w:tc>
        <w:tc>
          <w:tcPr>
            <w:tcW w:w="1260" w:type="dxa"/>
            <w:tcBorders>
              <w:top w:val="single" w:sz="4" w:space="0" w:color="auto"/>
              <w:left w:val="single" w:sz="4" w:space="0" w:color="auto"/>
              <w:bottom w:val="single" w:sz="4" w:space="0" w:color="auto"/>
              <w:right w:val="single" w:sz="4" w:space="0" w:color="auto"/>
            </w:tcBorders>
            <w:hideMark/>
          </w:tcPr>
          <w:p w:rsidR="00807428" w:rsidRPr="006B3656" w:rsidRDefault="00807428"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ճշտված պլանի նկատմամբ (%)</w:t>
            </w:r>
          </w:p>
        </w:tc>
        <w:tc>
          <w:tcPr>
            <w:tcW w:w="1204" w:type="dxa"/>
            <w:tcBorders>
              <w:top w:val="single" w:sz="4" w:space="0" w:color="auto"/>
              <w:left w:val="single" w:sz="4" w:space="0" w:color="auto"/>
              <w:bottom w:val="single" w:sz="4" w:space="0" w:color="auto"/>
              <w:right w:val="single" w:sz="4" w:space="0" w:color="auto"/>
            </w:tcBorders>
            <w:hideMark/>
          </w:tcPr>
          <w:p w:rsidR="00807428" w:rsidRPr="006B3656" w:rsidRDefault="00807428"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կիսամյակը 2023թ. առաջին կիսամյակի նկատմամբ (%)</w:t>
            </w:r>
          </w:p>
        </w:tc>
        <w:tc>
          <w:tcPr>
            <w:tcW w:w="1071" w:type="dxa"/>
            <w:tcBorders>
              <w:top w:val="single" w:sz="4" w:space="0" w:color="auto"/>
              <w:left w:val="single" w:sz="4" w:space="0" w:color="auto"/>
              <w:bottom w:val="single" w:sz="4" w:space="0" w:color="auto"/>
              <w:right w:val="single" w:sz="4" w:space="0" w:color="auto"/>
            </w:tcBorders>
            <w:hideMark/>
          </w:tcPr>
          <w:p w:rsidR="00807428" w:rsidRPr="006B3656" w:rsidRDefault="00807428" w:rsidP="00E55643">
            <w:pPr>
              <w:jc w:val="center"/>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2024թ. և 2023թ. տարբե-րությունը</w:t>
            </w:r>
          </w:p>
        </w:tc>
      </w:tr>
      <w:tr w:rsidR="00807428" w:rsidRPr="006B3656" w:rsidTr="00E55643">
        <w:trPr>
          <w:trHeight w:val="331"/>
          <w:jc w:val="center"/>
        </w:trPr>
        <w:tc>
          <w:tcPr>
            <w:tcW w:w="305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rPr>
                <w:rFonts w:ascii="GHEA Grapalat" w:hAnsi="GHEA Grapalat" w:cs="Calibri"/>
                <w:b/>
                <w:color w:val="000000"/>
                <w:sz w:val="18"/>
                <w:szCs w:val="18"/>
              </w:rPr>
            </w:pPr>
            <w:r w:rsidRPr="006B3656">
              <w:rPr>
                <w:rFonts w:ascii="GHEA Grapalat" w:hAnsi="GHEA Grapalat" w:cs="Calibri"/>
                <w:b/>
                <w:color w:val="000000"/>
                <w:sz w:val="18"/>
                <w:szCs w:val="18"/>
              </w:rPr>
              <w:t>ԸՆԴԱՄԵՆԸ</w:t>
            </w:r>
          </w:p>
        </w:tc>
        <w:tc>
          <w:tcPr>
            <w:tcW w:w="126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b/>
                <w:color w:val="000000"/>
                <w:sz w:val="18"/>
                <w:szCs w:val="18"/>
              </w:rPr>
            </w:pPr>
            <w:r w:rsidRPr="006B3656">
              <w:rPr>
                <w:rFonts w:ascii="GHEA Grapalat" w:hAnsi="GHEA Grapalat" w:cs="Calibri"/>
                <w:b/>
                <w:color w:val="000000"/>
                <w:sz w:val="18"/>
                <w:szCs w:val="18"/>
              </w:rPr>
              <w:t>117,924.9</w:t>
            </w:r>
          </w:p>
        </w:tc>
        <w:tc>
          <w:tcPr>
            <w:tcW w:w="126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b/>
                <w:color w:val="000000"/>
                <w:sz w:val="18"/>
                <w:szCs w:val="18"/>
              </w:rPr>
            </w:pPr>
            <w:r w:rsidRPr="006B3656">
              <w:rPr>
                <w:rFonts w:ascii="GHEA Grapalat" w:hAnsi="GHEA Grapalat" w:cs="Calibri"/>
                <w:b/>
                <w:color w:val="000000"/>
                <w:sz w:val="18"/>
                <w:szCs w:val="18"/>
              </w:rPr>
              <w:t>172,355.3</w:t>
            </w:r>
          </w:p>
        </w:tc>
        <w:tc>
          <w:tcPr>
            <w:tcW w:w="126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b/>
                <w:color w:val="000000"/>
                <w:sz w:val="18"/>
                <w:szCs w:val="18"/>
              </w:rPr>
            </w:pPr>
            <w:r w:rsidRPr="006B3656">
              <w:rPr>
                <w:rFonts w:ascii="GHEA Grapalat" w:hAnsi="GHEA Grapalat" w:cs="Calibri"/>
                <w:b/>
                <w:color w:val="000000"/>
                <w:sz w:val="18"/>
                <w:szCs w:val="18"/>
              </w:rPr>
              <w:t>157,301.8</w:t>
            </w:r>
          </w:p>
        </w:tc>
        <w:tc>
          <w:tcPr>
            <w:tcW w:w="126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b/>
                <w:color w:val="000000"/>
                <w:sz w:val="18"/>
                <w:szCs w:val="18"/>
              </w:rPr>
            </w:pPr>
            <w:r w:rsidRPr="006B3656">
              <w:rPr>
                <w:rFonts w:ascii="GHEA Grapalat" w:hAnsi="GHEA Grapalat" w:cs="Calibri"/>
                <w:b/>
                <w:color w:val="000000"/>
                <w:sz w:val="18"/>
                <w:szCs w:val="18"/>
              </w:rPr>
              <w:t>91.3</w:t>
            </w:r>
          </w:p>
        </w:tc>
        <w:tc>
          <w:tcPr>
            <w:tcW w:w="1204"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b/>
                <w:color w:val="000000"/>
                <w:sz w:val="18"/>
                <w:szCs w:val="18"/>
              </w:rPr>
            </w:pPr>
            <w:r w:rsidRPr="006B3656">
              <w:rPr>
                <w:rFonts w:ascii="GHEA Grapalat" w:hAnsi="GHEA Grapalat" w:cs="Calibri"/>
                <w:b/>
                <w:color w:val="000000"/>
                <w:sz w:val="18"/>
                <w:szCs w:val="18"/>
              </w:rPr>
              <w:t>133.4</w:t>
            </w:r>
          </w:p>
        </w:tc>
        <w:tc>
          <w:tcPr>
            <w:tcW w:w="1071"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b/>
                <w:color w:val="000000"/>
                <w:sz w:val="18"/>
                <w:szCs w:val="18"/>
              </w:rPr>
            </w:pPr>
            <w:r w:rsidRPr="006B3656">
              <w:rPr>
                <w:rFonts w:ascii="GHEA Grapalat" w:hAnsi="GHEA Grapalat" w:cs="Calibri"/>
                <w:b/>
                <w:color w:val="000000"/>
                <w:sz w:val="18"/>
                <w:szCs w:val="18"/>
              </w:rPr>
              <w:t>39,376.9</w:t>
            </w:r>
          </w:p>
        </w:tc>
      </w:tr>
      <w:tr w:rsidR="00807428" w:rsidRPr="006B3656" w:rsidTr="00E55643">
        <w:trPr>
          <w:trHeight w:val="339"/>
          <w:jc w:val="center"/>
        </w:trPr>
        <w:tc>
          <w:tcPr>
            <w:tcW w:w="305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rPr>
                <w:rFonts w:ascii="GHEA Grapalat" w:hAnsi="GHEA Grapalat" w:cs="Calibri"/>
                <w:color w:val="000000"/>
                <w:sz w:val="18"/>
                <w:szCs w:val="18"/>
              </w:rPr>
            </w:pPr>
            <w:r w:rsidRPr="006B3656">
              <w:rPr>
                <w:rFonts w:ascii="GHEA Grapalat" w:hAnsi="GHEA Grapalat" w:cs="Calibri"/>
                <w:color w:val="000000"/>
                <w:sz w:val="18"/>
                <w:szCs w:val="18"/>
              </w:rPr>
              <w:t>Պետական պարտքի կառավարում</w:t>
            </w:r>
          </w:p>
        </w:tc>
        <w:tc>
          <w:tcPr>
            <w:tcW w:w="126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color w:val="000000"/>
                <w:sz w:val="18"/>
                <w:szCs w:val="18"/>
              </w:rPr>
            </w:pPr>
            <w:r w:rsidRPr="006B3656">
              <w:rPr>
                <w:rFonts w:ascii="GHEA Grapalat" w:hAnsi="GHEA Grapalat" w:cs="Calibri"/>
                <w:color w:val="000000"/>
                <w:sz w:val="18"/>
                <w:szCs w:val="18"/>
              </w:rPr>
              <w:t>116,535.5</w:t>
            </w:r>
          </w:p>
        </w:tc>
        <w:tc>
          <w:tcPr>
            <w:tcW w:w="126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color w:val="000000"/>
                <w:sz w:val="18"/>
                <w:szCs w:val="18"/>
              </w:rPr>
            </w:pPr>
            <w:r w:rsidRPr="006B3656">
              <w:rPr>
                <w:rFonts w:ascii="GHEA Grapalat" w:hAnsi="GHEA Grapalat" w:cs="Calibri"/>
                <w:color w:val="000000"/>
                <w:sz w:val="18"/>
                <w:szCs w:val="18"/>
              </w:rPr>
              <w:t>167,404.7</w:t>
            </w:r>
          </w:p>
        </w:tc>
        <w:tc>
          <w:tcPr>
            <w:tcW w:w="126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color w:val="000000"/>
                <w:sz w:val="18"/>
                <w:szCs w:val="18"/>
              </w:rPr>
            </w:pPr>
            <w:r w:rsidRPr="006B3656">
              <w:rPr>
                <w:rFonts w:ascii="GHEA Grapalat" w:hAnsi="GHEA Grapalat" w:cs="Calibri"/>
                <w:color w:val="000000"/>
                <w:sz w:val="18"/>
                <w:szCs w:val="18"/>
              </w:rPr>
              <w:t>153,491.6</w:t>
            </w:r>
          </w:p>
        </w:tc>
        <w:tc>
          <w:tcPr>
            <w:tcW w:w="126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color w:val="000000"/>
                <w:sz w:val="18"/>
                <w:szCs w:val="18"/>
              </w:rPr>
            </w:pPr>
            <w:r w:rsidRPr="006B3656">
              <w:rPr>
                <w:rFonts w:ascii="GHEA Grapalat" w:hAnsi="GHEA Grapalat" w:cs="Calibri"/>
                <w:color w:val="000000"/>
                <w:sz w:val="18"/>
                <w:szCs w:val="18"/>
              </w:rPr>
              <w:t>91.7</w:t>
            </w:r>
          </w:p>
        </w:tc>
        <w:tc>
          <w:tcPr>
            <w:tcW w:w="1204"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color w:val="000000"/>
                <w:sz w:val="18"/>
                <w:szCs w:val="18"/>
              </w:rPr>
            </w:pPr>
            <w:r w:rsidRPr="006B3656">
              <w:rPr>
                <w:rFonts w:ascii="GHEA Grapalat" w:hAnsi="GHEA Grapalat" w:cs="Calibri"/>
                <w:color w:val="000000"/>
                <w:sz w:val="18"/>
                <w:szCs w:val="18"/>
              </w:rPr>
              <w:t>131.7</w:t>
            </w:r>
          </w:p>
        </w:tc>
        <w:tc>
          <w:tcPr>
            <w:tcW w:w="1071"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color w:val="000000"/>
                <w:sz w:val="18"/>
                <w:szCs w:val="18"/>
              </w:rPr>
            </w:pPr>
            <w:r w:rsidRPr="006B3656">
              <w:rPr>
                <w:rFonts w:ascii="GHEA Grapalat" w:hAnsi="GHEA Grapalat" w:cs="Calibri"/>
                <w:color w:val="000000"/>
                <w:sz w:val="18"/>
                <w:szCs w:val="18"/>
              </w:rPr>
              <w:t>36,956.2</w:t>
            </w:r>
          </w:p>
        </w:tc>
      </w:tr>
      <w:tr w:rsidR="00807428" w:rsidRPr="006B3656" w:rsidTr="00E55643">
        <w:trPr>
          <w:trHeight w:val="300"/>
          <w:jc w:val="center"/>
        </w:trPr>
        <w:tc>
          <w:tcPr>
            <w:tcW w:w="305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rPr>
                <w:rFonts w:ascii="GHEA Grapalat" w:hAnsi="GHEA Grapalat" w:cs="Calibri"/>
                <w:color w:val="000000"/>
                <w:sz w:val="18"/>
                <w:szCs w:val="18"/>
              </w:rPr>
            </w:pPr>
            <w:r w:rsidRPr="006B3656">
              <w:rPr>
                <w:rFonts w:ascii="GHEA Grapalat" w:hAnsi="GHEA Grapalat" w:cs="Calibri"/>
                <w:color w:val="000000"/>
                <w:sz w:val="18"/>
                <w:szCs w:val="18"/>
              </w:rPr>
              <w:t>Այլ ծրագրեր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93682A">
            <w:pPr>
              <w:jc w:val="right"/>
              <w:rPr>
                <w:rFonts w:ascii="GHEA Grapalat" w:hAnsi="GHEA Grapalat" w:cs="Calibri"/>
                <w:color w:val="000000"/>
                <w:sz w:val="18"/>
                <w:szCs w:val="18"/>
              </w:rPr>
            </w:pPr>
            <w:r w:rsidRPr="006B3656">
              <w:rPr>
                <w:rFonts w:ascii="GHEA Grapalat" w:hAnsi="GHEA Grapalat" w:cs="Calibri"/>
                <w:color w:val="000000"/>
                <w:sz w:val="18"/>
                <w:szCs w:val="18"/>
              </w:rPr>
              <w:t>1,389.</w:t>
            </w:r>
            <w:r w:rsidR="0093682A" w:rsidRPr="006B3656">
              <w:rPr>
                <w:rFonts w:ascii="GHEA Grapalat" w:hAnsi="GHEA Grapalat" w:cs="Calibri"/>
                <w:color w:val="000000"/>
                <w:sz w:val="18"/>
                <w:szCs w:val="18"/>
              </w:rPr>
              <w:t>5</w:t>
            </w:r>
          </w:p>
        </w:tc>
        <w:tc>
          <w:tcPr>
            <w:tcW w:w="126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color w:val="000000"/>
                <w:sz w:val="18"/>
                <w:szCs w:val="18"/>
              </w:rPr>
            </w:pPr>
            <w:r w:rsidRPr="006B3656">
              <w:rPr>
                <w:rFonts w:ascii="GHEA Grapalat" w:hAnsi="GHEA Grapalat" w:cs="Calibri"/>
                <w:color w:val="000000"/>
                <w:sz w:val="18"/>
                <w:szCs w:val="18"/>
              </w:rPr>
              <w:t>4,950.6</w:t>
            </w:r>
          </w:p>
        </w:tc>
        <w:tc>
          <w:tcPr>
            <w:tcW w:w="126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color w:val="000000"/>
                <w:sz w:val="18"/>
                <w:szCs w:val="18"/>
              </w:rPr>
            </w:pPr>
            <w:r w:rsidRPr="006B3656">
              <w:rPr>
                <w:rFonts w:ascii="GHEA Grapalat" w:hAnsi="GHEA Grapalat" w:cs="Calibri"/>
                <w:color w:val="000000"/>
                <w:sz w:val="18"/>
                <w:szCs w:val="18"/>
              </w:rPr>
              <w:t>3,810.2</w:t>
            </w:r>
          </w:p>
        </w:tc>
        <w:tc>
          <w:tcPr>
            <w:tcW w:w="1260"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color w:val="000000"/>
                <w:sz w:val="18"/>
                <w:szCs w:val="18"/>
              </w:rPr>
            </w:pPr>
            <w:r w:rsidRPr="006B3656">
              <w:rPr>
                <w:rFonts w:ascii="GHEA Grapalat" w:hAnsi="GHEA Grapalat" w:cs="Calibri"/>
                <w:color w:val="000000"/>
                <w:sz w:val="18"/>
                <w:szCs w:val="18"/>
              </w:rPr>
              <w:t>77.0</w:t>
            </w:r>
          </w:p>
        </w:tc>
        <w:tc>
          <w:tcPr>
            <w:tcW w:w="1204"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color w:val="000000"/>
                <w:sz w:val="18"/>
                <w:szCs w:val="18"/>
              </w:rPr>
            </w:pPr>
            <w:r w:rsidRPr="006B3656">
              <w:rPr>
                <w:rFonts w:ascii="GHEA Grapalat" w:hAnsi="GHEA Grapalat" w:cs="Calibri"/>
                <w:color w:val="000000"/>
                <w:sz w:val="18"/>
                <w:szCs w:val="18"/>
              </w:rPr>
              <w:t>274.2</w:t>
            </w:r>
          </w:p>
        </w:tc>
        <w:tc>
          <w:tcPr>
            <w:tcW w:w="1071" w:type="dxa"/>
            <w:tcBorders>
              <w:top w:val="single" w:sz="4" w:space="0" w:color="auto"/>
              <w:left w:val="single" w:sz="4" w:space="0" w:color="auto"/>
              <w:bottom w:val="single" w:sz="4" w:space="0" w:color="auto"/>
              <w:right w:val="single" w:sz="4" w:space="0" w:color="auto"/>
            </w:tcBorders>
            <w:vAlign w:val="bottom"/>
            <w:hideMark/>
          </w:tcPr>
          <w:p w:rsidR="00807428" w:rsidRPr="006B3656" w:rsidRDefault="00807428" w:rsidP="00E55643">
            <w:pPr>
              <w:jc w:val="right"/>
              <w:rPr>
                <w:rFonts w:ascii="GHEA Grapalat" w:hAnsi="GHEA Grapalat" w:cs="Calibri"/>
                <w:color w:val="000000"/>
                <w:sz w:val="18"/>
                <w:szCs w:val="18"/>
              </w:rPr>
            </w:pPr>
            <w:r w:rsidRPr="006B3656">
              <w:rPr>
                <w:rFonts w:ascii="GHEA Grapalat" w:hAnsi="GHEA Grapalat" w:cs="Calibri"/>
                <w:color w:val="000000"/>
                <w:sz w:val="18"/>
                <w:szCs w:val="18"/>
              </w:rPr>
              <w:t>2,420.</w:t>
            </w:r>
            <w:r w:rsidR="0093682A" w:rsidRPr="006B3656">
              <w:rPr>
                <w:rFonts w:ascii="GHEA Grapalat" w:hAnsi="GHEA Grapalat" w:cs="Calibri"/>
                <w:color w:val="000000"/>
                <w:sz w:val="18"/>
                <w:szCs w:val="18"/>
              </w:rPr>
              <w:t>7</w:t>
            </w:r>
          </w:p>
        </w:tc>
      </w:tr>
    </w:tbl>
    <w:p w:rsidR="00807428" w:rsidRPr="006B3656" w:rsidRDefault="00807428" w:rsidP="00807428">
      <w:pPr>
        <w:autoSpaceDE w:val="0"/>
        <w:autoSpaceDN w:val="0"/>
        <w:adjustRightInd w:val="0"/>
        <w:spacing w:line="360" w:lineRule="auto"/>
        <w:ind w:firstLine="567"/>
        <w:jc w:val="both"/>
        <w:rPr>
          <w:rFonts w:ascii="GHEA Grapalat" w:hAnsi="GHEA Grapalat" w:cs="Sylfaen"/>
          <w:sz w:val="22"/>
          <w:szCs w:val="22"/>
        </w:rPr>
      </w:pPr>
    </w:p>
    <w:p w:rsidR="00807428" w:rsidRPr="006B3656" w:rsidRDefault="00807428" w:rsidP="00807428">
      <w:pPr>
        <w:autoSpaceDE w:val="0"/>
        <w:autoSpaceDN w:val="0"/>
        <w:adjustRightInd w:val="0"/>
        <w:spacing w:line="360" w:lineRule="auto"/>
        <w:ind w:firstLine="567"/>
        <w:jc w:val="both"/>
        <w:rPr>
          <w:rFonts w:ascii="GHEA Grapalat" w:hAnsi="GHEA Grapalat" w:cs="Sylfaen"/>
          <w:sz w:val="22"/>
          <w:szCs w:val="22"/>
        </w:rPr>
      </w:pPr>
      <w:r w:rsidRPr="006B3656">
        <w:rPr>
          <w:rFonts w:ascii="GHEA Grapalat" w:hAnsi="GHEA Grapalat" w:cs="Sylfaen"/>
          <w:sz w:val="22"/>
          <w:szCs w:val="22"/>
        </w:rPr>
        <w:t xml:space="preserve">ՀՀ ֆինանսների նախարարությանը հատկացված միջոցների գերակշիռ մասը բաժին է ընկել </w:t>
      </w:r>
      <w:r w:rsidRPr="006B3656">
        <w:rPr>
          <w:rFonts w:ascii="GHEA Grapalat" w:hAnsi="GHEA Grapalat" w:cs="Sylfaen"/>
          <w:i/>
          <w:sz w:val="22"/>
          <w:szCs w:val="22"/>
        </w:rPr>
        <w:t>Պետական պարտքի կառավարման</w:t>
      </w:r>
      <w:r w:rsidRPr="006B3656">
        <w:rPr>
          <w:rFonts w:ascii="GHEA Grapalat" w:hAnsi="GHEA Grapalat" w:cs="Sylfaen"/>
          <w:sz w:val="22"/>
          <w:szCs w:val="22"/>
        </w:rPr>
        <w:t xml:space="preserve"> ծրագրին, որի շրջանակներում օգտագործվել է նախատեսված միջոցների 91.7%-ը՝ 153.5 մլրդ դրամ: Նշված գումարի հիմնական մասն ուղղվել է կառավարության պարտքի սպասարկմանը: Նախորդ տարվա առաջին կիսամյակի համեմատ Պետական պարտքի կառավարման ծրագրի ծախսեր</w:t>
      </w:r>
      <w:r w:rsidRPr="006B3656">
        <w:rPr>
          <w:rFonts w:ascii="GHEA Grapalat" w:hAnsi="GHEA Grapalat" w:cs="Sylfaen"/>
          <w:sz w:val="22"/>
          <w:szCs w:val="22"/>
          <w:lang w:val="hy-AM"/>
        </w:rPr>
        <w:t>ն</w:t>
      </w:r>
      <w:r w:rsidRPr="006B3656">
        <w:rPr>
          <w:rFonts w:ascii="GHEA Grapalat" w:hAnsi="GHEA Grapalat" w:cs="Sylfaen"/>
          <w:sz w:val="22"/>
          <w:szCs w:val="22"/>
        </w:rPr>
        <w:t xml:space="preserve"> աճել են 31.7%-ով կամ շուրջ 37 մլրդ դրամով</w:t>
      </w:r>
      <w:r w:rsidRPr="006B3656">
        <w:rPr>
          <w:rStyle w:val="FootnoteReference"/>
          <w:rFonts w:ascii="GHEA Grapalat" w:hAnsi="GHEA Grapalat" w:cs="Sylfaen"/>
          <w:sz w:val="22"/>
          <w:szCs w:val="22"/>
        </w:rPr>
        <w:footnoteReference w:id="31"/>
      </w:r>
      <w:r w:rsidRPr="006B3656">
        <w:rPr>
          <w:rFonts w:ascii="GHEA Grapalat" w:hAnsi="GHEA Grapalat" w:cs="Sylfaen"/>
          <w:sz w:val="22"/>
          <w:szCs w:val="22"/>
        </w:rPr>
        <w:t xml:space="preserve">: </w:t>
      </w:r>
    </w:p>
    <w:p w:rsidR="006761BD" w:rsidRPr="006B3656" w:rsidRDefault="00807428" w:rsidP="00807428">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ՀՀ ֆինանսների նախարարության այլ ծրագրերից </w:t>
      </w:r>
      <w:r w:rsidRPr="006B3656">
        <w:rPr>
          <w:rFonts w:ascii="GHEA Grapalat" w:hAnsi="GHEA Grapalat" w:cs="Sylfaen"/>
          <w:i/>
          <w:sz w:val="22"/>
          <w:szCs w:val="22"/>
          <w:lang w:val="hy-AM"/>
        </w:rPr>
        <w:t>Հանրային ֆինանսների կառավարման բնագավառում պետական քաղաքականության մշակման, ծրագրերի համակարգման և մոնիտորինգի</w:t>
      </w:r>
      <w:r w:rsidRPr="006B3656">
        <w:rPr>
          <w:rFonts w:ascii="GHEA Grapalat" w:hAnsi="GHEA Grapalat" w:cs="Sylfaen"/>
          <w:sz w:val="22"/>
          <w:szCs w:val="22"/>
          <w:lang w:val="hy-AM"/>
        </w:rPr>
        <w:t xml:space="preserve"> ծախսերը կազմել են </w:t>
      </w:r>
      <w:r w:rsidRPr="006B3656">
        <w:rPr>
          <w:rFonts w:ascii="GHEA Grapalat" w:hAnsi="GHEA Grapalat" w:cs="Sylfaen"/>
          <w:sz w:val="22"/>
          <w:szCs w:val="22"/>
        </w:rPr>
        <w:t>3.8</w:t>
      </w:r>
      <w:r w:rsidRPr="006B3656">
        <w:rPr>
          <w:rFonts w:ascii="GHEA Grapalat" w:hAnsi="GHEA Grapalat" w:cs="Sylfaen"/>
          <w:sz w:val="22"/>
          <w:szCs w:val="22"/>
          <w:lang w:val="hy-AM"/>
        </w:rPr>
        <w:t xml:space="preserve"> մլ</w:t>
      </w:r>
      <w:r w:rsidRPr="006B3656">
        <w:rPr>
          <w:rFonts w:ascii="GHEA Grapalat" w:hAnsi="GHEA Grapalat" w:cs="Sylfaen"/>
          <w:sz w:val="22"/>
          <w:szCs w:val="22"/>
        </w:rPr>
        <w:t>րդ</w:t>
      </w:r>
      <w:r w:rsidRPr="006B3656">
        <w:rPr>
          <w:rFonts w:ascii="GHEA Grapalat" w:hAnsi="GHEA Grapalat" w:cs="Sylfaen"/>
          <w:sz w:val="22"/>
          <w:szCs w:val="22"/>
          <w:lang w:val="hy-AM"/>
        </w:rPr>
        <w:t xml:space="preserve"> դրամ՝ ապահովելով ծրագրային ցուցանիշի </w:t>
      </w:r>
      <w:r w:rsidRPr="006B3656">
        <w:rPr>
          <w:rFonts w:ascii="GHEA Grapalat" w:hAnsi="GHEA Grapalat" w:cs="Sylfaen"/>
          <w:sz w:val="22"/>
          <w:szCs w:val="22"/>
        </w:rPr>
        <w:t>77</w:t>
      </w:r>
      <w:r w:rsidRPr="006B3656">
        <w:rPr>
          <w:rFonts w:ascii="GHEA Grapalat" w:hAnsi="GHEA Grapalat" w:cs="Sylfaen"/>
          <w:sz w:val="22"/>
          <w:szCs w:val="22"/>
          <w:lang w:val="hy-AM"/>
        </w:rPr>
        <w:t>%-ը: Շեղումը հիմնականում պայմանավորված է Ռուսաստանի Դաշնության կողմից Հայաստանի Հանրապետությանն անհատույց ֆինանսակա</w:t>
      </w:r>
      <w:r w:rsidR="000F4C9F" w:rsidRPr="006B3656">
        <w:rPr>
          <w:rFonts w:ascii="GHEA Grapalat" w:hAnsi="GHEA Grapalat" w:cs="Sylfaen"/>
          <w:sz w:val="22"/>
          <w:szCs w:val="22"/>
          <w:lang w:val="hy-AM"/>
        </w:rPr>
        <w:t>ն օգնության դրամաշնորհային ծրագ</w:t>
      </w:r>
      <w:r w:rsidRPr="006B3656">
        <w:rPr>
          <w:rFonts w:ascii="GHEA Grapalat" w:hAnsi="GHEA Grapalat" w:cs="Sylfaen"/>
          <w:sz w:val="22"/>
          <w:szCs w:val="22"/>
          <w:lang w:val="hy-AM"/>
        </w:rPr>
        <w:t>ր</w:t>
      </w:r>
      <w:r w:rsidR="000F4C9F" w:rsidRPr="006B3656">
        <w:rPr>
          <w:rFonts w:ascii="GHEA Grapalat" w:hAnsi="GHEA Grapalat" w:cs="Sylfaen"/>
          <w:sz w:val="22"/>
          <w:szCs w:val="22"/>
        </w:rPr>
        <w:t>ի</w:t>
      </w:r>
      <w:r w:rsidRPr="006B3656">
        <w:rPr>
          <w:rFonts w:ascii="GHEA Grapalat" w:hAnsi="GHEA Grapalat" w:cs="Sylfaen"/>
          <w:sz w:val="22"/>
          <w:szCs w:val="22"/>
          <w:lang w:val="hy-AM"/>
        </w:rPr>
        <w:t xml:space="preserve"> շրջանակներում ԿՖԿՏՀ ներդրմ</w:t>
      </w:r>
      <w:r w:rsidRPr="006B3656">
        <w:rPr>
          <w:rFonts w:ascii="GHEA Grapalat" w:hAnsi="GHEA Grapalat" w:cs="Sylfaen"/>
          <w:sz w:val="22"/>
          <w:szCs w:val="22"/>
        </w:rPr>
        <w:t>ան</w:t>
      </w:r>
      <w:r w:rsidRPr="006B3656">
        <w:rPr>
          <w:rFonts w:ascii="GHEA Grapalat" w:hAnsi="GHEA Grapalat" w:cs="Sylfaen"/>
          <w:sz w:val="22"/>
          <w:szCs w:val="22"/>
          <w:lang w:val="hy-AM"/>
        </w:rPr>
        <w:t xml:space="preserve"> համար նախատեսված </w:t>
      </w:r>
      <w:r w:rsidRPr="006B3656">
        <w:rPr>
          <w:rFonts w:ascii="GHEA Grapalat" w:hAnsi="GHEA Grapalat" w:cs="Sylfaen"/>
          <w:sz w:val="22"/>
          <w:szCs w:val="22"/>
        </w:rPr>
        <w:t xml:space="preserve">655.4 </w:t>
      </w:r>
      <w:r w:rsidRPr="006B3656">
        <w:rPr>
          <w:rFonts w:ascii="GHEA Grapalat" w:hAnsi="GHEA Grapalat" w:cs="Sylfaen"/>
          <w:sz w:val="22"/>
          <w:szCs w:val="22"/>
          <w:lang w:val="hy-AM"/>
        </w:rPr>
        <w:t xml:space="preserve">մլն </w:t>
      </w:r>
      <w:r w:rsidR="000F4C9F" w:rsidRPr="006B3656">
        <w:rPr>
          <w:rFonts w:ascii="GHEA Grapalat" w:hAnsi="GHEA Grapalat" w:cs="Sylfaen"/>
          <w:sz w:val="22"/>
          <w:szCs w:val="22"/>
          <w:lang w:val="hy-AM"/>
        </w:rPr>
        <w:t>դրամը չօգտագործելու հանգամանքով՝</w:t>
      </w:r>
      <w:r w:rsidRPr="006B3656">
        <w:rPr>
          <w:rFonts w:ascii="GHEA Grapalat" w:hAnsi="GHEA Grapalat" w:cs="Sylfaen"/>
          <w:sz w:val="22"/>
          <w:szCs w:val="22"/>
          <w:lang w:val="hy-AM"/>
        </w:rPr>
        <w:t xml:space="preserve"> ԿՖԿՏՀ ծրագրային ապահովման ձեռբերման մրցույթը կազմակերպման փուլում</w:t>
      </w:r>
      <w:r w:rsidR="000F4C9F" w:rsidRPr="006B3656">
        <w:rPr>
          <w:rFonts w:ascii="GHEA Grapalat" w:hAnsi="GHEA Grapalat" w:cs="Sylfaen"/>
          <w:sz w:val="22"/>
          <w:szCs w:val="22"/>
        </w:rPr>
        <w:t xml:space="preserve"> գտնվելու </w:t>
      </w:r>
      <w:r w:rsidR="00E97EFB" w:rsidRPr="006B3656">
        <w:rPr>
          <w:rFonts w:ascii="GHEA Grapalat" w:hAnsi="GHEA Grapalat" w:cs="Sylfaen"/>
          <w:sz w:val="22"/>
          <w:szCs w:val="22"/>
        </w:rPr>
        <w:t>արդյունքում</w:t>
      </w:r>
      <w:r w:rsidRPr="006B3656">
        <w:rPr>
          <w:rFonts w:ascii="GHEA Grapalat" w:hAnsi="GHEA Grapalat" w:cs="Sylfaen"/>
          <w:sz w:val="22"/>
          <w:szCs w:val="22"/>
          <w:lang w:val="hy-AM"/>
        </w:rPr>
        <w:t>:</w:t>
      </w:r>
      <w:r w:rsidRPr="006B3656">
        <w:rPr>
          <w:rFonts w:ascii="GHEA Grapalat" w:hAnsi="GHEA Grapalat" w:cs="Sylfaen"/>
          <w:sz w:val="22"/>
          <w:szCs w:val="22"/>
        </w:rPr>
        <w:t xml:space="preserve"> </w:t>
      </w:r>
      <w:r w:rsidRPr="006B3656">
        <w:rPr>
          <w:rFonts w:ascii="GHEA Grapalat" w:hAnsi="GHEA Grapalat" w:cs="Sylfaen"/>
          <w:sz w:val="22"/>
          <w:szCs w:val="22"/>
          <w:lang w:val="hy-AM"/>
        </w:rPr>
        <w:t xml:space="preserve">«Պլանավորում, բյուջետավորում, գանձապետական ծառայություններ, պետական պարտքի կառավարում, տնտեսական և հարկաբյուջետային քաղաքականության մշակում և մոնիտորինգ» միջոցառման շրջանակներում օգտագործվել է նախատեսված միջոցների </w:t>
      </w:r>
      <w:r w:rsidRPr="006B3656">
        <w:rPr>
          <w:rFonts w:ascii="GHEA Grapalat" w:hAnsi="GHEA Grapalat" w:cs="Sylfaen"/>
          <w:sz w:val="22"/>
          <w:szCs w:val="22"/>
        </w:rPr>
        <w:t>93.6</w:t>
      </w:r>
      <w:r w:rsidRPr="006B3656">
        <w:rPr>
          <w:rFonts w:ascii="GHEA Grapalat" w:hAnsi="GHEA Grapalat" w:cs="Sylfaen"/>
          <w:sz w:val="22"/>
          <w:szCs w:val="22"/>
          <w:lang w:val="hy-AM"/>
        </w:rPr>
        <w:t xml:space="preserve">%-ը՝ </w:t>
      </w:r>
      <w:r w:rsidRPr="006B3656">
        <w:rPr>
          <w:rFonts w:ascii="GHEA Grapalat" w:hAnsi="GHEA Grapalat" w:cs="Sylfaen"/>
          <w:sz w:val="22"/>
          <w:szCs w:val="22"/>
        </w:rPr>
        <w:t>1.2</w:t>
      </w:r>
      <w:r w:rsidR="00E97EFB" w:rsidRPr="006B3656">
        <w:rPr>
          <w:rFonts w:ascii="GHEA Grapalat" w:hAnsi="GHEA Grapalat" w:cs="Sylfaen"/>
          <w:sz w:val="22"/>
          <w:szCs w:val="22"/>
          <w:lang w:val="hy-AM"/>
        </w:rPr>
        <w:t xml:space="preserve"> մլ</w:t>
      </w:r>
      <w:r w:rsidR="00E97EFB" w:rsidRPr="006B3656">
        <w:rPr>
          <w:rFonts w:ascii="GHEA Grapalat" w:hAnsi="GHEA Grapalat" w:cs="Sylfaen"/>
          <w:sz w:val="22"/>
          <w:szCs w:val="22"/>
        </w:rPr>
        <w:t>րդ</w:t>
      </w:r>
      <w:r w:rsidRPr="006B3656">
        <w:rPr>
          <w:rFonts w:ascii="GHEA Grapalat" w:hAnsi="GHEA Grapalat" w:cs="Sylfaen"/>
          <w:sz w:val="22"/>
          <w:szCs w:val="22"/>
          <w:lang w:val="hy-AM"/>
        </w:rPr>
        <w:t xml:space="preserve"> դրամ: Շեղումը հիմնականում պայմանավորված է նրանով, որ </w:t>
      </w:r>
      <w:r w:rsidRPr="006B3656">
        <w:rPr>
          <w:rFonts w:ascii="GHEA Grapalat" w:hAnsi="GHEA Grapalat" w:cs="Sylfaen"/>
          <w:sz w:val="22"/>
          <w:szCs w:val="22"/>
        </w:rPr>
        <w:t>հունիս</w:t>
      </w:r>
      <w:r w:rsidRPr="006B3656">
        <w:rPr>
          <w:rFonts w:ascii="GHEA Grapalat" w:hAnsi="GHEA Grapalat" w:cs="Sylfaen"/>
          <w:sz w:val="22"/>
          <w:szCs w:val="22"/>
          <w:lang w:val="hy-AM"/>
        </w:rPr>
        <w:t xml:space="preserve"> ամսին մատուցված ծառայությունների դիմաց վճարումները կատարվել են </w:t>
      </w:r>
      <w:r w:rsidRPr="006B3656">
        <w:rPr>
          <w:rFonts w:ascii="GHEA Grapalat" w:hAnsi="GHEA Grapalat" w:cs="Sylfaen"/>
          <w:sz w:val="22"/>
          <w:szCs w:val="22"/>
        </w:rPr>
        <w:t>հուլիսին</w:t>
      </w:r>
      <w:r w:rsidRPr="006B3656">
        <w:rPr>
          <w:rFonts w:ascii="GHEA Grapalat" w:hAnsi="GHEA Grapalat" w:cs="Sylfaen"/>
          <w:sz w:val="22"/>
          <w:szCs w:val="22"/>
          <w:lang w:val="hy-AM"/>
        </w:rPr>
        <w:t xml:space="preserve">: </w:t>
      </w:r>
    </w:p>
    <w:p w:rsidR="004D560F" w:rsidRPr="00F371F3" w:rsidRDefault="006761BD" w:rsidP="00807428">
      <w:pPr>
        <w:autoSpaceDE w:val="0"/>
        <w:autoSpaceDN w:val="0"/>
        <w:adjustRightInd w:val="0"/>
        <w:spacing w:line="360" w:lineRule="auto"/>
        <w:ind w:firstLine="567"/>
        <w:jc w:val="both"/>
        <w:rPr>
          <w:rFonts w:ascii="GHEA Grapalat" w:hAnsi="GHEA Grapalat" w:cs="Sylfaen"/>
          <w:sz w:val="22"/>
          <w:szCs w:val="22"/>
          <w:lang w:val="hy-AM"/>
        </w:rPr>
      </w:pPr>
      <w:r w:rsidRPr="00F371F3">
        <w:rPr>
          <w:rFonts w:ascii="GHEA Grapalat" w:hAnsi="GHEA Grapalat" w:cs="Sylfaen"/>
          <w:sz w:val="22"/>
          <w:szCs w:val="22"/>
          <w:lang w:val="hy-AM"/>
        </w:rPr>
        <w:t xml:space="preserve">2024 թվականի առաջին կիսամյակում </w:t>
      </w:r>
      <w:r w:rsidR="00807428" w:rsidRPr="006B3656">
        <w:rPr>
          <w:rFonts w:ascii="GHEA Grapalat" w:hAnsi="GHEA Grapalat" w:cs="Sylfaen"/>
          <w:sz w:val="22"/>
          <w:szCs w:val="22"/>
          <w:lang w:val="hy-AM"/>
        </w:rPr>
        <w:t xml:space="preserve">ՀՀ միջազգային վարկանիշի տրամադրման միջոցառման շրջանակներում </w:t>
      </w:r>
      <w:r w:rsidR="00B8062F" w:rsidRPr="00F371F3">
        <w:rPr>
          <w:rFonts w:ascii="GHEA Grapalat" w:hAnsi="GHEA Grapalat" w:cs="Sylfaen"/>
          <w:sz w:val="22"/>
          <w:szCs w:val="22"/>
          <w:lang w:val="hy-AM"/>
        </w:rPr>
        <w:t>«Ֆիթչ» և «Մուդիս»</w:t>
      </w:r>
      <w:r w:rsidR="00A13C1A" w:rsidRPr="00F371F3">
        <w:rPr>
          <w:rFonts w:ascii="GHEA Grapalat" w:hAnsi="GHEA Grapalat" w:cs="Sylfaen"/>
          <w:sz w:val="22"/>
          <w:szCs w:val="22"/>
          <w:lang w:val="hy-AM"/>
        </w:rPr>
        <w:t xml:space="preserve"> </w:t>
      </w:r>
      <w:r w:rsidRPr="006B3656">
        <w:rPr>
          <w:rFonts w:ascii="GHEA Grapalat" w:hAnsi="GHEA Grapalat" w:cs="Sylfaen"/>
          <w:sz w:val="22"/>
          <w:szCs w:val="22"/>
          <w:lang w:val="hy-AM"/>
        </w:rPr>
        <w:t xml:space="preserve">վարկանիշային </w:t>
      </w:r>
      <w:r w:rsidR="00B8062F" w:rsidRPr="00F371F3">
        <w:rPr>
          <w:rFonts w:ascii="GHEA Grapalat" w:hAnsi="GHEA Grapalat" w:cs="Sylfaen"/>
          <w:sz w:val="22"/>
          <w:szCs w:val="22"/>
          <w:lang w:val="hy-AM"/>
        </w:rPr>
        <w:t>ընկեր</w:t>
      </w:r>
      <w:r w:rsidRPr="006B3656">
        <w:rPr>
          <w:rFonts w:ascii="GHEA Grapalat" w:hAnsi="GHEA Grapalat" w:cs="Sylfaen"/>
          <w:sz w:val="22"/>
          <w:szCs w:val="22"/>
          <w:lang w:val="hy-AM"/>
        </w:rPr>
        <w:t>ությունների</w:t>
      </w:r>
      <w:r w:rsidR="00B8062F" w:rsidRPr="00F371F3">
        <w:rPr>
          <w:rFonts w:ascii="GHEA Grapalat" w:hAnsi="GHEA Grapalat" w:cs="Sylfaen"/>
          <w:sz w:val="22"/>
          <w:szCs w:val="22"/>
          <w:lang w:val="hy-AM"/>
        </w:rPr>
        <w:t xml:space="preserve"> կողմից իրականացվել են</w:t>
      </w:r>
      <w:r w:rsidR="00A13C1A" w:rsidRPr="00F371F3">
        <w:rPr>
          <w:rFonts w:ascii="GHEA Grapalat" w:hAnsi="GHEA Grapalat" w:cs="Sylfaen"/>
          <w:sz w:val="22"/>
          <w:szCs w:val="22"/>
          <w:lang w:val="hy-AM"/>
        </w:rPr>
        <w:t xml:space="preserve"> </w:t>
      </w:r>
      <w:r w:rsidR="00776380" w:rsidRPr="00F371F3">
        <w:rPr>
          <w:rFonts w:ascii="GHEA Grapalat" w:hAnsi="GHEA Grapalat" w:cs="Sylfaen"/>
          <w:sz w:val="22"/>
          <w:szCs w:val="22"/>
          <w:lang w:val="hy-AM"/>
        </w:rPr>
        <w:t xml:space="preserve">վարկային դեֆոլտի (երկարաժամկետ և կարճաժամկետ, դրամային և արտարժութային) վարկանիշների 1-ական վերանայումներ և </w:t>
      </w:r>
      <w:r w:rsidR="00776380" w:rsidRPr="006B3656">
        <w:rPr>
          <w:rFonts w:ascii="GHEA Grapalat" w:hAnsi="GHEA Grapalat" w:cs="Sylfaen"/>
          <w:sz w:val="22"/>
          <w:szCs w:val="22"/>
          <w:lang w:val="hy-AM"/>
        </w:rPr>
        <w:t>«Ստանդարտ ընդ Փուրզ» վարկանիշային ընկերության</w:t>
      </w:r>
      <w:r w:rsidR="00776380" w:rsidRPr="00F371F3">
        <w:rPr>
          <w:rFonts w:ascii="GHEA Grapalat" w:hAnsi="GHEA Grapalat" w:cs="Sylfaen"/>
          <w:sz w:val="22"/>
          <w:szCs w:val="22"/>
          <w:lang w:val="hy-AM"/>
        </w:rPr>
        <w:t xml:space="preserve"> </w:t>
      </w:r>
      <w:r w:rsidR="00776380" w:rsidRPr="00F371F3">
        <w:rPr>
          <w:rFonts w:ascii="GHEA Grapalat" w:hAnsi="GHEA Grapalat" w:cs="Sylfaen"/>
          <w:sz w:val="22"/>
          <w:szCs w:val="22"/>
          <w:lang w:val="hy-AM"/>
        </w:rPr>
        <w:lastRenderedPageBreak/>
        <w:t>կողմից</w:t>
      </w:r>
      <w:r w:rsidR="00776380" w:rsidRPr="006B3656">
        <w:rPr>
          <w:rFonts w:ascii="GHEA Grapalat" w:hAnsi="GHEA Grapalat" w:cs="Sylfaen"/>
          <w:sz w:val="22"/>
          <w:szCs w:val="22"/>
          <w:lang w:val="hy-AM"/>
        </w:rPr>
        <w:t xml:space="preserve">՝ </w:t>
      </w:r>
      <w:r w:rsidR="00776380" w:rsidRPr="006B3656">
        <w:rPr>
          <w:rFonts w:ascii="GHEA Grapalat" w:hAnsi="GHEA Grapalat" w:cs="Times Armenian"/>
          <w:sz w:val="22"/>
          <w:szCs w:val="22"/>
          <w:lang w:val="hy-AM"/>
        </w:rPr>
        <w:t>վարկանիշների</w:t>
      </w:r>
      <w:r w:rsidR="00776380" w:rsidRPr="00F371F3">
        <w:rPr>
          <w:rFonts w:ascii="GHEA Grapalat" w:hAnsi="GHEA Grapalat" w:cs="Times Armenian"/>
          <w:sz w:val="22"/>
          <w:szCs w:val="22"/>
          <w:lang w:val="hy-AM"/>
        </w:rPr>
        <w:t xml:space="preserve"> 1</w:t>
      </w:r>
      <w:r w:rsidR="00776380" w:rsidRPr="006B3656">
        <w:rPr>
          <w:rFonts w:ascii="GHEA Grapalat" w:hAnsi="GHEA Grapalat" w:cs="Times Armenian"/>
          <w:sz w:val="22"/>
          <w:szCs w:val="22"/>
          <w:lang w:val="hy-AM"/>
        </w:rPr>
        <w:t xml:space="preserve"> վերանայ</w:t>
      </w:r>
      <w:r w:rsidR="00776380" w:rsidRPr="00F371F3">
        <w:rPr>
          <w:rFonts w:ascii="GHEA Grapalat" w:hAnsi="GHEA Grapalat" w:cs="Times Armenian"/>
          <w:sz w:val="22"/>
          <w:szCs w:val="22"/>
          <w:lang w:val="hy-AM"/>
        </w:rPr>
        <w:t>ում</w:t>
      </w:r>
      <w:r w:rsidR="00BF5B7C" w:rsidRPr="00F371F3">
        <w:rPr>
          <w:rFonts w:ascii="GHEA Grapalat" w:hAnsi="GHEA Grapalat" w:cs="Times Armenian"/>
          <w:sz w:val="22"/>
          <w:szCs w:val="22"/>
          <w:lang w:val="hy-AM"/>
        </w:rPr>
        <w:t xml:space="preserve">՝ նախատեսված 2-ական </w:t>
      </w:r>
      <w:r w:rsidR="00BF5B7C" w:rsidRPr="00F371F3">
        <w:rPr>
          <w:rFonts w:ascii="GHEA Grapalat" w:hAnsi="GHEA Grapalat" w:cs="Sylfaen"/>
          <w:sz w:val="22"/>
          <w:szCs w:val="22"/>
          <w:lang w:val="hy-AM"/>
        </w:rPr>
        <w:t>վերանայումների փոխարեն</w:t>
      </w:r>
      <w:r w:rsidR="00776380" w:rsidRPr="00F371F3">
        <w:rPr>
          <w:rFonts w:ascii="GHEA Grapalat" w:hAnsi="GHEA Grapalat" w:cs="Sylfaen"/>
          <w:sz w:val="22"/>
          <w:szCs w:val="22"/>
          <w:lang w:val="hy-AM"/>
        </w:rPr>
        <w:t>:</w:t>
      </w:r>
      <w:r w:rsidR="004C4884" w:rsidRPr="00F371F3">
        <w:rPr>
          <w:rFonts w:ascii="GHEA Grapalat" w:hAnsi="GHEA Grapalat" w:cs="Sylfaen"/>
          <w:sz w:val="22"/>
          <w:szCs w:val="22"/>
          <w:lang w:val="hy-AM"/>
        </w:rPr>
        <w:t xml:space="preserve"> Հաշվետու ժամանակահատվածում </w:t>
      </w:r>
      <w:r w:rsidR="00807428" w:rsidRPr="00F371F3">
        <w:rPr>
          <w:rFonts w:ascii="GHEA Grapalat" w:hAnsi="GHEA Grapalat" w:cs="Sylfaen"/>
          <w:sz w:val="22"/>
          <w:szCs w:val="22"/>
          <w:lang w:val="hy-AM"/>
        </w:rPr>
        <w:t xml:space="preserve">օգտագործվել է </w:t>
      </w:r>
      <w:r w:rsidR="00B65015" w:rsidRPr="00F371F3">
        <w:rPr>
          <w:rFonts w:ascii="GHEA Grapalat" w:hAnsi="GHEA Grapalat" w:cs="Sylfaen"/>
          <w:sz w:val="22"/>
          <w:szCs w:val="22"/>
          <w:lang w:val="hy-AM"/>
        </w:rPr>
        <w:t>միջոցառմանը հատկացված</w:t>
      </w:r>
      <w:r w:rsidR="00807428" w:rsidRPr="00F371F3">
        <w:rPr>
          <w:rFonts w:ascii="GHEA Grapalat" w:hAnsi="GHEA Grapalat" w:cs="Sylfaen"/>
          <w:sz w:val="22"/>
          <w:szCs w:val="22"/>
          <w:lang w:val="hy-AM"/>
        </w:rPr>
        <w:t xml:space="preserve"> միջոցների 11.7%-ը՝ 15.7 մլն դրամ, որը տրամադրվել է «Ստանդարտ ընդ Փուրզ» վարկանիշային ընկերությանը, իսկ </w:t>
      </w:r>
      <w:r w:rsidR="00B65015" w:rsidRPr="00F371F3">
        <w:rPr>
          <w:rFonts w:ascii="GHEA Grapalat" w:hAnsi="GHEA Grapalat" w:cs="Sylfaen"/>
          <w:sz w:val="22"/>
          <w:szCs w:val="22"/>
          <w:lang w:val="hy-AM"/>
        </w:rPr>
        <w:t xml:space="preserve">«Ֆիթչ» և «Մուդիս» վարկանիշային ընկերությունների </w:t>
      </w:r>
      <w:r w:rsidR="00807428" w:rsidRPr="00F371F3">
        <w:rPr>
          <w:rFonts w:ascii="GHEA Grapalat" w:hAnsi="GHEA Grapalat" w:cs="Sylfaen"/>
          <w:sz w:val="22"/>
          <w:szCs w:val="22"/>
          <w:lang w:val="hy-AM"/>
        </w:rPr>
        <w:t>կողմից վճարման պահանջ չի ներկայացվել:</w:t>
      </w:r>
    </w:p>
    <w:p w:rsidR="00807428" w:rsidRPr="006B3656" w:rsidRDefault="00807428" w:rsidP="00807428">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t xml:space="preserve">ՎԶԵԲ կառավարիչների խորհրդի տարեկան հանդիպման և գործարար համաժողովի կազմակերպման համար </w:t>
      </w:r>
      <w:r w:rsidRPr="00F371F3">
        <w:rPr>
          <w:rFonts w:ascii="GHEA Grapalat" w:hAnsi="GHEA Grapalat" w:cs="Sylfaen"/>
          <w:sz w:val="22"/>
          <w:szCs w:val="22"/>
          <w:lang w:val="hy-AM"/>
        </w:rPr>
        <w:t>օգտագործվել է</w:t>
      </w:r>
      <w:r w:rsidR="00722DB8" w:rsidRPr="00F371F3">
        <w:rPr>
          <w:rFonts w:ascii="GHEA Grapalat" w:hAnsi="GHEA Grapalat" w:cs="Sylfaen"/>
          <w:sz w:val="22"/>
          <w:szCs w:val="22"/>
          <w:lang w:val="hy-AM"/>
        </w:rPr>
        <w:t xml:space="preserve"> հատկացված միջոցների 98.3</w:t>
      </w:r>
      <w:r w:rsidR="00722DB8" w:rsidRPr="006B3656">
        <w:rPr>
          <w:rFonts w:ascii="GHEA Grapalat" w:hAnsi="GHEA Grapalat" w:cs="Sylfaen"/>
          <w:sz w:val="22"/>
          <w:szCs w:val="22"/>
          <w:lang w:val="hy-AM"/>
        </w:rPr>
        <w:t>%</w:t>
      </w:r>
      <w:r w:rsidR="00722DB8" w:rsidRPr="006B3656">
        <w:rPr>
          <w:rFonts w:ascii="GHEA Grapalat" w:hAnsi="GHEA Grapalat" w:cs="Sylfaen"/>
          <w:sz w:val="22"/>
          <w:szCs w:val="22"/>
          <w:lang w:val="hy-AM"/>
        </w:rPr>
        <w:noBreakHyphen/>
        <w:t>ը</w:t>
      </w:r>
      <w:r w:rsidR="00722DB8" w:rsidRPr="00F371F3">
        <w:rPr>
          <w:rFonts w:ascii="GHEA Grapalat" w:hAnsi="GHEA Grapalat" w:cs="Sylfaen"/>
          <w:sz w:val="22"/>
          <w:szCs w:val="22"/>
          <w:lang w:val="hy-AM"/>
        </w:rPr>
        <w:t>՝</w:t>
      </w:r>
      <w:r w:rsidRPr="00F371F3">
        <w:rPr>
          <w:rFonts w:ascii="GHEA Grapalat" w:hAnsi="GHEA Grapalat" w:cs="Sylfaen"/>
          <w:sz w:val="22"/>
          <w:szCs w:val="22"/>
          <w:lang w:val="hy-AM"/>
        </w:rPr>
        <w:t xml:space="preserve"> շուրջ</w:t>
      </w:r>
      <w:r w:rsidRPr="006B3656">
        <w:rPr>
          <w:rFonts w:ascii="GHEA Grapalat" w:hAnsi="GHEA Grapalat" w:cs="Sylfaen"/>
          <w:sz w:val="22"/>
          <w:szCs w:val="22"/>
          <w:lang w:val="hy-AM"/>
        </w:rPr>
        <w:t xml:space="preserve"> </w:t>
      </w:r>
      <w:r w:rsidRPr="00F371F3">
        <w:rPr>
          <w:rFonts w:ascii="GHEA Grapalat" w:hAnsi="GHEA Grapalat" w:cs="Sylfaen"/>
          <w:sz w:val="22"/>
          <w:szCs w:val="22"/>
          <w:lang w:val="hy-AM"/>
        </w:rPr>
        <w:t xml:space="preserve">2.4 </w:t>
      </w:r>
      <w:r w:rsidRPr="006B3656">
        <w:rPr>
          <w:rFonts w:ascii="GHEA Grapalat" w:hAnsi="GHEA Grapalat" w:cs="Sylfaen"/>
          <w:sz w:val="22"/>
          <w:szCs w:val="22"/>
          <w:lang w:val="hy-AM"/>
        </w:rPr>
        <w:t>մլրդ դրամ։</w:t>
      </w:r>
    </w:p>
    <w:p w:rsidR="00310C06" w:rsidRPr="00F371F3" w:rsidRDefault="00310C06" w:rsidP="00310C06">
      <w:pPr>
        <w:spacing w:line="360" w:lineRule="auto"/>
        <w:ind w:firstLine="561"/>
        <w:jc w:val="both"/>
        <w:rPr>
          <w:rFonts w:ascii="GHEA Grapalat" w:hAnsi="GHEA Grapalat" w:cs="Sylfaen"/>
          <w:sz w:val="22"/>
          <w:szCs w:val="22"/>
          <w:lang w:val="hy-AM"/>
        </w:rPr>
      </w:pPr>
    </w:p>
    <w:p w:rsidR="00B85544" w:rsidRPr="006B3656" w:rsidRDefault="00310C06" w:rsidP="00B85544">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u w:val="single"/>
          <w:lang w:val="hy-AM"/>
        </w:rPr>
        <w:t>ՀՀ ներքին գործերի նախարարության</w:t>
      </w:r>
      <w:r w:rsidR="00B85544" w:rsidRPr="00F371F3">
        <w:rPr>
          <w:rFonts w:ascii="GHEA Grapalat" w:hAnsi="GHEA Grapalat" w:cs="GHEA Grapalat"/>
          <w:sz w:val="22"/>
          <w:szCs w:val="22"/>
          <w:lang w:val="hy-AM"/>
        </w:rPr>
        <w:t xml:space="preserve"> </w:t>
      </w:r>
      <w:r w:rsidR="00B85544" w:rsidRPr="006B3656">
        <w:rPr>
          <w:rFonts w:ascii="GHEA Grapalat" w:hAnsi="GHEA Grapalat" w:cs="Times Armenian"/>
          <w:sz w:val="22"/>
          <w:szCs w:val="22"/>
          <w:lang w:val="hy-AM"/>
        </w:rPr>
        <w:t>պատասխանատվությամբ 2024 թվականի</w:t>
      </w:r>
      <w:r w:rsidR="00B85544" w:rsidRPr="006B3656">
        <w:rPr>
          <w:rFonts w:ascii="GHEA Grapalat" w:hAnsi="GHEA Grapalat" w:cs="GHEA Grapalat"/>
          <w:sz w:val="22"/>
          <w:szCs w:val="22"/>
          <w:lang w:val="hy-AM"/>
        </w:rPr>
        <w:t xml:space="preserve"> առաջին կիսամյակում կատարվել է պետական բյուջեի 2 ծրագիր՝ նախատեսված 3-ի փոխարեն: Ծախսերը կազմել են ավելի քան 41.5 մլրդ դրամ կամ ծրագրված ցուցանիշի 91.2%</w:t>
      </w:r>
      <w:r w:rsidR="00B85544" w:rsidRPr="006B3656">
        <w:rPr>
          <w:rFonts w:ascii="GHEA Grapalat" w:hAnsi="GHEA Grapalat" w:cs="GHEA Grapalat"/>
          <w:sz w:val="22"/>
          <w:szCs w:val="22"/>
          <w:lang w:val="hy-AM"/>
        </w:rPr>
        <w:noBreakHyphen/>
        <w:t>ը: Շեղումը հիմնականում պայմանավորված է նախարարության ծախսերի գերակշիռ մասը կազմող Ներքին գործերի նախարարության ոլորտի քաղաքականության մշակման, կառավարման, կենտրոնացված միջոցառումների, մոնիտորինգի ու վերահսկողության ծրագրի կատարողականով: Նախորդ տարվա առաջին կիսամյակի համադրելի ցուցանիշի համեմատ ՀՀ ներքին գործերի նախարարության պատասխանատվությամբ իրականացվող ծրագրերի գծով ծախսերն աճել են 5.7%</w:t>
      </w:r>
      <w:r w:rsidR="00B85544" w:rsidRPr="006B3656">
        <w:rPr>
          <w:rFonts w:ascii="GHEA Grapalat" w:hAnsi="GHEA Grapalat" w:cs="GHEA Grapalat"/>
          <w:sz w:val="22"/>
          <w:szCs w:val="22"/>
          <w:lang w:val="hy-AM"/>
        </w:rPr>
        <w:noBreakHyphen/>
        <w:t>ով կամ 2.3</w:t>
      </w:r>
      <w:r w:rsidR="00B85544" w:rsidRPr="006B3656">
        <w:rPr>
          <w:rFonts w:ascii="Calibri" w:hAnsi="Calibri" w:cs="GHEA Grapalat"/>
          <w:sz w:val="22"/>
          <w:szCs w:val="22"/>
          <w:lang w:val="hy-AM"/>
        </w:rPr>
        <w:t> </w:t>
      </w:r>
      <w:r w:rsidR="00B85544" w:rsidRPr="006B3656">
        <w:rPr>
          <w:rFonts w:ascii="GHEA Grapalat" w:hAnsi="GHEA Grapalat" w:cs="GHEA Grapalat"/>
          <w:sz w:val="22"/>
          <w:szCs w:val="22"/>
          <w:lang w:val="hy-AM"/>
        </w:rPr>
        <w:t>մլրդ դրամով: Նախարարության ծրագրերի գծով ծախսերի համեմատություն նախորդ տարվա ցուցանիշների հետ չի ներկայացվում՝ պայմանավորված կառուցվածքային փոփոխությունների արդյունքում ծրագրերի և միջոցառումների միջև միջոցների վերաբաշխմամբ:</w:t>
      </w:r>
    </w:p>
    <w:p w:rsidR="00B85544" w:rsidRPr="006B3656" w:rsidRDefault="00B85544" w:rsidP="00B85544">
      <w:pPr>
        <w:autoSpaceDE w:val="0"/>
        <w:autoSpaceDN w:val="0"/>
        <w:adjustRightInd w:val="0"/>
        <w:spacing w:line="360" w:lineRule="auto"/>
        <w:ind w:firstLine="567"/>
        <w:jc w:val="both"/>
        <w:rPr>
          <w:rFonts w:ascii="GHEA Grapalat" w:hAnsi="GHEA Grapalat" w:cs="Sylfaen"/>
          <w:sz w:val="22"/>
          <w:szCs w:val="22"/>
          <w:lang w:val="zu-ZA"/>
        </w:rPr>
      </w:pPr>
      <w:r w:rsidRPr="006B3656">
        <w:rPr>
          <w:rFonts w:ascii="GHEA Grapalat" w:hAnsi="GHEA Grapalat" w:cs="GHEA Grapalat"/>
          <w:sz w:val="22"/>
          <w:szCs w:val="22"/>
          <w:lang w:val="hy-AM"/>
        </w:rPr>
        <w:t xml:space="preserve"> Հաշվետու ժամանակահատվածում </w:t>
      </w:r>
      <w:r w:rsidRPr="006B3656">
        <w:rPr>
          <w:rFonts w:ascii="GHEA Grapalat" w:hAnsi="GHEA Grapalat" w:cs="Times Armenian"/>
          <w:i/>
          <w:sz w:val="22"/>
          <w:szCs w:val="22"/>
          <w:lang w:val="hy-AM"/>
        </w:rPr>
        <w:t>Ներքին գործերի նախարարության ոլորտի քաղաքականության մշակման, կառավարման, կենտրոնացված միջոցառումների, մոնիտորինգի ու վերահսկողության</w:t>
      </w:r>
      <w:r w:rsidRPr="006B3656">
        <w:rPr>
          <w:rFonts w:ascii="GHEA Grapalat" w:hAnsi="GHEA Grapalat" w:cs="Times Armenian"/>
          <w:sz w:val="22"/>
          <w:szCs w:val="22"/>
          <w:lang w:val="hy-AM"/>
        </w:rPr>
        <w:t xml:space="preserve"> ծրագրի շրջանակներում օգտագործվել է շուրջ 35.7</w:t>
      </w:r>
      <w:r w:rsidRPr="006B3656">
        <w:rPr>
          <w:rFonts w:ascii="Calibri" w:hAnsi="Calibri" w:cs="Calibri"/>
          <w:sz w:val="22"/>
          <w:szCs w:val="22"/>
          <w:lang w:val="hy-AM"/>
        </w:rPr>
        <w:t xml:space="preserve"> </w:t>
      </w:r>
      <w:r w:rsidRPr="006B3656">
        <w:rPr>
          <w:rFonts w:ascii="GHEA Grapalat" w:hAnsi="GHEA Grapalat" w:cs="Times Armenian"/>
          <w:sz w:val="22"/>
          <w:szCs w:val="22"/>
          <w:lang w:val="hy-AM"/>
        </w:rPr>
        <w:t>մլրդ դրամ կամ նախատեսված միջոցների 93.4%-ը</w:t>
      </w:r>
      <w:r w:rsidR="0011770D" w:rsidRPr="006B3656">
        <w:rPr>
          <w:rFonts w:ascii="GHEA Grapalat" w:hAnsi="GHEA Grapalat" w:cs="Times Armenian"/>
          <w:sz w:val="22"/>
          <w:szCs w:val="22"/>
          <w:lang w:val="hy-AM"/>
        </w:rPr>
        <w:t xml:space="preserve">՝ </w:t>
      </w:r>
      <w:r w:rsidR="0011770D" w:rsidRPr="006B3656">
        <w:rPr>
          <w:rFonts w:ascii="GHEA Grapalat" w:hAnsi="GHEA Grapalat" w:cs="Sylfaen"/>
          <w:sz w:val="22"/>
          <w:szCs w:val="22"/>
          <w:lang w:val="zu-ZA"/>
        </w:rPr>
        <w:t xml:space="preserve">հիմնականում պայմանավորված </w:t>
      </w:r>
      <w:r w:rsidR="0011770D" w:rsidRPr="006B3656">
        <w:rPr>
          <w:rFonts w:ascii="GHEA Grapalat" w:hAnsi="GHEA Grapalat" w:cs="Sylfaen"/>
          <w:sz w:val="22"/>
          <w:szCs w:val="22"/>
          <w:lang w:val="hy-AM"/>
        </w:rPr>
        <w:t>որոշ պարտավորություններ</w:t>
      </w:r>
      <w:r w:rsidR="0011770D" w:rsidRPr="006B3656">
        <w:rPr>
          <w:rFonts w:ascii="GHEA Grapalat" w:hAnsi="GHEA Grapalat" w:cs="Sylfaen"/>
          <w:sz w:val="22"/>
          <w:szCs w:val="22"/>
          <w:lang w:val="zu-ZA"/>
        </w:rPr>
        <w:t xml:space="preserve"> հուլիս ամսին </w:t>
      </w:r>
      <w:r w:rsidR="0011770D" w:rsidRPr="006B3656">
        <w:rPr>
          <w:rFonts w:ascii="GHEA Grapalat" w:hAnsi="GHEA Grapalat" w:cs="Sylfaen"/>
          <w:sz w:val="22"/>
          <w:szCs w:val="22"/>
          <w:lang w:val="hy-AM"/>
        </w:rPr>
        <w:t>վճար</w:t>
      </w:r>
      <w:r w:rsidR="0011770D" w:rsidRPr="006B3656">
        <w:rPr>
          <w:rFonts w:ascii="GHEA Grapalat" w:hAnsi="GHEA Grapalat" w:cs="Sylfaen"/>
          <w:sz w:val="22"/>
          <w:szCs w:val="22"/>
          <w:lang w:val="zu-ZA"/>
        </w:rPr>
        <w:t>ելու հանգամանքով</w:t>
      </w:r>
      <w:r w:rsidRPr="006B3656">
        <w:rPr>
          <w:rFonts w:ascii="GHEA Grapalat" w:hAnsi="GHEA Grapalat" w:cs="Times Armenian"/>
          <w:sz w:val="22"/>
          <w:szCs w:val="22"/>
          <w:lang w:val="hy-AM"/>
        </w:rPr>
        <w:t>:</w:t>
      </w:r>
      <w:r w:rsidRPr="006B3656">
        <w:rPr>
          <w:rFonts w:ascii="GHEA Grapalat" w:hAnsi="GHEA Grapalat" w:cs="Sylfaen"/>
          <w:sz w:val="22"/>
          <w:szCs w:val="22"/>
          <w:lang w:val="hy-AM"/>
        </w:rPr>
        <w:t xml:space="preserve"> Ծրագրի</w:t>
      </w:r>
      <w:r w:rsidRPr="006B3656">
        <w:rPr>
          <w:rFonts w:ascii="GHEA Grapalat" w:hAnsi="GHEA Grapalat" w:cs="Sylfaen"/>
          <w:sz w:val="22"/>
          <w:szCs w:val="22"/>
          <w:lang w:val="zu-ZA"/>
        </w:rPr>
        <w:t xml:space="preserve"> շրջանակներում իրականացվել են 1</w:t>
      </w:r>
      <w:r w:rsidRPr="006B3656">
        <w:rPr>
          <w:rFonts w:ascii="GHEA Grapalat" w:hAnsi="GHEA Grapalat" w:cs="Sylfaen"/>
          <w:sz w:val="22"/>
          <w:szCs w:val="22"/>
          <w:lang w:val="hy-AM"/>
        </w:rPr>
        <w:t>5</w:t>
      </w:r>
      <w:r w:rsidRPr="006B3656">
        <w:rPr>
          <w:rFonts w:ascii="GHEA Grapalat" w:hAnsi="GHEA Grapalat" w:cs="Sylfaen"/>
          <w:sz w:val="22"/>
          <w:szCs w:val="22"/>
          <w:lang w:val="zu-ZA"/>
        </w:rPr>
        <w:t xml:space="preserve"> միջոցառումներ, որոնցից 1</w:t>
      </w:r>
      <w:r w:rsidRPr="006B3656">
        <w:rPr>
          <w:rFonts w:ascii="GHEA Grapalat" w:hAnsi="GHEA Grapalat" w:cs="Sylfaen"/>
          <w:sz w:val="22"/>
          <w:szCs w:val="22"/>
          <w:lang w:val="hy-AM"/>
        </w:rPr>
        <w:t>2</w:t>
      </w:r>
      <w:r w:rsidRPr="006B3656">
        <w:rPr>
          <w:rFonts w:ascii="GHEA Grapalat" w:hAnsi="GHEA Grapalat" w:cs="Sylfaen"/>
          <w:sz w:val="22"/>
          <w:szCs w:val="22"/>
          <w:lang w:val="zu-ZA"/>
        </w:rPr>
        <w:t>-ի գծով արձանագրվել են շեղումներ:</w:t>
      </w:r>
    </w:p>
    <w:p w:rsidR="00B85544" w:rsidRPr="006B3656" w:rsidRDefault="00B85544" w:rsidP="00B85544">
      <w:pPr>
        <w:autoSpaceDE w:val="0"/>
        <w:autoSpaceDN w:val="0"/>
        <w:adjustRightInd w:val="0"/>
        <w:spacing w:line="360" w:lineRule="auto"/>
        <w:ind w:firstLine="567"/>
        <w:jc w:val="both"/>
        <w:rPr>
          <w:rFonts w:ascii="GHEA Grapalat" w:hAnsi="GHEA Grapalat" w:cs="Sylfaen"/>
          <w:sz w:val="22"/>
          <w:szCs w:val="22"/>
          <w:lang w:val="zu-ZA"/>
        </w:rPr>
      </w:pPr>
      <w:r w:rsidRPr="006B3656">
        <w:rPr>
          <w:rFonts w:ascii="GHEA Grapalat" w:hAnsi="GHEA Grapalat" w:cs="Sylfaen"/>
          <w:sz w:val="22"/>
          <w:szCs w:val="22"/>
          <w:lang w:val="zu-ZA"/>
        </w:rPr>
        <w:t xml:space="preserve">2024 թվականի առաջին կիսամյակում 15.5 մլրդ դրամ ուղղվել է Ներքին գործերի նախարարության ոլորտի քաղաքականության մշակման, կառավարման, </w:t>
      </w:r>
      <w:r w:rsidRPr="006B3656">
        <w:rPr>
          <w:rFonts w:ascii="GHEA Grapalat" w:hAnsi="GHEA Grapalat" w:cs="GHEA Grapalat"/>
          <w:sz w:val="22"/>
          <w:szCs w:val="22"/>
          <w:lang w:val="hy-AM"/>
        </w:rPr>
        <w:t xml:space="preserve">կենտրոնացված </w:t>
      </w:r>
      <w:r w:rsidRPr="006B3656">
        <w:rPr>
          <w:rFonts w:ascii="GHEA Grapalat" w:hAnsi="GHEA Grapalat" w:cs="Sylfaen"/>
          <w:sz w:val="22"/>
          <w:szCs w:val="22"/>
          <w:lang w:val="zu-ZA"/>
        </w:rPr>
        <w:t>միջոցառումների, մոնիտորինգի և վերահսկողության միջոցառմանը, որը կատարվել է 96.2%-ով:</w:t>
      </w:r>
    </w:p>
    <w:p w:rsidR="00B85544" w:rsidRPr="006B3656" w:rsidRDefault="00B85544" w:rsidP="00B85544">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zu-ZA"/>
        </w:rPr>
        <w:t xml:space="preserve">Հասարակական կարգի պահպանության, անվտանգության ապահովման և </w:t>
      </w:r>
      <w:r w:rsidRPr="006B3656">
        <w:rPr>
          <w:rFonts w:ascii="GHEA Grapalat" w:hAnsi="GHEA Grapalat" w:cs="Sylfaen"/>
          <w:sz w:val="22"/>
          <w:szCs w:val="22"/>
          <w:lang w:val="hy-AM"/>
        </w:rPr>
        <w:t>հանցագործությունների դեմ պայքարի միջոցառումների ծախսերը կազմել են 7.7 մլրդ դրամ՝ ապահովելով 99% կատարողական</w:t>
      </w:r>
      <w:r w:rsidR="0011770D" w:rsidRPr="006B3656">
        <w:rPr>
          <w:rFonts w:ascii="GHEA Grapalat" w:hAnsi="GHEA Grapalat" w:cs="Sylfaen"/>
          <w:sz w:val="22"/>
          <w:szCs w:val="22"/>
          <w:lang w:val="hy-AM"/>
        </w:rPr>
        <w:t>, իսկ հ</w:t>
      </w:r>
      <w:r w:rsidRPr="006B3656">
        <w:rPr>
          <w:rFonts w:ascii="GHEA Grapalat" w:hAnsi="GHEA Grapalat" w:cs="Sylfaen"/>
          <w:sz w:val="22"/>
          <w:szCs w:val="22"/>
          <w:lang w:val="hy-AM"/>
        </w:rPr>
        <w:t>ասարակական կարգի պահպանության միջոցառման</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ծախսերը</w:t>
      </w:r>
      <w:r w:rsidR="0011770D" w:rsidRPr="006B3656">
        <w:rPr>
          <w:rFonts w:ascii="GHEA Grapalat" w:hAnsi="GHEA Grapalat" w:cs="Sylfaen"/>
          <w:sz w:val="22"/>
          <w:szCs w:val="22"/>
          <w:lang w:val="hy-AM"/>
        </w:rPr>
        <w:t>՝</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շուրջ 4.8</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մլրդ</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դրամ՝</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ապահովելով 96.8% կատարողական:</w:t>
      </w:r>
    </w:p>
    <w:p w:rsidR="00B85544" w:rsidRPr="006B3656" w:rsidRDefault="00B85544" w:rsidP="00B85544">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sz w:val="22"/>
          <w:szCs w:val="22"/>
          <w:lang w:val="hy-AM"/>
        </w:rPr>
        <w:lastRenderedPageBreak/>
        <w:t>Պետական պահպանության ծառայությունների կազմակերպման և իրականացման միջոցառման շրջանակներում պետական պահպանության ծառայությունների կողմից պահպանվող օբյեկտների թիվը կազմել է 2792: Միջոցառման ծախսերը կազմել են շուրջ 3.7 մլրդ դրամ կամ ծրագրված ցուցանիշի 95%-ը:</w:t>
      </w:r>
    </w:p>
    <w:p w:rsidR="00B85544" w:rsidRPr="006B3656" w:rsidRDefault="00B85544" w:rsidP="00B85544">
      <w:pPr>
        <w:autoSpaceDE w:val="0"/>
        <w:autoSpaceDN w:val="0"/>
        <w:adjustRightInd w:val="0"/>
        <w:spacing w:line="360" w:lineRule="auto"/>
        <w:ind w:firstLine="567"/>
        <w:jc w:val="both"/>
        <w:rPr>
          <w:rFonts w:ascii="GHEA Grapalat" w:hAnsi="GHEA Grapalat" w:cs="Sylfaen"/>
          <w:sz w:val="22"/>
          <w:szCs w:val="22"/>
          <w:lang w:val="zu-ZA"/>
        </w:rPr>
      </w:pPr>
      <w:r w:rsidRPr="006B3656">
        <w:rPr>
          <w:rFonts w:ascii="GHEA Grapalat" w:hAnsi="GHEA Grapalat" w:cs="Sylfaen"/>
          <w:sz w:val="22"/>
          <w:szCs w:val="22"/>
          <w:lang w:val="hy-AM"/>
        </w:rPr>
        <w:t>Ճանապարհային</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երթևեկության</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անվտանգության</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ապահովման</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և</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ճանապարհատրանս</w:t>
      </w:r>
      <w:r w:rsidRPr="006B3656">
        <w:rPr>
          <w:rFonts w:ascii="GHEA Grapalat" w:hAnsi="GHEA Grapalat" w:cs="Sylfaen"/>
          <w:sz w:val="22"/>
          <w:szCs w:val="22"/>
          <w:lang w:val="zu-ZA"/>
        </w:rPr>
        <w:t>-</w:t>
      </w:r>
      <w:r w:rsidRPr="006B3656">
        <w:rPr>
          <w:rFonts w:ascii="GHEA Grapalat" w:hAnsi="GHEA Grapalat" w:cs="Sylfaen"/>
          <w:sz w:val="22"/>
          <w:szCs w:val="22"/>
          <w:lang w:val="hy-AM"/>
        </w:rPr>
        <w:t>պորտային</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պատահարների</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կանխարգելման</w:t>
      </w:r>
      <w:r w:rsidRPr="006B3656">
        <w:rPr>
          <w:rFonts w:ascii="GHEA Grapalat" w:hAnsi="GHEA Grapalat" w:cs="Sylfaen"/>
          <w:sz w:val="22"/>
          <w:szCs w:val="22"/>
          <w:lang w:val="zu-ZA"/>
        </w:rPr>
        <w:t xml:space="preserve"> միջոցառման շրջանակներում</w:t>
      </w:r>
      <w:r w:rsidR="00566E9E" w:rsidRPr="006B3656">
        <w:rPr>
          <w:rFonts w:ascii="GHEA Grapalat" w:hAnsi="GHEA Grapalat" w:cs="Sylfaen"/>
          <w:sz w:val="22"/>
          <w:szCs w:val="22"/>
          <w:lang w:val="hy-AM"/>
        </w:rPr>
        <w:t xml:space="preserve"> ՊԾ</w:t>
      </w:r>
      <w:r w:rsidR="00180659" w:rsidRPr="00F371F3">
        <w:rPr>
          <w:rFonts w:ascii="GHEA Grapalat" w:hAnsi="GHEA Grapalat" w:cs="Sylfaen"/>
          <w:sz w:val="22"/>
          <w:szCs w:val="22"/>
          <w:lang w:val="hy-AM"/>
        </w:rPr>
        <w:t xml:space="preserve"> (Պարեկային ծառայության)</w:t>
      </w:r>
      <w:r w:rsidR="00566E9E" w:rsidRPr="006B3656">
        <w:rPr>
          <w:rFonts w:ascii="GHEA Grapalat" w:hAnsi="GHEA Grapalat" w:cs="Sylfaen"/>
          <w:sz w:val="22"/>
          <w:szCs w:val="22"/>
          <w:lang w:val="hy-AM"/>
        </w:rPr>
        <w:t xml:space="preserve"> և ՃՈ կողմից ճանապարհային երթևեկության անվտանգության պահանջների խախտման համար նշանակված տուգանքների և ճանապարհային երթևեկության կանոնների, ավտոտրանսպորտային միջոցների տեխնիկական նորմերի պահանջների խախտման համար նշանակված տուգանքների քանակը կազմել է 1358513, տրամադրված վարորդական վկայականների քանակը՝ 53106, տրամադրված հաշվառման վկայագրերի քանակը՝ 96371։ Միջոցառման</w:t>
      </w:r>
      <w:r w:rsidRPr="006B3656">
        <w:rPr>
          <w:rFonts w:ascii="GHEA Grapalat" w:hAnsi="GHEA Grapalat" w:cs="Sylfaen"/>
          <w:sz w:val="22"/>
          <w:szCs w:val="22"/>
          <w:lang w:val="zu-ZA"/>
        </w:rPr>
        <w:t xml:space="preserve"> ծախսերը կատարվել են </w:t>
      </w:r>
      <w:r w:rsidRPr="006B3656">
        <w:rPr>
          <w:rFonts w:ascii="GHEA Grapalat" w:hAnsi="GHEA Grapalat" w:cs="Sylfaen"/>
          <w:sz w:val="22"/>
          <w:szCs w:val="22"/>
          <w:lang w:val="hy-AM"/>
        </w:rPr>
        <w:t>92.8</w:t>
      </w:r>
      <w:r w:rsidRPr="006B3656">
        <w:rPr>
          <w:rFonts w:ascii="GHEA Grapalat" w:hAnsi="GHEA Grapalat" w:cs="Sylfaen"/>
          <w:sz w:val="22"/>
          <w:szCs w:val="22"/>
          <w:lang w:val="zu-ZA"/>
        </w:rPr>
        <w:t xml:space="preserve">%-ով՝ կազմելով </w:t>
      </w:r>
      <w:r w:rsidRPr="006B3656">
        <w:rPr>
          <w:rFonts w:ascii="GHEA Grapalat" w:hAnsi="GHEA Grapalat" w:cs="Sylfaen"/>
          <w:sz w:val="22"/>
          <w:szCs w:val="22"/>
          <w:lang w:val="hy-AM"/>
        </w:rPr>
        <w:t>1.</w:t>
      </w:r>
      <w:r w:rsidRPr="006B3656">
        <w:rPr>
          <w:rFonts w:ascii="GHEA Grapalat" w:hAnsi="GHEA Grapalat" w:cs="Sylfaen"/>
          <w:sz w:val="22"/>
          <w:szCs w:val="22"/>
          <w:lang w:val="zu-ZA"/>
        </w:rPr>
        <w:t>7 մլ</w:t>
      </w:r>
      <w:r w:rsidRPr="006B3656">
        <w:rPr>
          <w:rFonts w:ascii="GHEA Grapalat" w:hAnsi="GHEA Grapalat" w:cs="Sylfaen"/>
          <w:sz w:val="22"/>
          <w:szCs w:val="22"/>
          <w:lang w:val="hy-AM"/>
        </w:rPr>
        <w:t>րդ</w:t>
      </w:r>
      <w:r w:rsidRPr="006B3656">
        <w:rPr>
          <w:rFonts w:ascii="GHEA Grapalat" w:hAnsi="GHEA Grapalat" w:cs="Sylfaen"/>
          <w:sz w:val="22"/>
          <w:szCs w:val="22"/>
          <w:lang w:val="zu-ZA"/>
        </w:rPr>
        <w:t xml:space="preserve"> դրամ:</w:t>
      </w:r>
    </w:p>
    <w:p w:rsidR="00B85544" w:rsidRPr="006B3656" w:rsidRDefault="00B85544" w:rsidP="00B85544">
      <w:pPr>
        <w:autoSpaceDE w:val="0"/>
        <w:autoSpaceDN w:val="0"/>
        <w:adjustRightInd w:val="0"/>
        <w:spacing w:line="360" w:lineRule="auto"/>
        <w:ind w:firstLine="567"/>
        <w:jc w:val="both"/>
        <w:rPr>
          <w:rFonts w:ascii="GHEA Grapalat" w:hAnsi="GHEA Grapalat" w:cs="Sylfaen"/>
          <w:sz w:val="22"/>
          <w:szCs w:val="22"/>
          <w:lang w:val="zu-ZA"/>
        </w:rPr>
      </w:pPr>
      <w:r w:rsidRPr="006B3656">
        <w:rPr>
          <w:rFonts w:ascii="GHEA Grapalat" w:hAnsi="GHEA Grapalat" w:cs="Sylfaen"/>
          <w:sz w:val="22"/>
          <w:szCs w:val="22"/>
          <w:lang w:val="zu-ZA"/>
        </w:rPr>
        <w:t>Անձի անհատական տվյալների, քաղաքացիության և հաշվառման վերաբերյալ տեղեկությունների ստացման, տրամադրման և փոխանակման ծառայությունների մատուցման, ճամփորդական փաստաթղթերում կենսաչափական տեխնոլոգիաների ներդրման, միգրացիոն քաղաքականության մշակման և իրականացման միջոցառման շրջանակներում</w:t>
      </w:r>
      <w:r w:rsidR="00E574F4" w:rsidRPr="006B3656">
        <w:rPr>
          <w:rFonts w:ascii="GHEA Grapalat" w:hAnsi="GHEA Grapalat" w:cs="Sylfaen"/>
          <w:sz w:val="22"/>
          <w:szCs w:val="22"/>
          <w:lang w:val="hy-AM"/>
        </w:rPr>
        <w:t xml:space="preserve"> տրամադրվել են </w:t>
      </w:r>
      <w:r w:rsidR="00E574F4" w:rsidRPr="006B3656">
        <w:rPr>
          <w:rFonts w:ascii="GHEA Grapalat" w:hAnsi="GHEA Grapalat" w:cs="Sylfaen"/>
          <w:sz w:val="22"/>
          <w:szCs w:val="22"/>
          <w:lang w:val="zu-ZA"/>
        </w:rPr>
        <w:t xml:space="preserve">148 </w:t>
      </w:r>
      <w:r w:rsidR="00E574F4" w:rsidRPr="006B3656">
        <w:rPr>
          <w:rFonts w:ascii="GHEA Grapalat" w:hAnsi="GHEA Grapalat" w:cs="Sylfaen"/>
          <w:sz w:val="22"/>
          <w:szCs w:val="22"/>
          <w:lang w:val="hy-AM"/>
        </w:rPr>
        <w:t xml:space="preserve">վիզա, </w:t>
      </w:r>
      <w:r w:rsidR="00E574F4" w:rsidRPr="006B3656">
        <w:rPr>
          <w:rFonts w:ascii="GHEA Grapalat" w:hAnsi="GHEA Grapalat" w:cs="Sylfaen"/>
          <w:sz w:val="22"/>
          <w:szCs w:val="22"/>
          <w:lang w:val="zu-ZA"/>
        </w:rPr>
        <w:t xml:space="preserve">4984 կացության ժամանակավոր և մշտական կարգավիճակ, 78728 </w:t>
      </w:r>
      <w:r w:rsidR="00264FFE" w:rsidRPr="006B3656">
        <w:rPr>
          <w:rFonts w:ascii="GHEA Grapalat" w:hAnsi="GHEA Grapalat" w:cs="Sylfaen"/>
          <w:sz w:val="22"/>
          <w:szCs w:val="22"/>
          <w:lang w:val="hy-AM"/>
        </w:rPr>
        <w:t>ն</w:t>
      </w:r>
      <w:r w:rsidR="00E574F4" w:rsidRPr="006B3656">
        <w:rPr>
          <w:rFonts w:ascii="GHEA Grapalat" w:hAnsi="GHEA Grapalat" w:cs="Sylfaen"/>
          <w:sz w:val="22"/>
          <w:szCs w:val="22"/>
          <w:lang w:val="zu-ZA"/>
        </w:rPr>
        <w:t xml:space="preserve">ույնականացման քարտեր, </w:t>
      </w:r>
      <w:r w:rsidR="00E574F4" w:rsidRPr="006B3656">
        <w:rPr>
          <w:rFonts w:ascii="GHEA Grapalat" w:hAnsi="GHEA Grapalat" w:cs="Sylfaen"/>
          <w:sz w:val="22"/>
          <w:szCs w:val="22"/>
          <w:lang w:val="hy-AM"/>
        </w:rPr>
        <w:t>փ</w:t>
      </w:r>
      <w:r w:rsidR="00E574F4" w:rsidRPr="006B3656">
        <w:rPr>
          <w:rFonts w:ascii="GHEA Grapalat" w:hAnsi="GHEA Grapalat" w:cs="Sylfaen"/>
          <w:sz w:val="22"/>
          <w:szCs w:val="22"/>
          <w:lang w:val="zu-ZA"/>
        </w:rPr>
        <w:t>ախստականներին տրվ</w:t>
      </w:r>
      <w:r w:rsidR="00264FFE" w:rsidRPr="006B3656">
        <w:rPr>
          <w:rFonts w:ascii="GHEA Grapalat" w:hAnsi="GHEA Grapalat" w:cs="Sylfaen"/>
          <w:sz w:val="22"/>
          <w:szCs w:val="22"/>
          <w:lang w:val="hy-AM"/>
        </w:rPr>
        <w:t xml:space="preserve">ել են </w:t>
      </w:r>
      <w:r w:rsidR="00264FFE" w:rsidRPr="006B3656">
        <w:rPr>
          <w:rFonts w:ascii="GHEA Grapalat" w:hAnsi="GHEA Grapalat" w:cs="Sylfaen"/>
          <w:sz w:val="22"/>
          <w:szCs w:val="22"/>
          <w:lang w:val="zu-ZA"/>
        </w:rPr>
        <w:t>137</w:t>
      </w:r>
      <w:r w:rsidR="00E574F4" w:rsidRPr="006B3656">
        <w:rPr>
          <w:rFonts w:ascii="GHEA Grapalat" w:hAnsi="GHEA Grapalat" w:cs="Sylfaen"/>
          <w:sz w:val="22"/>
          <w:szCs w:val="22"/>
          <w:lang w:val="zu-ZA"/>
        </w:rPr>
        <w:t xml:space="preserve"> կոնվենցիոն փաստաթղթեր</w:t>
      </w:r>
      <w:r w:rsidR="00264FFE" w:rsidRPr="006B3656">
        <w:rPr>
          <w:rFonts w:ascii="GHEA Grapalat" w:hAnsi="GHEA Grapalat" w:cs="Sylfaen"/>
          <w:sz w:val="22"/>
          <w:szCs w:val="22"/>
          <w:lang w:val="zu-ZA"/>
        </w:rPr>
        <w:t xml:space="preserve">: </w:t>
      </w:r>
      <w:r w:rsidR="00264FFE" w:rsidRPr="006B3656">
        <w:rPr>
          <w:rFonts w:ascii="GHEA Grapalat" w:hAnsi="GHEA Grapalat" w:cs="Sylfaen"/>
          <w:sz w:val="22"/>
          <w:szCs w:val="22"/>
          <w:lang w:val="hy-AM"/>
        </w:rPr>
        <w:t>Միջոցառման</w:t>
      </w:r>
      <w:r w:rsidRPr="006B3656">
        <w:rPr>
          <w:rFonts w:ascii="GHEA Grapalat" w:hAnsi="GHEA Grapalat" w:cs="Sylfaen"/>
          <w:sz w:val="22"/>
          <w:szCs w:val="22"/>
          <w:lang w:val="zu-ZA"/>
        </w:rPr>
        <w:t xml:space="preserve"> ծախսերը կազմել են 985.5 մլն դրամ՝ ապահովելով 68.7% կատարողական:</w:t>
      </w:r>
    </w:p>
    <w:p w:rsidR="00B85544" w:rsidRPr="006B3656" w:rsidRDefault="00B85544" w:rsidP="00B85544">
      <w:pPr>
        <w:autoSpaceDE w:val="0"/>
        <w:autoSpaceDN w:val="0"/>
        <w:adjustRightInd w:val="0"/>
        <w:spacing w:line="360" w:lineRule="auto"/>
        <w:ind w:firstLine="567"/>
        <w:jc w:val="both"/>
        <w:rPr>
          <w:rFonts w:ascii="GHEA Grapalat" w:hAnsi="GHEA Grapalat" w:cs="Sylfaen"/>
          <w:sz w:val="22"/>
          <w:szCs w:val="22"/>
          <w:lang w:val="zu-ZA"/>
        </w:rPr>
      </w:pPr>
      <w:r w:rsidRPr="006B3656">
        <w:rPr>
          <w:rFonts w:ascii="GHEA Grapalat" w:hAnsi="GHEA Grapalat" w:cs="GHEA Grapalat"/>
          <w:i/>
          <w:sz w:val="22"/>
          <w:szCs w:val="22"/>
          <w:lang w:val="zu-ZA"/>
        </w:rPr>
        <w:t>«</w:t>
      </w:r>
      <w:r w:rsidRPr="006B3656">
        <w:rPr>
          <w:rFonts w:ascii="GHEA Grapalat" w:hAnsi="GHEA Grapalat" w:cs="GHEA Grapalat"/>
          <w:i/>
          <w:sz w:val="22"/>
          <w:szCs w:val="22"/>
        </w:rPr>
        <w:t>Փրկարարական</w:t>
      </w:r>
      <w:r w:rsidRPr="006B3656">
        <w:rPr>
          <w:rFonts w:ascii="GHEA Grapalat" w:hAnsi="GHEA Grapalat" w:cs="GHEA Grapalat"/>
          <w:i/>
          <w:sz w:val="22"/>
          <w:szCs w:val="22"/>
          <w:lang w:val="zu-ZA"/>
        </w:rPr>
        <w:t xml:space="preserve"> </w:t>
      </w:r>
      <w:r w:rsidRPr="006B3656">
        <w:rPr>
          <w:rFonts w:ascii="GHEA Grapalat" w:hAnsi="GHEA Grapalat" w:cs="GHEA Grapalat"/>
          <w:i/>
          <w:sz w:val="22"/>
          <w:szCs w:val="22"/>
        </w:rPr>
        <w:t>ծառայություններ</w:t>
      </w:r>
      <w:r w:rsidRPr="006B3656">
        <w:rPr>
          <w:rFonts w:ascii="GHEA Grapalat" w:hAnsi="GHEA Grapalat" w:cs="GHEA Grapalat"/>
          <w:i/>
          <w:sz w:val="22"/>
          <w:szCs w:val="22"/>
          <w:lang w:val="zu-ZA"/>
        </w:rPr>
        <w:t>»</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ծրագրի շրջանակներում</w:t>
      </w:r>
      <w:r w:rsidRPr="006B3656">
        <w:rPr>
          <w:rFonts w:ascii="GHEA Grapalat" w:hAnsi="GHEA Grapalat"/>
          <w:sz w:val="22"/>
          <w:szCs w:val="22"/>
          <w:lang w:val="hy-AM"/>
        </w:rPr>
        <w:t xml:space="preserve"> օգտագործվել է ավելի քան 5.8</w:t>
      </w:r>
      <w:r w:rsidRPr="006B3656">
        <w:rPr>
          <w:rFonts w:ascii="Calibri" w:hAnsi="Calibri" w:cs="Sylfaen"/>
          <w:sz w:val="22"/>
          <w:szCs w:val="22"/>
          <w:lang w:val="hy-AM"/>
        </w:rPr>
        <w:t> </w:t>
      </w:r>
      <w:r w:rsidRPr="006B3656">
        <w:rPr>
          <w:rFonts w:ascii="GHEA Grapalat" w:hAnsi="GHEA Grapalat" w:cs="Sylfaen"/>
          <w:sz w:val="22"/>
          <w:szCs w:val="22"/>
        </w:rPr>
        <w:t>մլրդ</w:t>
      </w:r>
      <w:r w:rsidRPr="006B3656">
        <w:rPr>
          <w:rFonts w:ascii="GHEA Grapalat" w:hAnsi="GHEA Grapalat" w:cs="Sylfaen"/>
          <w:sz w:val="22"/>
          <w:szCs w:val="22"/>
          <w:lang w:val="zu-ZA"/>
        </w:rPr>
        <w:t xml:space="preserve"> </w:t>
      </w:r>
      <w:r w:rsidRPr="006B3656">
        <w:rPr>
          <w:rFonts w:ascii="GHEA Grapalat" w:hAnsi="GHEA Grapalat" w:cs="Sylfaen"/>
          <w:sz w:val="22"/>
          <w:szCs w:val="22"/>
        </w:rPr>
        <w:t>դրամ</w:t>
      </w:r>
      <w:r w:rsidRPr="006B3656">
        <w:rPr>
          <w:rFonts w:ascii="GHEA Grapalat" w:hAnsi="GHEA Grapalat"/>
          <w:sz w:val="22"/>
          <w:szCs w:val="22"/>
          <w:lang w:val="zu-ZA"/>
        </w:rPr>
        <w:t xml:space="preserve"> </w:t>
      </w:r>
      <w:r w:rsidRPr="006B3656">
        <w:rPr>
          <w:rFonts w:ascii="GHEA Grapalat" w:hAnsi="GHEA Grapalat"/>
          <w:sz w:val="22"/>
          <w:szCs w:val="22"/>
        </w:rPr>
        <w:t>կամ</w:t>
      </w:r>
      <w:r w:rsidRPr="006B3656">
        <w:rPr>
          <w:rFonts w:ascii="GHEA Grapalat" w:hAnsi="GHEA Grapalat"/>
          <w:sz w:val="22"/>
          <w:szCs w:val="22"/>
          <w:lang w:val="zu-ZA"/>
        </w:rPr>
        <w:t xml:space="preserve"> </w:t>
      </w:r>
      <w:r w:rsidRPr="006B3656">
        <w:rPr>
          <w:rFonts w:ascii="GHEA Grapalat" w:hAnsi="GHEA Grapalat"/>
          <w:sz w:val="22"/>
          <w:szCs w:val="22"/>
        </w:rPr>
        <w:t>նախատեսված</w:t>
      </w:r>
      <w:r w:rsidRPr="006B3656">
        <w:rPr>
          <w:rFonts w:ascii="GHEA Grapalat" w:hAnsi="GHEA Grapalat"/>
          <w:sz w:val="22"/>
          <w:szCs w:val="22"/>
          <w:lang w:val="zu-ZA"/>
        </w:rPr>
        <w:t xml:space="preserve"> </w:t>
      </w:r>
      <w:r w:rsidRPr="006B3656">
        <w:rPr>
          <w:rFonts w:ascii="GHEA Grapalat" w:hAnsi="GHEA Grapalat"/>
          <w:sz w:val="22"/>
          <w:szCs w:val="22"/>
        </w:rPr>
        <w:t>միջոցների</w:t>
      </w:r>
      <w:r w:rsidRPr="006B3656">
        <w:rPr>
          <w:rFonts w:ascii="GHEA Grapalat" w:hAnsi="GHEA Grapalat"/>
          <w:sz w:val="22"/>
          <w:szCs w:val="22"/>
          <w:lang w:val="zu-ZA"/>
        </w:rPr>
        <w:t xml:space="preserve"> </w:t>
      </w:r>
      <w:r w:rsidRPr="006B3656">
        <w:rPr>
          <w:rFonts w:ascii="GHEA Grapalat" w:hAnsi="GHEA Grapalat" w:cs="GHEA Grapalat"/>
          <w:sz w:val="22"/>
          <w:szCs w:val="22"/>
          <w:lang w:val="zu-ZA"/>
        </w:rPr>
        <w:t>8</w:t>
      </w:r>
      <w:r w:rsidRPr="006B3656">
        <w:rPr>
          <w:rFonts w:ascii="GHEA Grapalat" w:hAnsi="GHEA Grapalat" w:cs="GHEA Grapalat"/>
          <w:sz w:val="22"/>
          <w:szCs w:val="22"/>
          <w:lang w:val="hy-AM"/>
        </w:rPr>
        <w:t>9</w:t>
      </w:r>
      <w:r w:rsidRPr="006B3656">
        <w:rPr>
          <w:rFonts w:ascii="GHEA Grapalat" w:hAnsi="GHEA Grapalat" w:cs="GHEA Grapalat"/>
          <w:sz w:val="22"/>
          <w:szCs w:val="22"/>
          <w:lang w:val="zu-ZA"/>
        </w:rPr>
        <w:t>.</w:t>
      </w:r>
      <w:r w:rsidRPr="006B3656">
        <w:rPr>
          <w:rFonts w:ascii="GHEA Grapalat" w:hAnsi="GHEA Grapalat" w:cs="GHEA Grapalat"/>
          <w:sz w:val="22"/>
          <w:szCs w:val="22"/>
          <w:lang w:val="hy-AM"/>
        </w:rPr>
        <w:t>3</w:t>
      </w:r>
      <w:r w:rsidRPr="006B3656">
        <w:rPr>
          <w:rFonts w:ascii="GHEA Grapalat" w:hAnsi="GHEA Grapalat"/>
          <w:sz w:val="22"/>
          <w:szCs w:val="22"/>
          <w:lang w:val="zu-ZA"/>
        </w:rPr>
        <w:t>%-</w:t>
      </w:r>
      <w:r w:rsidRPr="006B3656">
        <w:rPr>
          <w:rFonts w:ascii="GHEA Grapalat" w:hAnsi="GHEA Grapalat"/>
          <w:sz w:val="22"/>
          <w:szCs w:val="22"/>
        </w:rPr>
        <w:t>ը</w:t>
      </w:r>
      <w:r w:rsidRPr="006B3656">
        <w:rPr>
          <w:rFonts w:ascii="GHEA Grapalat" w:hAnsi="GHEA Grapalat"/>
          <w:sz w:val="22"/>
          <w:szCs w:val="22"/>
          <w:lang w:val="zu-ZA"/>
        </w:rPr>
        <w:t>:</w:t>
      </w:r>
      <w:r w:rsidRPr="006B3656">
        <w:rPr>
          <w:rFonts w:ascii="GHEA Grapalat" w:hAnsi="GHEA Grapalat"/>
          <w:sz w:val="22"/>
          <w:szCs w:val="22"/>
          <w:lang w:val="hy-AM"/>
        </w:rPr>
        <w:t xml:space="preserve"> </w:t>
      </w:r>
      <w:r w:rsidRPr="006B3656">
        <w:rPr>
          <w:rFonts w:ascii="GHEA Grapalat" w:hAnsi="GHEA Grapalat" w:cs="Sylfaen"/>
          <w:sz w:val="22"/>
          <w:szCs w:val="22"/>
        </w:rPr>
        <w:t>Միջոցները</w:t>
      </w:r>
      <w:r w:rsidRPr="006B3656">
        <w:rPr>
          <w:rFonts w:ascii="GHEA Grapalat" w:hAnsi="GHEA Grapalat" w:cs="Sylfaen"/>
          <w:sz w:val="22"/>
          <w:szCs w:val="22"/>
          <w:lang w:val="zu-ZA"/>
        </w:rPr>
        <w:t xml:space="preserve"> </w:t>
      </w:r>
      <w:r w:rsidRPr="006B3656">
        <w:rPr>
          <w:rFonts w:ascii="GHEA Grapalat" w:hAnsi="GHEA Grapalat" w:cs="Sylfaen"/>
          <w:sz w:val="22"/>
          <w:szCs w:val="22"/>
        </w:rPr>
        <w:t>հիմնականում</w:t>
      </w:r>
      <w:r w:rsidRPr="006B3656">
        <w:rPr>
          <w:rFonts w:ascii="GHEA Grapalat" w:hAnsi="GHEA Grapalat" w:cs="Sylfaen"/>
          <w:sz w:val="22"/>
          <w:szCs w:val="22"/>
          <w:lang w:val="zu-ZA"/>
        </w:rPr>
        <w:t xml:space="preserve"> </w:t>
      </w:r>
      <w:r w:rsidRPr="006B3656">
        <w:rPr>
          <w:rFonts w:ascii="GHEA Grapalat" w:hAnsi="GHEA Grapalat" w:cs="Sylfaen"/>
          <w:sz w:val="22"/>
          <w:szCs w:val="22"/>
        </w:rPr>
        <w:t>ուղղվել</w:t>
      </w:r>
      <w:r w:rsidRPr="006B3656">
        <w:rPr>
          <w:rFonts w:ascii="GHEA Grapalat" w:hAnsi="GHEA Grapalat" w:cs="Sylfaen"/>
          <w:sz w:val="22"/>
          <w:szCs w:val="22"/>
          <w:lang w:val="zu-ZA"/>
        </w:rPr>
        <w:t xml:space="preserve"> </w:t>
      </w:r>
      <w:r w:rsidRPr="006B3656">
        <w:rPr>
          <w:rFonts w:ascii="GHEA Grapalat" w:hAnsi="GHEA Grapalat" w:cs="Sylfaen"/>
          <w:sz w:val="22"/>
          <w:szCs w:val="22"/>
        </w:rPr>
        <w:t>են</w:t>
      </w:r>
      <w:r w:rsidRPr="006B3656">
        <w:rPr>
          <w:rFonts w:ascii="GHEA Grapalat" w:hAnsi="GHEA Grapalat" w:cs="Sylfaen"/>
          <w:sz w:val="22"/>
          <w:szCs w:val="22"/>
          <w:lang w:val="zu-ZA"/>
        </w:rPr>
        <w:t xml:space="preserve"> «</w:t>
      </w:r>
      <w:r w:rsidRPr="006B3656">
        <w:rPr>
          <w:rFonts w:ascii="GHEA Grapalat" w:hAnsi="GHEA Grapalat" w:cs="Sylfaen"/>
          <w:sz w:val="22"/>
          <w:szCs w:val="22"/>
        </w:rPr>
        <w:t>Փրկարարական</w:t>
      </w:r>
      <w:r w:rsidRPr="006B3656">
        <w:rPr>
          <w:rFonts w:ascii="GHEA Grapalat" w:hAnsi="GHEA Grapalat" w:cs="Sylfaen"/>
          <w:sz w:val="22"/>
          <w:szCs w:val="22"/>
          <w:lang w:val="zu-ZA"/>
        </w:rPr>
        <w:t xml:space="preserve"> </w:t>
      </w:r>
      <w:r w:rsidRPr="006B3656">
        <w:rPr>
          <w:rFonts w:ascii="GHEA Grapalat" w:hAnsi="GHEA Grapalat" w:cs="Sylfaen"/>
          <w:sz w:val="22"/>
          <w:szCs w:val="22"/>
        </w:rPr>
        <w:t>ծառայություններ</w:t>
      </w:r>
      <w:r w:rsidRPr="006B3656">
        <w:rPr>
          <w:rFonts w:ascii="GHEA Grapalat" w:hAnsi="GHEA Grapalat" w:cs="Sylfaen"/>
          <w:sz w:val="22"/>
          <w:szCs w:val="22"/>
          <w:lang w:val="zu-ZA"/>
        </w:rPr>
        <w:t xml:space="preserve">» </w:t>
      </w:r>
      <w:r w:rsidRPr="006B3656">
        <w:rPr>
          <w:rFonts w:ascii="GHEA Grapalat" w:hAnsi="GHEA Grapalat" w:cs="Sylfaen"/>
          <w:sz w:val="22"/>
          <w:szCs w:val="22"/>
        </w:rPr>
        <w:t>միջոցառմանը</w:t>
      </w:r>
      <w:r w:rsidRPr="006B3656">
        <w:rPr>
          <w:rFonts w:ascii="GHEA Grapalat" w:hAnsi="GHEA Grapalat" w:cs="Sylfaen"/>
          <w:sz w:val="22"/>
          <w:szCs w:val="22"/>
          <w:lang w:val="zu-ZA"/>
        </w:rPr>
        <w:t xml:space="preserve">, </w:t>
      </w:r>
      <w:r w:rsidRPr="006B3656">
        <w:rPr>
          <w:rFonts w:ascii="GHEA Grapalat" w:hAnsi="GHEA Grapalat" w:cs="Sylfaen"/>
          <w:sz w:val="22"/>
          <w:szCs w:val="22"/>
        </w:rPr>
        <w:t>որը</w:t>
      </w:r>
      <w:r w:rsidRPr="006B3656">
        <w:rPr>
          <w:rFonts w:ascii="GHEA Grapalat" w:hAnsi="GHEA Grapalat" w:cs="Sylfaen"/>
          <w:sz w:val="22"/>
          <w:szCs w:val="22"/>
          <w:lang w:val="zu-ZA"/>
        </w:rPr>
        <w:t xml:space="preserve"> </w:t>
      </w:r>
      <w:r w:rsidRPr="006B3656">
        <w:rPr>
          <w:rFonts w:ascii="GHEA Grapalat" w:hAnsi="GHEA Grapalat" w:cs="Sylfaen"/>
          <w:sz w:val="22"/>
          <w:szCs w:val="22"/>
        </w:rPr>
        <w:t>կատարվել</w:t>
      </w:r>
      <w:r w:rsidRPr="006B3656">
        <w:rPr>
          <w:rFonts w:ascii="GHEA Grapalat" w:hAnsi="GHEA Grapalat" w:cs="Sylfaen"/>
          <w:sz w:val="22"/>
          <w:szCs w:val="22"/>
          <w:lang w:val="zu-ZA"/>
        </w:rPr>
        <w:t xml:space="preserve"> </w:t>
      </w:r>
      <w:r w:rsidRPr="006B3656">
        <w:rPr>
          <w:rFonts w:ascii="GHEA Grapalat" w:hAnsi="GHEA Grapalat" w:cs="Sylfaen"/>
          <w:sz w:val="22"/>
          <w:szCs w:val="22"/>
        </w:rPr>
        <w:t>է</w:t>
      </w:r>
      <w:r w:rsidRPr="006B3656">
        <w:rPr>
          <w:rFonts w:ascii="GHEA Grapalat" w:hAnsi="GHEA Grapalat" w:cs="Sylfaen"/>
          <w:sz w:val="22"/>
          <w:szCs w:val="22"/>
          <w:lang w:val="zu-ZA"/>
        </w:rPr>
        <w:t xml:space="preserve"> 89.7%-ով: Շեղումը հիմնականում պայմանավորված է առանձին պայմանագրային ընթացիկ պարտավորությունների դիմաց վճարումներ</w:t>
      </w:r>
      <w:r w:rsidRPr="006B3656">
        <w:rPr>
          <w:rFonts w:ascii="GHEA Grapalat" w:hAnsi="GHEA Grapalat" w:cs="Sylfaen"/>
          <w:sz w:val="22"/>
          <w:szCs w:val="22"/>
          <w:lang w:val="hy-AM"/>
        </w:rPr>
        <w:t>ը</w:t>
      </w:r>
      <w:r w:rsidRPr="006B3656">
        <w:rPr>
          <w:rFonts w:ascii="GHEA Grapalat" w:hAnsi="GHEA Grapalat" w:cs="Sylfaen"/>
          <w:sz w:val="22"/>
          <w:szCs w:val="22"/>
          <w:lang w:val="zu-ZA"/>
        </w:rPr>
        <w:t xml:space="preserve"> հուլիս ամսին կատարելու, ինչպես նաև</w:t>
      </w:r>
      <w:r w:rsidRPr="006B3656">
        <w:rPr>
          <w:rFonts w:ascii="GHEA Grapalat" w:hAnsi="GHEA Grapalat" w:cs="Sylfaen"/>
          <w:sz w:val="22"/>
          <w:szCs w:val="22"/>
          <w:lang w:val="hy-AM"/>
        </w:rPr>
        <w:t xml:space="preserve"> պարգևատրման</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գծով</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վճարումները</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երրորդ</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եռամսյակ</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տեղափոխելու</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 xml:space="preserve">հանգամանքով: </w:t>
      </w:r>
      <w:r w:rsidRPr="006B3656">
        <w:rPr>
          <w:rFonts w:ascii="GHEA Grapalat" w:hAnsi="GHEA Grapalat" w:cs="Sylfaen"/>
          <w:sz w:val="22"/>
          <w:szCs w:val="22"/>
          <w:lang w:val="zu-ZA"/>
        </w:rPr>
        <w:t xml:space="preserve">Միջոցառման շրջանակներում կրթաթոշակ ստացող փրկրարական ծառայության աշխատակիցների թվաքանակը կազմել է 4 մարդ, ուսուցման և սպասարկման ծրագրերի մասնակիցների թվաքանակը՝ 1000 մարդ, իսկ կարողությունների զարգացման միջոցառումներում ընդգրկվել </w:t>
      </w:r>
      <w:r w:rsidR="00264FFE" w:rsidRPr="006B3656">
        <w:rPr>
          <w:rFonts w:ascii="GHEA Grapalat" w:hAnsi="GHEA Grapalat" w:cs="Sylfaen"/>
          <w:sz w:val="22"/>
          <w:szCs w:val="22"/>
          <w:lang w:val="hy-AM"/>
        </w:rPr>
        <w:t>է</w:t>
      </w:r>
      <w:r w:rsidRPr="006B3656">
        <w:rPr>
          <w:rFonts w:ascii="GHEA Grapalat" w:hAnsi="GHEA Grapalat" w:cs="Sylfaen"/>
          <w:sz w:val="22"/>
          <w:szCs w:val="22"/>
          <w:lang w:val="zu-ZA"/>
        </w:rPr>
        <w:t xml:space="preserve"> 10 համայնք:</w:t>
      </w:r>
    </w:p>
    <w:p w:rsidR="00310C06" w:rsidRPr="006B3656" w:rsidRDefault="00310C06" w:rsidP="00310C06">
      <w:pPr>
        <w:autoSpaceDE w:val="0"/>
        <w:autoSpaceDN w:val="0"/>
        <w:adjustRightInd w:val="0"/>
        <w:spacing w:line="360" w:lineRule="auto"/>
        <w:ind w:firstLine="567"/>
        <w:jc w:val="both"/>
        <w:rPr>
          <w:rFonts w:ascii="GHEA Grapalat" w:hAnsi="GHEA Grapalat" w:cs="GHEA Grapalat"/>
          <w:sz w:val="22"/>
          <w:szCs w:val="22"/>
          <w:lang w:val="hy-AM"/>
        </w:rPr>
      </w:pPr>
    </w:p>
    <w:p w:rsidR="007E09AE" w:rsidRPr="006B3656" w:rsidRDefault="00310C06" w:rsidP="007E09AE">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GHEA Grapalat"/>
          <w:i/>
          <w:sz w:val="22"/>
          <w:szCs w:val="22"/>
          <w:u w:val="single"/>
          <w:lang w:val="hy-AM"/>
        </w:rPr>
        <w:t>ՀՀ վիճակագրական կոմիտեի</w:t>
      </w:r>
      <w:r w:rsidRPr="006B3656">
        <w:rPr>
          <w:rFonts w:ascii="GHEA Grapalat" w:hAnsi="GHEA Grapalat" w:cs="GHEA Grapalat"/>
          <w:sz w:val="22"/>
          <w:szCs w:val="22"/>
          <w:lang w:val="hy-AM"/>
        </w:rPr>
        <w:t xml:space="preserve"> </w:t>
      </w:r>
      <w:r w:rsidR="007E09AE" w:rsidRPr="006B3656">
        <w:rPr>
          <w:rFonts w:ascii="GHEA Grapalat" w:hAnsi="GHEA Grapalat" w:cs="Sylfaen"/>
          <w:sz w:val="22"/>
          <w:szCs w:val="22"/>
          <w:lang w:val="hy-AM"/>
        </w:rPr>
        <w:t>պատասխանատվությամբ 2024 թվականի առաջին կիսամյակում կատարվել են շուրջ 924 մլն դրամի ծախսեր</w:t>
      </w:r>
      <w:r w:rsidR="0035607B" w:rsidRPr="006B3656">
        <w:rPr>
          <w:rFonts w:ascii="GHEA Grapalat" w:hAnsi="GHEA Grapalat" w:cs="Sylfaen"/>
          <w:sz w:val="22"/>
          <w:szCs w:val="22"/>
          <w:lang w:val="hy-AM"/>
        </w:rPr>
        <w:t>՝ կազմելով</w:t>
      </w:r>
      <w:r w:rsidR="007E09AE" w:rsidRPr="006B3656">
        <w:rPr>
          <w:rFonts w:ascii="GHEA Grapalat" w:hAnsi="GHEA Grapalat" w:cs="Sylfaen"/>
          <w:sz w:val="22"/>
          <w:szCs w:val="22"/>
          <w:lang w:val="hy-AM"/>
        </w:rPr>
        <w:t xml:space="preserve"> ծրագրված ցուցանիշի 57%</w:t>
      </w:r>
      <w:r w:rsidR="007E09AE" w:rsidRPr="006B3656">
        <w:rPr>
          <w:rFonts w:ascii="GHEA Grapalat" w:hAnsi="GHEA Grapalat" w:cs="Sylfaen"/>
          <w:sz w:val="22"/>
          <w:szCs w:val="22"/>
          <w:lang w:val="hy-AM"/>
        </w:rPr>
        <w:noBreakHyphen/>
        <w:t>ը</w:t>
      </w:r>
      <w:r w:rsidR="0035607B" w:rsidRPr="006B3656">
        <w:rPr>
          <w:rFonts w:ascii="GHEA Grapalat" w:hAnsi="GHEA Grapalat" w:cs="Sylfaen"/>
          <w:sz w:val="22"/>
          <w:szCs w:val="22"/>
          <w:lang w:val="hy-AM"/>
        </w:rPr>
        <w:t>: Միջոցները</w:t>
      </w:r>
      <w:r w:rsidR="007E09AE" w:rsidRPr="006B3656">
        <w:rPr>
          <w:rFonts w:ascii="GHEA Grapalat" w:hAnsi="GHEA Grapalat" w:cs="Sylfaen"/>
          <w:sz w:val="22"/>
          <w:szCs w:val="22"/>
          <w:lang w:val="hy-AM"/>
        </w:rPr>
        <w:t xml:space="preserve"> հիմնականում ուղղվել </w:t>
      </w:r>
      <w:r w:rsidR="0035607B" w:rsidRPr="006B3656">
        <w:rPr>
          <w:rFonts w:ascii="GHEA Grapalat" w:hAnsi="GHEA Grapalat" w:cs="Sylfaen"/>
          <w:sz w:val="22"/>
          <w:szCs w:val="22"/>
          <w:lang w:val="hy-AM"/>
        </w:rPr>
        <w:t>են</w:t>
      </w:r>
      <w:r w:rsidR="007E09AE" w:rsidRPr="006B3656">
        <w:rPr>
          <w:rFonts w:ascii="GHEA Grapalat" w:hAnsi="GHEA Grapalat" w:cs="Sylfaen"/>
          <w:sz w:val="22"/>
          <w:szCs w:val="22"/>
          <w:lang w:val="hy-AM"/>
        </w:rPr>
        <w:t xml:space="preserve"> </w:t>
      </w:r>
      <w:bookmarkStart w:id="80" w:name="_Hlk95470837"/>
      <w:r w:rsidR="007E09AE" w:rsidRPr="006B3656">
        <w:rPr>
          <w:rFonts w:ascii="GHEA Grapalat" w:hAnsi="GHEA Grapalat" w:cs="Sylfaen"/>
          <w:i/>
          <w:sz w:val="22"/>
          <w:szCs w:val="22"/>
          <w:lang w:val="hy-AM"/>
        </w:rPr>
        <w:t xml:space="preserve">Ազգային պաշտոնական վիճակագրության արտադրության և տարածման </w:t>
      </w:r>
      <w:r w:rsidR="007E09AE" w:rsidRPr="006B3656">
        <w:rPr>
          <w:rFonts w:ascii="GHEA Grapalat" w:hAnsi="GHEA Grapalat" w:cs="Sylfaen"/>
          <w:iCs/>
          <w:sz w:val="22"/>
          <w:szCs w:val="22"/>
          <w:lang w:val="hy-AM"/>
        </w:rPr>
        <w:lastRenderedPageBreak/>
        <w:t>ծրագրին, որի ծախսերը կատարվել են 56.1%-ով՝ կազմելով 886.7 մլն դրամ</w:t>
      </w:r>
      <w:bookmarkEnd w:id="80"/>
      <w:r w:rsidR="007E09AE" w:rsidRPr="006B3656">
        <w:rPr>
          <w:rFonts w:ascii="GHEA Grapalat" w:hAnsi="GHEA Grapalat" w:cs="Sylfaen"/>
          <w:sz w:val="22"/>
          <w:szCs w:val="22"/>
          <w:lang w:val="hy-AM"/>
        </w:rPr>
        <w:t>: Ցածր կատարողականը հիմնականում պայմանավորված է Գյուղատնտեսական համատարած հաշվառման</w:t>
      </w:r>
      <w:r w:rsidR="00885F56" w:rsidRPr="006B3656">
        <w:rPr>
          <w:rFonts w:ascii="GHEA Grapalat" w:hAnsi="GHEA Grapalat" w:cs="Sylfaen"/>
          <w:sz w:val="22"/>
          <w:szCs w:val="22"/>
          <w:lang w:val="hy-AM"/>
        </w:rPr>
        <w:t xml:space="preserve"> </w:t>
      </w:r>
      <w:r w:rsidR="007E09AE" w:rsidRPr="006B3656">
        <w:rPr>
          <w:rFonts w:ascii="GHEA Grapalat" w:hAnsi="GHEA Grapalat" w:cs="Sylfaen"/>
          <w:sz w:val="22"/>
          <w:szCs w:val="22"/>
          <w:lang w:val="hy-AM"/>
        </w:rPr>
        <w:t xml:space="preserve">անցկացման նպատակով կարողությունների զարգացման և տեխնիկական հագեցվածության բարելավման և Հերթական գյուղատնտեսական համատարած հաշվառման նախապատրաստման և անցկացման միջոցառումների կատարողականներով, որոնք կազմել են </w:t>
      </w:r>
      <w:r w:rsidR="00BC5EFD" w:rsidRPr="00F371F3">
        <w:rPr>
          <w:rFonts w:ascii="GHEA Grapalat" w:hAnsi="GHEA Grapalat" w:cs="Sylfaen"/>
          <w:sz w:val="22"/>
          <w:szCs w:val="22"/>
          <w:lang w:val="hy-AM"/>
        </w:rPr>
        <w:t xml:space="preserve">ծրագրված ցուցանիշների </w:t>
      </w:r>
      <w:r w:rsidR="007E09AE" w:rsidRPr="006B3656">
        <w:rPr>
          <w:rFonts w:ascii="GHEA Grapalat" w:hAnsi="GHEA Grapalat" w:cs="Sylfaen"/>
          <w:sz w:val="22"/>
          <w:szCs w:val="22"/>
          <w:lang w:val="hy-AM"/>
        </w:rPr>
        <w:t>համապատասխանաբար 0.6%</w:t>
      </w:r>
      <w:r w:rsidR="00BC5EFD" w:rsidRPr="00F371F3">
        <w:rPr>
          <w:rFonts w:ascii="GHEA Grapalat" w:hAnsi="GHEA Grapalat" w:cs="Sylfaen"/>
          <w:sz w:val="22"/>
          <w:szCs w:val="22"/>
          <w:lang w:val="hy-AM"/>
        </w:rPr>
        <w:t>-ը</w:t>
      </w:r>
      <w:r w:rsidR="007E09AE" w:rsidRPr="006B3656">
        <w:rPr>
          <w:rFonts w:ascii="GHEA Grapalat" w:hAnsi="GHEA Grapalat" w:cs="Sylfaen"/>
          <w:sz w:val="22"/>
          <w:szCs w:val="22"/>
          <w:lang w:val="hy-AM"/>
        </w:rPr>
        <w:t xml:space="preserve"> կամ 2 մլն դրամ և 25.2%</w:t>
      </w:r>
      <w:r w:rsidR="00BC5EFD" w:rsidRPr="00F371F3">
        <w:rPr>
          <w:rFonts w:ascii="GHEA Grapalat" w:hAnsi="GHEA Grapalat" w:cs="Sylfaen"/>
          <w:sz w:val="22"/>
          <w:szCs w:val="22"/>
          <w:lang w:val="hy-AM"/>
        </w:rPr>
        <w:t>-ը</w:t>
      </w:r>
      <w:r w:rsidR="007E09AE" w:rsidRPr="006B3656">
        <w:rPr>
          <w:rFonts w:ascii="GHEA Grapalat" w:hAnsi="GHEA Grapalat" w:cs="Sylfaen"/>
          <w:sz w:val="22"/>
          <w:szCs w:val="22"/>
          <w:lang w:val="hy-AM"/>
        </w:rPr>
        <w:t xml:space="preserve"> կամ 83.2 մլն դրամ: Գյուղատնտեսական համատարած հաշվառման</w:t>
      </w:r>
      <w:r w:rsidR="00885F56" w:rsidRPr="006B3656">
        <w:rPr>
          <w:rFonts w:ascii="GHEA Grapalat" w:hAnsi="GHEA Grapalat" w:cs="Sylfaen"/>
          <w:sz w:val="22"/>
          <w:szCs w:val="22"/>
          <w:lang w:val="hy-AM"/>
        </w:rPr>
        <w:t xml:space="preserve"> </w:t>
      </w:r>
      <w:r w:rsidR="007E09AE" w:rsidRPr="006B3656">
        <w:rPr>
          <w:rFonts w:ascii="GHEA Grapalat" w:hAnsi="GHEA Grapalat" w:cs="Sylfaen"/>
          <w:sz w:val="22"/>
          <w:szCs w:val="22"/>
          <w:lang w:val="hy-AM"/>
        </w:rPr>
        <w:t>անցկացման նպատակով կարողությունների զարգացման և տեխնիկական հագեցվածության բարելավման միջոցառման շրջանակներում նախատեսված 2895 միավոր համակարգչային սարքավորումների դիմաց ձեռք է բերվել 9 միավոր</w:t>
      </w:r>
      <w:r w:rsidR="00E37E89" w:rsidRPr="006B3656">
        <w:rPr>
          <w:rFonts w:ascii="GHEA Grapalat" w:hAnsi="GHEA Grapalat" w:cs="Sylfaen"/>
          <w:sz w:val="22"/>
          <w:szCs w:val="22"/>
          <w:lang w:val="hy-AM"/>
        </w:rPr>
        <w:t xml:space="preserve"> համակարգչային սարքավորում</w:t>
      </w:r>
      <w:r w:rsidR="007E09AE" w:rsidRPr="006B3656">
        <w:rPr>
          <w:rFonts w:ascii="GHEA Grapalat" w:hAnsi="GHEA Grapalat" w:cs="Sylfaen"/>
          <w:sz w:val="22"/>
          <w:szCs w:val="22"/>
          <w:lang w:val="hy-AM"/>
        </w:rPr>
        <w:t>՝ պայմանավորված նրանով, որ պլանշետների ձեռքբերման պայմանագիրը կնքվել է հունիսի 20-ին, ինչի հետևանքով մատակարարումը տեղափոխվել է հաջորդ եռամսյակ: Հերթական գյուղատնտեսական համատարած հաշվառման նախապատրաստման և անցկացման միջոցառումների շրջանակներում նախատեսվածից պակաս միջոցների օգտագործումը պայմանավորված է ձեռք բերված ապրանքների ու ծառայությունների դիմաց վճարումների մի մասը հուլիսին կատարելու, ինչպես նաև որոշ ծառայությունների ձեռքբերման անհրաժեշտություն չառաջանալու հանգամանքով: 560.8</w:t>
      </w:r>
      <w:r w:rsidR="009D65EC" w:rsidRPr="006B3656">
        <w:rPr>
          <w:rFonts w:ascii="GHEA Grapalat" w:hAnsi="GHEA Grapalat" w:cs="Sylfaen"/>
          <w:sz w:val="22"/>
          <w:szCs w:val="22"/>
          <w:lang w:val="hy-AM"/>
        </w:rPr>
        <w:t xml:space="preserve"> </w:t>
      </w:r>
      <w:r w:rsidR="007E09AE" w:rsidRPr="006B3656">
        <w:rPr>
          <w:rFonts w:ascii="GHEA Grapalat" w:hAnsi="GHEA Grapalat" w:cs="Sylfaen"/>
          <w:sz w:val="22"/>
          <w:szCs w:val="22"/>
          <w:lang w:val="hy-AM"/>
        </w:rPr>
        <w:t>մլն դրամ (կատարողականը՝ 84.4%) տրամադրվել է «Վիճակագրության քաղաքականության մշակում և իրականացում, պաշտոնական վիճակագրական տեղեկատվության մշակում, արտադրում և տարածում» միջոցառմանը և 240.7 մլն դրամ (կատարողականը՝ 98.1%)՝ «Վիճակագրական տեղեկատվության հավաքում» միջոցառմանը: Ծրագրված ցուցանիշներից շեղումները պայմանավորված են այն հանգամանքով, որ հաշվետու ժամանակահատվածում մատուցված որոշ ծառայությունների դիմաց ֆինանսավորումն իրականացվել է հուլիս ամսին: Առաջին միջոցառման շրջանակներում պատրաստվել և հրապարակվել է 31 մամուլի հաղորդագրություն, 12 «ՀՀ սոցիալ-տնտեսական վիճակը» տեղեկատվական ամսական զեկույց, 29 վիճակագրական տեղեկագիր: Նախորդ տարվա նույն ժամանակահատվածի համեմատ ՀՀ վիճակագրական կոմիտեի ծախսերն աճել են 11%</w:t>
      </w:r>
      <w:r w:rsidR="007E09AE" w:rsidRPr="006B3656">
        <w:rPr>
          <w:rFonts w:ascii="GHEA Grapalat" w:hAnsi="GHEA Grapalat" w:cs="Sylfaen"/>
          <w:sz w:val="22"/>
          <w:szCs w:val="22"/>
          <w:lang w:val="hy-AM"/>
        </w:rPr>
        <w:noBreakHyphen/>
        <w:t>ով (91.4 մլն դրամով</w:t>
      </w:r>
      <w:bookmarkStart w:id="81" w:name="_Hlk95468744"/>
      <w:r w:rsidR="007E09AE" w:rsidRPr="006B3656">
        <w:rPr>
          <w:rFonts w:ascii="GHEA Grapalat" w:hAnsi="GHEA Grapalat" w:cs="Sylfaen"/>
          <w:sz w:val="22"/>
          <w:szCs w:val="22"/>
          <w:lang w:val="hy-AM"/>
        </w:rPr>
        <w:t>)՝ հիմնականում պայմանավորված Հերթական գյուղատնտեսական համատարած հաշվառման նախապատրաստման և անցկացման միջոցառումների իրականացմամբ, որը նախորդ տարի նախատեսված չէր:</w:t>
      </w:r>
      <w:bookmarkEnd w:id="81"/>
    </w:p>
    <w:p w:rsidR="00310C06" w:rsidRPr="006B3656" w:rsidRDefault="00310C06" w:rsidP="00310C06">
      <w:pPr>
        <w:autoSpaceDE w:val="0"/>
        <w:autoSpaceDN w:val="0"/>
        <w:adjustRightInd w:val="0"/>
        <w:spacing w:line="360" w:lineRule="auto"/>
        <w:ind w:firstLine="567"/>
        <w:jc w:val="both"/>
        <w:rPr>
          <w:rFonts w:ascii="GHEA Grapalat" w:hAnsi="GHEA Grapalat" w:cs="GHEA Grapalat"/>
          <w:sz w:val="22"/>
          <w:szCs w:val="22"/>
          <w:lang w:val="hy-AM"/>
        </w:rPr>
      </w:pPr>
    </w:p>
    <w:p w:rsidR="00310C06" w:rsidRPr="00F371F3" w:rsidRDefault="00310C06" w:rsidP="00FC1899">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Sylfaen"/>
          <w:i/>
          <w:sz w:val="22"/>
          <w:szCs w:val="22"/>
          <w:u w:val="single"/>
          <w:lang w:val="hy-AM"/>
        </w:rPr>
        <w:t>ՀՀ հանրային ծառայությունները կարգավորող հանձնաժողովին</w:t>
      </w:r>
      <w:r w:rsidRPr="006B3656">
        <w:rPr>
          <w:rFonts w:ascii="GHEA Grapalat" w:hAnsi="GHEA Grapalat" w:cs="Sylfaen"/>
          <w:sz w:val="22"/>
          <w:szCs w:val="22"/>
          <w:lang w:val="hy-AM"/>
        </w:rPr>
        <w:t xml:space="preserve"> </w:t>
      </w:r>
      <w:r w:rsidR="00DD7CC7" w:rsidRPr="006B3656">
        <w:rPr>
          <w:rFonts w:ascii="GHEA Grapalat" w:hAnsi="GHEA Grapalat" w:cs="Sylfaen"/>
          <w:i/>
          <w:sz w:val="22"/>
          <w:szCs w:val="22"/>
          <w:lang w:val="hy-AM"/>
        </w:rPr>
        <w:t>Հանրային ծառայությունների ոլորտի կարգավորման</w:t>
      </w:r>
      <w:r w:rsidR="00DD7CC7" w:rsidRPr="006B3656">
        <w:rPr>
          <w:rFonts w:ascii="GHEA Grapalat" w:hAnsi="GHEA Grapalat" w:cs="Sylfaen"/>
          <w:sz w:val="22"/>
          <w:szCs w:val="22"/>
          <w:lang w:val="hy-AM"/>
        </w:rPr>
        <w:t xml:space="preserve"> ծրագրի շրջանակներում 2024 թվականի </w:t>
      </w:r>
      <w:r w:rsidR="00DD7CC7" w:rsidRPr="006B3656">
        <w:rPr>
          <w:rFonts w:ascii="GHEA Grapalat" w:hAnsi="GHEA Grapalat" w:cs="GHEA Grapalat"/>
          <w:sz w:val="22"/>
          <w:szCs w:val="22"/>
          <w:lang w:val="hy-AM"/>
        </w:rPr>
        <w:t xml:space="preserve">առաջին կիսամյակում </w:t>
      </w:r>
      <w:r w:rsidR="00DD7CC7" w:rsidRPr="006B3656">
        <w:rPr>
          <w:rFonts w:ascii="GHEA Grapalat" w:hAnsi="GHEA Grapalat" w:cs="Sylfaen"/>
          <w:sz w:val="22"/>
          <w:szCs w:val="22"/>
          <w:lang w:val="hy-AM"/>
        </w:rPr>
        <w:t xml:space="preserve">տրամադրվել է 387 մլն դրամ, որը կազմել է ծրագրված ցուցանիշի </w:t>
      </w:r>
      <w:r w:rsidR="00356A78" w:rsidRPr="006B3656">
        <w:rPr>
          <w:rFonts w:ascii="GHEA Grapalat" w:hAnsi="GHEA Grapalat" w:cs="Sylfaen"/>
          <w:sz w:val="22"/>
          <w:szCs w:val="22"/>
          <w:lang w:val="hy-AM"/>
        </w:rPr>
        <w:t>77</w:t>
      </w:r>
      <w:r w:rsidR="00DD7CC7" w:rsidRPr="006B3656">
        <w:rPr>
          <w:rFonts w:ascii="GHEA Grapalat" w:hAnsi="GHEA Grapalat" w:cs="Sylfaen"/>
          <w:sz w:val="22"/>
          <w:szCs w:val="22"/>
          <w:lang w:val="hy-AM"/>
        </w:rPr>
        <w:t>%</w:t>
      </w:r>
      <w:r w:rsidR="00DD7CC7" w:rsidRPr="006B3656">
        <w:rPr>
          <w:rFonts w:ascii="GHEA Grapalat" w:hAnsi="GHEA Grapalat" w:cs="Sylfaen"/>
          <w:sz w:val="22"/>
          <w:szCs w:val="22"/>
          <w:lang w:val="hy-AM"/>
        </w:rPr>
        <w:noBreakHyphen/>
        <w:t xml:space="preserve">ը՝ հիմնականում պայմանավորված տնտեսումներով, ինչպես նաև աշխատակիցների երկրորդ եռամսյակի պարգևատրումները հուլիս </w:t>
      </w:r>
      <w:r w:rsidR="00DD7CC7" w:rsidRPr="006B3656">
        <w:rPr>
          <w:rFonts w:ascii="GHEA Grapalat" w:hAnsi="GHEA Grapalat" w:cs="Sylfaen"/>
          <w:sz w:val="22"/>
          <w:szCs w:val="22"/>
          <w:lang w:val="hy-AM"/>
        </w:rPr>
        <w:lastRenderedPageBreak/>
        <w:t>ամսին վճարելու հանգամանքով: Միջոցներ</w:t>
      </w:r>
      <w:r w:rsidR="006A1BDA" w:rsidRPr="00F371F3">
        <w:rPr>
          <w:rFonts w:ascii="GHEA Grapalat" w:hAnsi="GHEA Grapalat" w:cs="Sylfaen"/>
          <w:sz w:val="22"/>
          <w:szCs w:val="22"/>
          <w:lang w:val="hy-AM"/>
        </w:rPr>
        <w:t>ը հիմնականում</w:t>
      </w:r>
      <w:r w:rsidR="00DD7CC7" w:rsidRPr="006B3656">
        <w:rPr>
          <w:rFonts w:ascii="GHEA Grapalat" w:hAnsi="GHEA Grapalat" w:cs="Sylfaen"/>
          <w:sz w:val="22"/>
          <w:szCs w:val="22"/>
          <w:lang w:val="hy-AM"/>
        </w:rPr>
        <w:t xml:space="preserve"> ուղղվել են հանրային ծառայությունների ոլորտում կարգավորման իրականացման միջոցառմանը: Հաշվետու ժամանակահատվածում հանձնաժողովի կողմից տրամադրվել է թվով 37 լիցենզիա, որից 26-ը՝ էլեկտրաէներգիայի արտադրության, 11-ը՝ </w:t>
      </w:r>
      <w:r w:rsidR="00905325" w:rsidRPr="006B3656">
        <w:rPr>
          <w:rFonts w:ascii="GHEA Grapalat" w:hAnsi="GHEA Grapalat" w:cs="Sylfaen"/>
          <w:sz w:val="22"/>
          <w:szCs w:val="22"/>
          <w:lang w:val="hy-AM"/>
        </w:rPr>
        <w:t>հեռահաղորդակցության բնագավառում,</w:t>
      </w:r>
      <w:r w:rsidR="00DD7CC7" w:rsidRPr="006B3656">
        <w:rPr>
          <w:rFonts w:ascii="GHEA Grapalat" w:hAnsi="GHEA Grapalat" w:cs="Sylfaen"/>
          <w:sz w:val="22"/>
          <w:szCs w:val="22"/>
          <w:lang w:val="hy-AM"/>
        </w:rPr>
        <w:t xml:space="preserve"> </w:t>
      </w:r>
      <w:r w:rsidR="00905325" w:rsidRPr="00F371F3">
        <w:rPr>
          <w:rFonts w:ascii="GHEA Grapalat" w:hAnsi="GHEA Grapalat" w:cs="Sylfaen"/>
          <w:sz w:val="22"/>
          <w:szCs w:val="22"/>
          <w:lang w:val="hy-AM"/>
        </w:rPr>
        <w:t>իր</w:t>
      </w:r>
      <w:r w:rsidR="006A1BDA" w:rsidRPr="00F371F3">
        <w:rPr>
          <w:rFonts w:ascii="GHEA Grapalat" w:hAnsi="GHEA Grapalat" w:cs="Sylfaen"/>
          <w:sz w:val="22"/>
          <w:szCs w:val="22"/>
          <w:lang w:val="hy-AM"/>
        </w:rPr>
        <w:t xml:space="preserve">ականացվել է </w:t>
      </w:r>
      <w:r w:rsidR="00FC1899" w:rsidRPr="00F371F3">
        <w:rPr>
          <w:rFonts w:ascii="GHEA Grapalat" w:hAnsi="GHEA Grapalat" w:cs="Sylfaen"/>
          <w:sz w:val="22"/>
          <w:szCs w:val="22"/>
          <w:lang w:val="hy-AM"/>
        </w:rPr>
        <w:t>էներգետիկայի բնագավառի</w:t>
      </w:r>
      <w:r w:rsidR="006A1BDA" w:rsidRPr="00F371F3">
        <w:rPr>
          <w:rFonts w:ascii="GHEA Grapalat" w:hAnsi="GHEA Grapalat" w:cs="Sylfaen"/>
          <w:sz w:val="22"/>
          <w:szCs w:val="22"/>
          <w:lang w:val="hy-AM"/>
        </w:rPr>
        <w:t xml:space="preserve"> </w:t>
      </w:r>
      <w:r w:rsidR="00FC1899" w:rsidRPr="00F371F3">
        <w:rPr>
          <w:rFonts w:ascii="GHEA Grapalat" w:hAnsi="GHEA Grapalat" w:cs="Sylfaen"/>
          <w:sz w:val="22"/>
          <w:szCs w:val="22"/>
          <w:lang w:val="hy-AM"/>
        </w:rPr>
        <w:t>195</w:t>
      </w:r>
      <w:r w:rsidR="006A1BDA" w:rsidRPr="00F371F3">
        <w:rPr>
          <w:rFonts w:ascii="GHEA Grapalat" w:hAnsi="GHEA Grapalat" w:cs="Sylfaen"/>
          <w:sz w:val="22"/>
          <w:szCs w:val="22"/>
          <w:lang w:val="hy-AM"/>
        </w:rPr>
        <w:t xml:space="preserve"> սակագների սահմանում և վերանայում:</w:t>
      </w:r>
      <w:r w:rsidR="00905325" w:rsidRPr="00F371F3">
        <w:rPr>
          <w:rFonts w:ascii="GHEA Grapalat" w:hAnsi="GHEA Grapalat" w:cs="Sylfaen"/>
          <w:sz w:val="22"/>
          <w:szCs w:val="22"/>
          <w:lang w:val="hy-AM"/>
        </w:rPr>
        <w:t xml:space="preserve"> </w:t>
      </w:r>
      <w:r w:rsidR="00DD7CC7" w:rsidRPr="006B3656">
        <w:rPr>
          <w:rFonts w:ascii="GHEA Grapalat" w:hAnsi="GHEA Grapalat" w:cs="Sylfaen"/>
          <w:sz w:val="22"/>
          <w:szCs w:val="22"/>
          <w:lang w:val="hy-AM"/>
        </w:rPr>
        <w:t xml:space="preserve">Նախորդ տարվա </w:t>
      </w:r>
      <w:r w:rsidR="00DD7CC7" w:rsidRPr="006B3656">
        <w:rPr>
          <w:rFonts w:ascii="GHEA Grapalat" w:hAnsi="GHEA Grapalat" w:cs="GHEA Grapalat"/>
          <w:sz w:val="22"/>
          <w:szCs w:val="22"/>
          <w:lang w:val="hy-AM"/>
        </w:rPr>
        <w:t xml:space="preserve">առաջին կիսամյակի </w:t>
      </w:r>
      <w:r w:rsidR="00DD7CC7" w:rsidRPr="006B3656">
        <w:rPr>
          <w:rFonts w:ascii="GHEA Grapalat" w:hAnsi="GHEA Grapalat" w:cs="Sylfaen"/>
          <w:sz w:val="22"/>
          <w:szCs w:val="22"/>
          <w:lang w:val="hy-AM"/>
        </w:rPr>
        <w:t>համեմատ ՀՀ հանրային ծառայությունները կարգավորող հանձնաժողովի ծախսերն աճել են 4.5%</w:t>
      </w:r>
      <w:r w:rsidR="00DD7CC7" w:rsidRPr="006B3656">
        <w:rPr>
          <w:rFonts w:ascii="GHEA Grapalat" w:hAnsi="GHEA Grapalat" w:cs="Sylfaen"/>
          <w:sz w:val="22"/>
          <w:szCs w:val="22"/>
          <w:lang w:val="hy-AM"/>
        </w:rPr>
        <w:noBreakHyphen/>
        <w:t>ով կամ 16.6 մլն դրամով:</w:t>
      </w:r>
    </w:p>
    <w:p w:rsidR="00310C06" w:rsidRPr="006B3656" w:rsidRDefault="00310C06" w:rsidP="00310C06">
      <w:pPr>
        <w:spacing w:line="360" w:lineRule="auto"/>
        <w:ind w:firstLine="561"/>
        <w:jc w:val="both"/>
        <w:rPr>
          <w:rFonts w:ascii="GHEA Grapalat" w:hAnsi="GHEA Grapalat" w:cs="Times Armenian"/>
          <w:sz w:val="22"/>
          <w:szCs w:val="22"/>
          <w:lang w:val="hy-AM"/>
        </w:rPr>
      </w:pPr>
    </w:p>
    <w:p w:rsidR="00310C06" w:rsidRPr="006B3656" w:rsidRDefault="00310C06" w:rsidP="00310C06">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cs="Sylfaen"/>
          <w:i/>
          <w:sz w:val="22"/>
          <w:szCs w:val="22"/>
          <w:u w:val="single"/>
          <w:lang w:val="hy-AM"/>
        </w:rPr>
        <w:t>ՀՀ կենտրոնական ընտրական հանձնաժողովի</w:t>
      </w:r>
      <w:r w:rsidR="00DD7CC7" w:rsidRPr="006B3656">
        <w:rPr>
          <w:rFonts w:ascii="GHEA Grapalat" w:hAnsi="GHEA Grapalat" w:cs="Sylfaen"/>
          <w:sz w:val="22"/>
          <w:szCs w:val="22"/>
          <w:lang w:val="hy-AM"/>
        </w:rPr>
        <w:t xml:space="preserve"> կողմից 2024 թվականի </w:t>
      </w:r>
      <w:r w:rsidR="00DD7CC7" w:rsidRPr="006B3656">
        <w:rPr>
          <w:rFonts w:ascii="GHEA Grapalat" w:hAnsi="GHEA Grapalat" w:cs="GHEA Grapalat"/>
          <w:sz w:val="22"/>
          <w:szCs w:val="22"/>
          <w:lang w:val="hy-AM"/>
        </w:rPr>
        <w:t>առաջին կիսամյակում</w:t>
      </w:r>
      <w:r w:rsidR="00DD7CC7" w:rsidRPr="006B3656">
        <w:rPr>
          <w:rFonts w:ascii="GHEA Grapalat" w:hAnsi="GHEA Grapalat" w:cs="Sylfaen"/>
          <w:sz w:val="22"/>
          <w:szCs w:val="22"/>
          <w:lang w:val="hy-AM"/>
        </w:rPr>
        <w:t xml:space="preserve"> </w:t>
      </w:r>
      <w:r w:rsidR="00DD7CC7" w:rsidRPr="006B3656">
        <w:rPr>
          <w:rFonts w:ascii="GHEA Grapalat" w:hAnsi="GHEA Grapalat" w:cs="Sylfaen"/>
          <w:i/>
          <w:sz w:val="22"/>
          <w:szCs w:val="22"/>
          <w:lang w:val="hy-AM"/>
        </w:rPr>
        <w:t>Ընտրական գործընթացների համակարգման, կանոնակարգման և տեղեկատվության տրամադրման</w:t>
      </w:r>
      <w:r w:rsidR="00DD7CC7" w:rsidRPr="006B3656">
        <w:rPr>
          <w:rFonts w:ascii="GHEA Grapalat" w:hAnsi="GHEA Grapalat" w:cs="Sylfaen"/>
          <w:sz w:val="22"/>
          <w:szCs w:val="22"/>
          <w:lang w:val="hy-AM"/>
        </w:rPr>
        <w:t xml:space="preserve"> ծրագրի շրջանակներում օգտագործվել է նախատեսված միջոցների 56.2%-ը՝ 202.9</w:t>
      </w:r>
      <w:r w:rsidR="00DD7CC7" w:rsidRPr="006B3656">
        <w:rPr>
          <w:rFonts w:ascii="Courier New" w:hAnsi="Courier New" w:cs="Courier New"/>
          <w:sz w:val="22"/>
          <w:szCs w:val="22"/>
          <w:lang w:val="hy-AM"/>
        </w:rPr>
        <w:t> </w:t>
      </w:r>
      <w:r w:rsidR="00DD7CC7" w:rsidRPr="006B3656">
        <w:rPr>
          <w:rFonts w:ascii="GHEA Grapalat" w:hAnsi="GHEA Grapalat" w:cs="Sylfaen"/>
          <w:sz w:val="22"/>
          <w:szCs w:val="22"/>
          <w:lang w:val="hy-AM"/>
        </w:rPr>
        <w:t>մլն դրամ</w:t>
      </w:r>
      <w:r w:rsidR="00DD7CC7" w:rsidRPr="006B3656">
        <w:rPr>
          <w:rFonts w:ascii="GHEA Grapalat" w:hAnsi="GHEA Grapalat" w:cs="Times Armenian"/>
          <w:sz w:val="22"/>
          <w:szCs w:val="22"/>
          <w:lang w:val="hy-AM"/>
        </w:rPr>
        <w:t xml:space="preserve">: Շեղումը հիմնականում արձանագրվել է ՀՀ կենտրոնական ընտրական հանձնաժողովի </w:t>
      </w:r>
      <w:r w:rsidR="00690EBF" w:rsidRPr="006B3656">
        <w:rPr>
          <w:rFonts w:ascii="GHEA Grapalat" w:hAnsi="GHEA Grapalat" w:cs="Times Armenian"/>
          <w:sz w:val="22"/>
          <w:szCs w:val="22"/>
          <w:lang w:val="hy-AM"/>
        </w:rPr>
        <w:t>շենքային պայմանների բարելավման ծա</w:t>
      </w:r>
      <w:r w:rsidR="00217C05" w:rsidRPr="00F371F3">
        <w:rPr>
          <w:rFonts w:ascii="GHEA Grapalat" w:hAnsi="GHEA Grapalat" w:cs="Times Armenian"/>
          <w:sz w:val="22"/>
          <w:szCs w:val="22"/>
          <w:lang w:val="hy-AM"/>
        </w:rPr>
        <w:t>խ</w:t>
      </w:r>
      <w:r w:rsidR="00690EBF" w:rsidRPr="006B3656">
        <w:rPr>
          <w:rFonts w:ascii="GHEA Grapalat" w:hAnsi="GHEA Grapalat" w:cs="Times Armenian"/>
          <w:sz w:val="22"/>
          <w:szCs w:val="22"/>
          <w:lang w:val="hy-AM"/>
        </w:rPr>
        <w:t xml:space="preserve">սերում, որոնք </w:t>
      </w:r>
      <w:r w:rsidR="00690EBF" w:rsidRPr="00F371F3">
        <w:rPr>
          <w:rFonts w:ascii="GHEA Grapalat" w:hAnsi="GHEA Grapalat" w:cs="Times Armenian"/>
          <w:sz w:val="22"/>
          <w:szCs w:val="22"/>
          <w:lang w:val="hy-AM"/>
        </w:rPr>
        <w:t xml:space="preserve">կատարվել են 3.9%-ով՝ </w:t>
      </w:r>
      <w:r w:rsidR="00690EBF" w:rsidRPr="006B3656">
        <w:rPr>
          <w:rFonts w:ascii="GHEA Grapalat" w:hAnsi="GHEA Grapalat" w:cs="Times Armenian"/>
          <w:sz w:val="22"/>
          <w:szCs w:val="22"/>
          <w:lang w:val="hy-AM"/>
        </w:rPr>
        <w:t>կազմելով 5 մլն դրամ</w:t>
      </w:r>
      <w:r w:rsidR="00690EBF" w:rsidRPr="00F371F3">
        <w:rPr>
          <w:rFonts w:ascii="GHEA Grapalat" w:hAnsi="GHEA Grapalat" w:cs="Times Armenian"/>
          <w:sz w:val="22"/>
          <w:szCs w:val="22"/>
          <w:lang w:val="hy-AM"/>
        </w:rPr>
        <w:t>:</w:t>
      </w:r>
      <w:r w:rsidR="00155BA5" w:rsidRPr="00F371F3">
        <w:rPr>
          <w:rFonts w:ascii="GHEA Grapalat" w:hAnsi="GHEA Grapalat" w:cs="Times Armenian"/>
          <w:sz w:val="22"/>
          <w:szCs w:val="22"/>
          <w:lang w:val="hy-AM"/>
        </w:rPr>
        <w:t xml:space="preserve"> Ցածր կատարողականը պայմանավորված է ծառայությունների մատուցման</w:t>
      </w:r>
      <w:r w:rsidR="009233D6" w:rsidRPr="00F371F3">
        <w:rPr>
          <w:rFonts w:ascii="GHEA Grapalat" w:hAnsi="GHEA Grapalat" w:cs="Times Armenian"/>
          <w:sz w:val="22"/>
          <w:szCs w:val="22"/>
          <w:lang w:val="hy-AM"/>
        </w:rPr>
        <w:t xml:space="preserve"> վերջնաժամկետի երկարացմամբ, որի արդյունքում վճարումները տեղափոխվել են երրորդ եռամսյակ:</w:t>
      </w:r>
      <w:r w:rsidR="00DD7CC7" w:rsidRPr="006B3656">
        <w:rPr>
          <w:rFonts w:ascii="GHEA Grapalat" w:hAnsi="GHEA Grapalat" w:cs="Times Armenian"/>
          <w:sz w:val="22"/>
          <w:szCs w:val="22"/>
          <w:lang w:val="hy-AM"/>
        </w:rPr>
        <w:t xml:space="preserve"> </w:t>
      </w:r>
      <w:r w:rsidR="009233D6" w:rsidRPr="00F371F3">
        <w:rPr>
          <w:rFonts w:ascii="GHEA Grapalat" w:hAnsi="GHEA Grapalat" w:cs="Times Armenian"/>
          <w:sz w:val="22"/>
          <w:szCs w:val="22"/>
          <w:lang w:val="hy-AM"/>
        </w:rPr>
        <w:t xml:space="preserve">Օգտագործված միջոցները հիմնականում ուղղվել են </w:t>
      </w:r>
      <w:r w:rsidR="00DD7CC7" w:rsidRPr="006B3656">
        <w:rPr>
          <w:rFonts w:ascii="GHEA Grapalat" w:hAnsi="GHEA Grapalat" w:cs="Times Armenian"/>
          <w:sz w:val="22"/>
          <w:szCs w:val="22"/>
          <w:lang w:val="hy-AM"/>
        </w:rPr>
        <w:t>Կենտրոնական ընտրական հանձնաժողովի գործունեության ապահովման և ընտրական ծրագրերի համակարգման, կազմակերպման, անցկացման, մոնիտորինգի ծառայությունների միջոցառ</w:t>
      </w:r>
      <w:r w:rsidR="00217C05" w:rsidRPr="00F371F3">
        <w:rPr>
          <w:rFonts w:ascii="GHEA Grapalat" w:hAnsi="GHEA Grapalat" w:cs="Times Armenian"/>
          <w:sz w:val="22"/>
          <w:szCs w:val="22"/>
          <w:lang w:val="hy-AM"/>
        </w:rPr>
        <w:t>մանը, որի շրջանակներում օգտագործվել է նախատեսված միջոցների 91%-ը՝ 194 մլն դրամ</w:t>
      </w:r>
      <w:r w:rsidR="00CF75C1" w:rsidRPr="00F371F3">
        <w:rPr>
          <w:rFonts w:ascii="GHEA Grapalat" w:hAnsi="GHEA Grapalat" w:cs="Times Armenian"/>
          <w:sz w:val="22"/>
          <w:szCs w:val="22"/>
          <w:lang w:val="hy-AM"/>
        </w:rPr>
        <w:t>՝</w:t>
      </w:r>
      <w:r w:rsidR="00DD7CC7" w:rsidRPr="006B3656">
        <w:rPr>
          <w:rFonts w:ascii="GHEA Grapalat" w:hAnsi="GHEA Grapalat" w:cs="Times Armenian"/>
          <w:sz w:val="22"/>
          <w:szCs w:val="22"/>
          <w:lang w:val="hy-AM"/>
        </w:rPr>
        <w:t xml:space="preserve"> պայմանավորված </w:t>
      </w:r>
      <w:r w:rsidR="00CF75C1" w:rsidRPr="00F371F3">
        <w:rPr>
          <w:rFonts w:ascii="GHEA Grapalat" w:hAnsi="GHEA Grapalat" w:cs="Times Armenian"/>
          <w:sz w:val="22"/>
          <w:szCs w:val="22"/>
          <w:lang w:val="hy-AM"/>
        </w:rPr>
        <w:t>պարտավորությունների մի մասի վճարումը երրորդ եռամսյակ տեղափոխելու հանգամանքով</w:t>
      </w:r>
      <w:r w:rsidR="00DD7CC7" w:rsidRPr="006B3656">
        <w:rPr>
          <w:rFonts w:ascii="GHEA Grapalat" w:hAnsi="GHEA Grapalat" w:cs="Times Armenian"/>
          <w:sz w:val="22"/>
          <w:szCs w:val="22"/>
          <w:lang w:val="hy-AM"/>
        </w:rPr>
        <w:t>: Նախորդ տարվա նույն ժամանակահատվածի համեմատ ՀՀ կենտրոնական ընտրական հանձնաժողովի ծախսերը նվազել են 39.7</w:t>
      </w:r>
      <w:r w:rsidR="00DD7CC7" w:rsidRPr="006B3656">
        <w:rPr>
          <w:rFonts w:ascii="GHEA Grapalat" w:hAnsi="GHEA Grapalat" w:cs="Sylfaen"/>
          <w:sz w:val="22"/>
          <w:szCs w:val="22"/>
          <w:lang w:val="hy-AM"/>
        </w:rPr>
        <w:t>%-ով</w:t>
      </w:r>
      <w:r w:rsidR="00DD7CC7" w:rsidRPr="006B3656">
        <w:rPr>
          <w:rFonts w:ascii="GHEA Grapalat" w:hAnsi="GHEA Grapalat" w:cs="Times Armenian"/>
          <w:sz w:val="22"/>
          <w:szCs w:val="22"/>
          <w:lang w:val="hy-AM"/>
        </w:rPr>
        <w:t xml:space="preserve"> (133.6</w:t>
      </w:r>
      <w:r w:rsidR="00DD7CC7" w:rsidRPr="006B3656">
        <w:rPr>
          <w:rFonts w:ascii="Courier New" w:hAnsi="Courier New" w:cs="Courier New"/>
          <w:sz w:val="22"/>
          <w:szCs w:val="22"/>
          <w:lang w:val="hy-AM"/>
        </w:rPr>
        <w:t> </w:t>
      </w:r>
      <w:r w:rsidR="00DD7CC7" w:rsidRPr="006B3656">
        <w:rPr>
          <w:rFonts w:ascii="GHEA Grapalat" w:hAnsi="GHEA Grapalat" w:cs="Times Armenian"/>
          <w:sz w:val="22"/>
          <w:szCs w:val="22"/>
          <w:lang w:val="hy-AM"/>
        </w:rPr>
        <w:t>մլն դրամով)՝ հիմնականում պայմանավորված 2023 թվականի առաջին կիսամյակում ՏԻՄ ընտրությունների անցկացմամբ:</w:t>
      </w:r>
    </w:p>
    <w:p w:rsidR="00310C06" w:rsidRPr="006B3656" w:rsidRDefault="00310C06" w:rsidP="00310C06">
      <w:pPr>
        <w:spacing w:line="360" w:lineRule="auto"/>
        <w:ind w:firstLine="561"/>
        <w:jc w:val="both"/>
        <w:rPr>
          <w:rFonts w:ascii="GHEA Grapalat" w:hAnsi="GHEA Grapalat" w:cs="Sylfaen"/>
          <w:sz w:val="22"/>
          <w:szCs w:val="22"/>
          <w:lang w:val="hy-AM"/>
        </w:rPr>
      </w:pPr>
    </w:p>
    <w:p w:rsidR="00310C06" w:rsidRPr="006B3656" w:rsidRDefault="00310C06" w:rsidP="001646C1">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u w:val="single"/>
          <w:lang w:val="hy-AM"/>
        </w:rPr>
        <w:t>Մրցակցության պաշտպանության հանձնաժողովին</w:t>
      </w:r>
      <w:r w:rsidRPr="006B3656">
        <w:rPr>
          <w:rFonts w:ascii="GHEA Grapalat" w:hAnsi="GHEA Grapalat" w:cs="GHEA Grapalat"/>
          <w:sz w:val="22"/>
          <w:szCs w:val="22"/>
          <w:lang w:val="hy-AM"/>
        </w:rPr>
        <w:t xml:space="preserve"> </w:t>
      </w:r>
      <w:r w:rsidR="001646C1" w:rsidRPr="006B3656">
        <w:rPr>
          <w:rFonts w:ascii="GHEA Grapalat" w:hAnsi="GHEA Grapalat" w:cs="GHEA Grapalat"/>
          <w:sz w:val="22"/>
          <w:szCs w:val="22"/>
          <w:lang w:val="hy-AM"/>
        </w:rPr>
        <w:t xml:space="preserve">2024 թվականի առաջին կիսամյակում </w:t>
      </w:r>
      <w:r w:rsidR="001646C1" w:rsidRPr="006B3656">
        <w:rPr>
          <w:rFonts w:ascii="GHEA Grapalat" w:hAnsi="GHEA Grapalat" w:cs="GHEA Grapalat"/>
          <w:i/>
          <w:sz w:val="22"/>
          <w:szCs w:val="22"/>
          <w:lang w:val="hy-AM"/>
        </w:rPr>
        <w:t xml:space="preserve">«Տնտեսական մրցակցության պաշտպանություն» </w:t>
      </w:r>
      <w:r w:rsidR="001646C1" w:rsidRPr="006B3656">
        <w:rPr>
          <w:rFonts w:ascii="GHEA Grapalat" w:hAnsi="GHEA Grapalat" w:cs="GHEA Grapalat"/>
          <w:sz w:val="22"/>
          <w:szCs w:val="22"/>
          <w:lang w:val="hy-AM"/>
        </w:rPr>
        <w:t>ծրագրի իրականացման</w:t>
      </w:r>
      <w:r w:rsidR="00E82AC2" w:rsidRPr="00F371F3">
        <w:rPr>
          <w:rFonts w:ascii="GHEA Grapalat" w:hAnsi="GHEA Grapalat" w:cs="GHEA Grapalat"/>
          <w:sz w:val="22"/>
          <w:szCs w:val="22"/>
          <w:lang w:val="hy-AM"/>
        </w:rPr>
        <w:t>ը</w:t>
      </w:r>
      <w:r w:rsidR="001646C1" w:rsidRPr="006B3656">
        <w:rPr>
          <w:rFonts w:ascii="GHEA Grapalat" w:hAnsi="GHEA Grapalat" w:cs="GHEA Grapalat"/>
          <w:sz w:val="22"/>
          <w:szCs w:val="22"/>
          <w:lang w:val="hy-AM"/>
        </w:rPr>
        <w:t xml:space="preserve"> տրամադրվել է շուրջ 241.8 մլն դրամ, որը կազմել է ծրագրված ցուցանիշի 88.6%</w:t>
      </w:r>
      <w:r w:rsidR="001646C1" w:rsidRPr="006B3656">
        <w:rPr>
          <w:rFonts w:ascii="GHEA Grapalat" w:hAnsi="GHEA Grapalat" w:cs="GHEA Grapalat"/>
          <w:sz w:val="22"/>
          <w:szCs w:val="22"/>
          <w:lang w:val="hy-AM"/>
        </w:rPr>
        <w:noBreakHyphen/>
        <w:t xml:space="preserve">ը: </w:t>
      </w:r>
      <w:r w:rsidR="00E82AC2" w:rsidRPr="00F371F3">
        <w:rPr>
          <w:rFonts w:ascii="GHEA Grapalat" w:hAnsi="GHEA Grapalat" w:cs="GHEA Grapalat"/>
          <w:sz w:val="22"/>
          <w:szCs w:val="22"/>
          <w:lang w:val="hy-AM"/>
        </w:rPr>
        <w:t>Միջոցները հիմնականում ուղղվել են</w:t>
      </w:r>
      <w:r w:rsidR="001646C1" w:rsidRPr="006B3656">
        <w:rPr>
          <w:rFonts w:ascii="GHEA Grapalat" w:hAnsi="GHEA Grapalat" w:cs="GHEA Grapalat"/>
          <w:sz w:val="22"/>
          <w:szCs w:val="22"/>
          <w:lang w:val="hy-AM"/>
        </w:rPr>
        <w:t xml:space="preserve"> Հայաստանի Հանրապետությունում տնտեսական մրցակցության պաշտպանության բնագավառում քաղաքականության մշակման և վերահսկողության միջոցառման</w:t>
      </w:r>
      <w:r w:rsidR="00E82AC2" w:rsidRPr="00F371F3">
        <w:rPr>
          <w:rFonts w:ascii="GHEA Grapalat" w:hAnsi="GHEA Grapalat" w:cs="GHEA Grapalat"/>
          <w:sz w:val="22"/>
          <w:szCs w:val="22"/>
          <w:lang w:val="hy-AM"/>
        </w:rPr>
        <w:t>ը, որի</w:t>
      </w:r>
      <w:r w:rsidR="001646C1" w:rsidRPr="006B3656">
        <w:rPr>
          <w:rFonts w:ascii="GHEA Grapalat" w:hAnsi="GHEA Grapalat" w:cs="GHEA Grapalat"/>
          <w:sz w:val="22"/>
          <w:szCs w:val="22"/>
          <w:lang w:val="hy-AM"/>
        </w:rPr>
        <w:t xml:space="preserve"> ծախսերը</w:t>
      </w:r>
      <w:r w:rsidR="006C3738" w:rsidRPr="00F371F3">
        <w:rPr>
          <w:rFonts w:ascii="GHEA Grapalat" w:hAnsi="GHEA Grapalat" w:cs="GHEA Grapalat"/>
          <w:sz w:val="22"/>
          <w:szCs w:val="22"/>
          <w:lang w:val="hy-AM"/>
        </w:rPr>
        <w:t xml:space="preserve"> կատարվել են</w:t>
      </w:r>
      <w:r w:rsidR="001646C1" w:rsidRPr="006B3656">
        <w:rPr>
          <w:rFonts w:ascii="GHEA Grapalat" w:hAnsi="GHEA Grapalat" w:cs="GHEA Grapalat"/>
          <w:sz w:val="22"/>
          <w:szCs w:val="22"/>
          <w:lang w:val="hy-AM"/>
        </w:rPr>
        <w:t xml:space="preserve"> </w:t>
      </w:r>
      <w:r w:rsidR="006C3738" w:rsidRPr="006B3656">
        <w:rPr>
          <w:rFonts w:ascii="GHEA Grapalat" w:hAnsi="GHEA Grapalat" w:cs="GHEA Grapalat"/>
          <w:sz w:val="22"/>
          <w:szCs w:val="22"/>
          <w:lang w:val="hy-AM"/>
        </w:rPr>
        <w:t>94.1%-</w:t>
      </w:r>
      <w:r w:rsidR="006C3738" w:rsidRPr="00F371F3">
        <w:rPr>
          <w:rFonts w:ascii="GHEA Grapalat" w:hAnsi="GHEA Grapalat" w:cs="GHEA Grapalat"/>
          <w:sz w:val="22"/>
          <w:szCs w:val="22"/>
          <w:lang w:val="hy-AM"/>
        </w:rPr>
        <w:t xml:space="preserve">ով՝ </w:t>
      </w:r>
      <w:r w:rsidR="006C3738" w:rsidRPr="006B3656">
        <w:rPr>
          <w:rFonts w:ascii="GHEA Grapalat" w:hAnsi="GHEA Grapalat" w:cs="GHEA Grapalat"/>
          <w:sz w:val="22"/>
          <w:szCs w:val="22"/>
          <w:lang w:val="hy-AM"/>
        </w:rPr>
        <w:t>կազմելով 241.7 մլն դրամ</w:t>
      </w:r>
      <w:r w:rsidR="001646C1" w:rsidRPr="006B3656">
        <w:rPr>
          <w:rFonts w:ascii="GHEA Grapalat" w:hAnsi="GHEA Grapalat" w:cs="GHEA Grapalat"/>
          <w:sz w:val="22"/>
          <w:szCs w:val="22"/>
          <w:lang w:val="hy-AM"/>
        </w:rPr>
        <w:t xml:space="preserve">: Շեղումը հիմնականում պայմանավորված է տեխնիկական պատճառներով </w:t>
      </w:r>
      <w:r w:rsidR="0015257A" w:rsidRPr="006B3656">
        <w:rPr>
          <w:rFonts w:ascii="GHEA Grapalat" w:hAnsi="GHEA Grapalat" w:cs="GHEA Grapalat"/>
          <w:sz w:val="22"/>
          <w:szCs w:val="22"/>
          <w:lang w:val="hy-AM"/>
        </w:rPr>
        <w:t>գնման գործընթաց</w:t>
      </w:r>
      <w:r w:rsidR="0015257A" w:rsidRPr="00F371F3">
        <w:rPr>
          <w:rFonts w:ascii="GHEA Grapalat" w:hAnsi="GHEA Grapalat" w:cs="GHEA Grapalat"/>
          <w:sz w:val="22"/>
          <w:szCs w:val="22"/>
          <w:lang w:val="hy-AM"/>
        </w:rPr>
        <w:t>ի</w:t>
      </w:r>
      <w:r w:rsidR="0015257A" w:rsidRPr="006B3656">
        <w:rPr>
          <w:rFonts w:ascii="GHEA Grapalat" w:hAnsi="GHEA Grapalat" w:cs="GHEA Grapalat"/>
          <w:sz w:val="22"/>
          <w:szCs w:val="22"/>
          <w:lang w:val="hy-AM"/>
        </w:rPr>
        <w:t xml:space="preserve"> </w:t>
      </w:r>
      <w:r w:rsidR="001646C1" w:rsidRPr="006B3656">
        <w:rPr>
          <w:rFonts w:ascii="GHEA Grapalat" w:hAnsi="GHEA Grapalat" w:cs="GHEA Grapalat"/>
          <w:sz w:val="22"/>
          <w:szCs w:val="22"/>
          <w:lang w:val="hy-AM"/>
        </w:rPr>
        <w:t>հետաձգ</w:t>
      </w:r>
      <w:r w:rsidR="0015257A" w:rsidRPr="00F371F3">
        <w:rPr>
          <w:rFonts w:ascii="GHEA Grapalat" w:hAnsi="GHEA Grapalat" w:cs="GHEA Grapalat"/>
          <w:sz w:val="22"/>
          <w:szCs w:val="22"/>
          <w:lang w:val="hy-AM"/>
        </w:rPr>
        <w:t>մամբ</w:t>
      </w:r>
      <w:r w:rsidR="001646C1" w:rsidRPr="006B3656">
        <w:rPr>
          <w:rFonts w:ascii="GHEA Grapalat" w:hAnsi="GHEA Grapalat" w:cs="GHEA Grapalat"/>
          <w:sz w:val="22"/>
          <w:szCs w:val="22"/>
          <w:lang w:val="hy-AM"/>
        </w:rPr>
        <w:t xml:space="preserve">, </w:t>
      </w:r>
      <w:r w:rsidR="00650F3E" w:rsidRPr="00F371F3">
        <w:rPr>
          <w:rFonts w:ascii="GHEA Grapalat" w:hAnsi="GHEA Grapalat" w:cs="GHEA Grapalat"/>
          <w:sz w:val="22"/>
          <w:szCs w:val="22"/>
          <w:lang w:val="hy-AM"/>
        </w:rPr>
        <w:t>ինչպես նաև</w:t>
      </w:r>
      <w:r w:rsidR="001646C1" w:rsidRPr="006B3656">
        <w:rPr>
          <w:rFonts w:ascii="GHEA Grapalat" w:hAnsi="GHEA Grapalat" w:cs="GHEA Grapalat"/>
          <w:sz w:val="22"/>
          <w:szCs w:val="22"/>
          <w:lang w:val="hy-AM"/>
        </w:rPr>
        <w:t xml:space="preserve"> </w:t>
      </w:r>
      <w:r w:rsidR="00650F3E" w:rsidRPr="00F371F3">
        <w:rPr>
          <w:rFonts w:ascii="GHEA Grapalat" w:hAnsi="GHEA Grapalat" w:cs="GHEA Grapalat"/>
          <w:sz w:val="22"/>
          <w:szCs w:val="22"/>
          <w:lang w:val="hy-AM"/>
        </w:rPr>
        <w:t xml:space="preserve">որոշ </w:t>
      </w:r>
      <w:r w:rsidR="001646C1" w:rsidRPr="006B3656">
        <w:rPr>
          <w:rFonts w:ascii="GHEA Grapalat" w:hAnsi="GHEA Grapalat" w:cs="GHEA Grapalat"/>
          <w:sz w:val="22"/>
          <w:szCs w:val="22"/>
          <w:lang w:val="hy-AM"/>
        </w:rPr>
        <w:t xml:space="preserve">մատուցված ծառայությունների և </w:t>
      </w:r>
      <w:r w:rsidR="00650F3E" w:rsidRPr="00F371F3">
        <w:rPr>
          <w:rFonts w:ascii="GHEA Grapalat" w:hAnsi="GHEA Grapalat" w:cs="GHEA Grapalat"/>
          <w:sz w:val="22"/>
          <w:szCs w:val="22"/>
          <w:lang w:val="hy-AM"/>
        </w:rPr>
        <w:t xml:space="preserve">մատակարարված </w:t>
      </w:r>
      <w:r w:rsidR="001646C1" w:rsidRPr="006B3656">
        <w:rPr>
          <w:rFonts w:ascii="GHEA Grapalat" w:hAnsi="GHEA Grapalat" w:cs="GHEA Grapalat"/>
          <w:sz w:val="22"/>
          <w:szCs w:val="22"/>
          <w:lang w:val="hy-AM"/>
        </w:rPr>
        <w:t>ապրանքների ընդունում-հանձն</w:t>
      </w:r>
      <w:r w:rsidR="00650F3E" w:rsidRPr="00F371F3">
        <w:rPr>
          <w:rFonts w:ascii="GHEA Grapalat" w:hAnsi="GHEA Grapalat" w:cs="GHEA Grapalat"/>
          <w:sz w:val="22"/>
          <w:szCs w:val="22"/>
          <w:lang w:val="hy-AM"/>
        </w:rPr>
        <w:t>ման գործընթացի</w:t>
      </w:r>
      <w:r w:rsidR="001646C1" w:rsidRPr="006B3656">
        <w:rPr>
          <w:rFonts w:ascii="GHEA Grapalat" w:hAnsi="GHEA Grapalat" w:cs="GHEA Grapalat"/>
          <w:sz w:val="22"/>
          <w:szCs w:val="22"/>
          <w:lang w:val="hy-AM"/>
        </w:rPr>
        <w:t xml:space="preserve"> արդյունքում վճարումներ</w:t>
      </w:r>
      <w:r w:rsidR="00650F3E" w:rsidRPr="00F371F3">
        <w:rPr>
          <w:rFonts w:ascii="GHEA Grapalat" w:hAnsi="GHEA Grapalat" w:cs="GHEA Grapalat"/>
          <w:sz w:val="22"/>
          <w:szCs w:val="22"/>
          <w:lang w:val="hy-AM"/>
        </w:rPr>
        <w:t xml:space="preserve">ի </w:t>
      </w:r>
      <w:r w:rsidR="00650F3E" w:rsidRPr="00F371F3">
        <w:rPr>
          <w:rFonts w:ascii="GHEA Grapalat" w:hAnsi="GHEA Grapalat" w:cs="GHEA Grapalat"/>
          <w:sz w:val="22"/>
          <w:szCs w:val="22"/>
          <w:lang w:val="hy-AM"/>
        </w:rPr>
        <w:lastRenderedPageBreak/>
        <w:t>հետաձգմամբ</w:t>
      </w:r>
      <w:r w:rsidR="001646C1" w:rsidRPr="006B3656">
        <w:rPr>
          <w:rFonts w:ascii="GHEA Grapalat" w:hAnsi="GHEA Grapalat" w:cs="GHEA Grapalat"/>
          <w:sz w:val="22"/>
          <w:szCs w:val="22"/>
          <w:lang w:val="hy-AM"/>
        </w:rPr>
        <w:t>:</w:t>
      </w:r>
      <w:r w:rsidR="00650F3E" w:rsidRPr="00F371F3">
        <w:rPr>
          <w:rFonts w:ascii="GHEA Grapalat" w:hAnsi="GHEA Grapalat" w:cs="GHEA Grapalat"/>
          <w:sz w:val="22"/>
          <w:szCs w:val="22"/>
          <w:lang w:val="hy-AM"/>
        </w:rPr>
        <w:t xml:space="preserve"> Առաջին կիսամյակում </w:t>
      </w:r>
      <w:r w:rsidR="00136F06" w:rsidRPr="006B3656">
        <w:rPr>
          <w:rFonts w:ascii="GHEA Grapalat" w:hAnsi="GHEA Grapalat" w:cs="GHEA Grapalat"/>
          <w:sz w:val="22"/>
          <w:szCs w:val="22"/>
          <w:lang w:val="hy-AM"/>
        </w:rPr>
        <w:t>Մրցակցության պաշտպանության հանձնաժողովի</w:t>
      </w:r>
      <w:r w:rsidR="00136F06" w:rsidRPr="00F371F3">
        <w:rPr>
          <w:rFonts w:ascii="GHEA Grapalat" w:hAnsi="GHEA Grapalat" w:cs="GHEA Grapalat"/>
          <w:sz w:val="22"/>
          <w:szCs w:val="22"/>
          <w:lang w:val="hy-AM"/>
        </w:rPr>
        <w:t xml:space="preserve"> կողմից Տնտեսական մրցակցության իրավիճակը</w:t>
      </w:r>
      <w:r w:rsidR="00CA2C03" w:rsidRPr="00F371F3">
        <w:rPr>
          <w:rFonts w:ascii="GHEA Grapalat" w:hAnsi="GHEA Grapalat" w:cs="GHEA Grapalat"/>
          <w:sz w:val="22"/>
          <w:szCs w:val="22"/>
          <w:lang w:val="hy-AM"/>
        </w:rPr>
        <w:t xml:space="preserve"> </w:t>
      </w:r>
      <w:r w:rsidR="00136F06" w:rsidRPr="00F371F3">
        <w:rPr>
          <w:rFonts w:ascii="GHEA Grapalat" w:hAnsi="GHEA Grapalat" w:cs="GHEA Grapalat"/>
          <w:sz w:val="22"/>
          <w:szCs w:val="22"/>
          <w:lang w:val="hy-AM"/>
        </w:rPr>
        <w:t xml:space="preserve">գնահատելու համար կատարվել են 56 ուսումնասիրություններ՝ նախատեսված 40-ի փոխարեն, որը պայմանավորված է անբարեխիղճ մրցակցության դեպքերի բացահայտման աճով: </w:t>
      </w:r>
      <w:r w:rsidR="001646C1" w:rsidRPr="006B3656">
        <w:rPr>
          <w:rFonts w:ascii="GHEA Grapalat" w:hAnsi="GHEA Grapalat" w:cs="GHEA Grapalat"/>
          <w:sz w:val="22"/>
          <w:szCs w:val="22"/>
          <w:lang w:val="hy-AM"/>
        </w:rPr>
        <w:t xml:space="preserve">Նախորդ տարվա առաջին կիսամյակի համեմատ Մրցակցության պաշտպանության հանձնաժողովի պատասխանատվությամբ իրականացվող ծախսերը գրեթե չեն </w:t>
      </w:r>
      <w:r w:rsidR="001646C1" w:rsidRPr="006B3656">
        <w:rPr>
          <w:rFonts w:ascii="GHEA Grapalat" w:hAnsi="GHEA Grapalat" w:cs="Calibri"/>
          <w:sz w:val="22"/>
          <w:szCs w:val="22"/>
          <w:lang w:val="hy-AM"/>
        </w:rPr>
        <w:t>փոփոխվել:</w:t>
      </w:r>
    </w:p>
    <w:p w:rsidR="00310C06" w:rsidRPr="006B3656" w:rsidRDefault="00310C06" w:rsidP="00310C06">
      <w:pPr>
        <w:autoSpaceDE w:val="0"/>
        <w:autoSpaceDN w:val="0"/>
        <w:adjustRightInd w:val="0"/>
        <w:spacing w:line="360" w:lineRule="auto"/>
        <w:ind w:firstLine="567"/>
        <w:jc w:val="both"/>
        <w:rPr>
          <w:rFonts w:ascii="GHEA Grapalat" w:hAnsi="GHEA Grapalat" w:cs="GHEA Grapalat"/>
          <w:sz w:val="22"/>
          <w:szCs w:val="22"/>
          <w:lang w:val="hy-AM"/>
        </w:rPr>
      </w:pPr>
    </w:p>
    <w:p w:rsidR="00395C85" w:rsidRPr="006B3656" w:rsidRDefault="00310C06" w:rsidP="001646C1">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u w:val="single"/>
          <w:lang w:val="hy-AM"/>
        </w:rPr>
        <w:t>ՀՀ կադաստրի կոմիտեի</w:t>
      </w:r>
      <w:r w:rsidRPr="006B3656">
        <w:rPr>
          <w:rFonts w:ascii="GHEA Grapalat" w:hAnsi="GHEA Grapalat" w:cs="GHEA Grapalat"/>
          <w:sz w:val="22"/>
          <w:szCs w:val="22"/>
          <w:lang w:val="hy-AM"/>
        </w:rPr>
        <w:t xml:space="preserve"> </w:t>
      </w:r>
      <w:r w:rsidR="001646C1" w:rsidRPr="006B3656">
        <w:rPr>
          <w:rFonts w:ascii="GHEA Grapalat" w:hAnsi="GHEA Grapalat" w:cs="GHEA Grapalat"/>
          <w:sz w:val="22"/>
          <w:szCs w:val="22"/>
          <w:lang w:val="hy-AM"/>
        </w:rPr>
        <w:t xml:space="preserve">պատասխանատվությամբ 2024 թվականի առաջին կիսամյակում կատարվել է </w:t>
      </w:r>
      <w:r w:rsidR="001646C1" w:rsidRPr="006B3656">
        <w:rPr>
          <w:rFonts w:ascii="GHEA Grapalat" w:hAnsi="GHEA Grapalat" w:cs="GHEA Grapalat"/>
          <w:i/>
          <w:sz w:val="22"/>
          <w:szCs w:val="22"/>
          <w:lang w:val="hy-AM"/>
        </w:rPr>
        <w:t>Անշարժ գույքի կադաստրի վարման բնագավառում պետական քաղաքականության իրականացման</w:t>
      </w:r>
      <w:r w:rsidR="001646C1" w:rsidRPr="006B3656">
        <w:rPr>
          <w:rFonts w:ascii="GHEA Grapalat" w:hAnsi="GHEA Grapalat" w:cs="GHEA Grapalat"/>
          <w:sz w:val="22"/>
          <w:szCs w:val="22"/>
          <w:lang w:val="hy-AM"/>
        </w:rPr>
        <w:t xml:space="preserve"> ծրագիրը, որի գծով ծախսերը կազմել են ավելի քան 1.7 մլրդ դրամ կամ նախատեսվածի 85.4%</w:t>
      </w:r>
      <w:r w:rsidR="001646C1" w:rsidRPr="006B3656">
        <w:rPr>
          <w:rFonts w:ascii="GHEA Grapalat" w:hAnsi="GHEA Grapalat" w:cs="GHEA Grapalat"/>
          <w:sz w:val="22"/>
          <w:szCs w:val="22"/>
          <w:lang w:val="hy-AM"/>
        </w:rPr>
        <w:noBreakHyphen/>
        <w:t xml:space="preserve">ը: Շեղումը պայմանավորված է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ծախսերի կատարողականով, ինչպես նաև ՀՀ օրթոֆոտոհատակագծերով ծածկված համայնքների կադաստրային թաղամասերի ճշգրտման աշխատանքների և ՀՀ կադաստրի կոմիտեի ծառայությունների մատուցման համար ոչ նյութական հիմնական միջոցների ձեռքբերման համար նախատեսված միջոցները չօգտագործելու հանգամանքով: </w:t>
      </w:r>
    </w:p>
    <w:p w:rsidR="001646C1" w:rsidRPr="006B3656" w:rsidRDefault="00395C85" w:rsidP="001646C1">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Գույքի նկատմամբ իրավունքների պետական գրանցման, գույքի և դրա նկատմամբ գրանցված իրավունքների և սահմանափակումների վերաբերյալ տեղեկատվության տրամադրման </w:t>
      </w:r>
      <w:r w:rsidR="001646C1" w:rsidRPr="006B3656">
        <w:rPr>
          <w:rFonts w:ascii="GHEA Grapalat" w:hAnsi="GHEA Grapalat" w:cs="GHEA Grapalat"/>
          <w:sz w:val="22"/>
          <w:szCs w:val="22"/>
          <w:lang w:val="hy-AM"/>
        </w:rPr>
        <w:t>միջոցառման շրջանակներում իրականացվել են 870 հանրային իրազեկման միջոցառումներ</w:t>
      </w:r>
      <w:r w:rsidR="001918A2" w:rsidRPr="00F371F3">
        <w:rPr>
          <w:rFonts w:ascii="GHEA Grapalat" w:hAnsi="GHEA Grapalat" w:cs="GHEA Grapalat"/>
          <w:sz w:val="22"/>
          <w:szCs w:val="22"/>
          <w:lang w:val="hy-AM"/>
        </w:rPr>
        <w:t>, 1027 դիմում-բողոքների քննարկում, անշարժ գույքի գնահատողի որակավորման 25 վկայականի տրամադրում</w:t>
      </w:r>
      <w:r w:rsidR="001646C1" w:rsidRPr="006B3656">
        <w:rPr>
          <w:rFonts w:ascii="GHEA Grapalat" w:hAnsi="GHEA Grapalat" w:cs="GHEA Grapalat"/>
          <w:sz w:val="22"/>
          <w:szCs w:val="22"/>
          <w:lang w:val="hy-AM"/>
        </w:rPr>
        <w:t>: Միջոցառման շրջանակներում օգտագործվել է 1.6</w:t>
      </w:r>
      <w:r w:rsidR="001646C1" w:rsidRPr="006B3656">
        <w:rPr>
          <w:rFonts w:ascii="Courier New" w:hAnsi="Courier New" w:cs="Courier New"/>
          <w:sz w:val="22"/>
          <w:szCs w:val="22"/>
          <w:lang w:val="hy-AM"/>
        </w:rPr>
        <w:t> </w:t>
      </w:r>
      <w:r w:rsidR="001646C1" w:rsidRPr="006B3656">
        <w:rPr>
          <w:rFonts w:ascii="GHEA Grapalat" w:hAnsi="GHEA Grapalat" w:cs="GHEA Grapalat"/>
          <w:sz w:val="22"/>
          <w:szCs w:val="22"/>
          <w:lang w:val="hy-AM"/>
        </w:rPr>
        <w:t>մլրդ դրամ կամ նախատեսված միջոցների 88.2%-ը՝ պայմանավորված թափուր հաստիքների առկայությա</w:t>
      </w:r>
      <w:r w:rsidR="00B944BE" w:rsidRPr="00F371F3">
        <w:rPr>
          <w:rFonts w:ascii="GHEA Grapalat" w:hAnsi="GHEA Grapalat" w:cs="GHEA Grapalat"/>
          <w:sz w:val="22"/>
          <w:szCs w:val="22"/>
          <w:lang w:val="hy-AM"/>
        </w:rPr>
        <w:t>մ</w:t>
      </w:r>
      <w:r w:rsidR="001646C1" w:rsidRPr="006B3656">
        <w:rPr>
          <w:rFonts w:ascii="GHEA Grapalat" w:hAnsi="GHEA Grapalat" w:cs="GHEA Grapalat"/>
          <w:sz w:val="22"/>
          <w:szCs w:val="22"/>
          <w:lang w:val="hy-AM"/>
        </w:rPr>
        <w:t>բ, ինչպես նաև կնքված պայմանագրերի համաձայն ապրանքների և ծառայությունների ձեռքբերման ժամանակացույցով:</w:t>
      </w:r>
    </w:p>
    <w:p w:rsidR="001646C1" w:rsidRPr="006B3656" w:rsidRDefault="001646C1" w:rsidP="001646C1">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ՀՀ օրթոֆոտոհատակագծերով ծածկված համայնքների կադաստրային թաղամասերի ճշգրտման աշխատանքների համար նախատեսված 40.1 մլն դրամի միջոցները չեն օգտագործվել՝ պայմանավորված նրանով, որ </w:t>
      </w:r>
      <w:r w:rsidR="00746C87" w:rsidRPr="00F371F3">
        <w:rPr>
          <w:rFonts w:ascii="GHEA Grapalat" w:hAnsi="GHEA Grapalat" w:cs="GHEA Grapalat"/>
          <w:sz w:val="22"/>
          <w:szCs w:val="22"/>
          <w:lang w:val="hy-AM"/>
        </w:rPr>
        <w:t xml:space="preserve">աշխատանքները </w:t>
      </w:r>
      <w:r w:rsidRPr="006B3656">
        <w:rPr>
          <w:rFonts w:ascii="GHEA Grapalat" w:hAnsi="GHEA Grapalat" w:cs="GHEA Grapalat"/>
          <w:sz w:val="22"/>
          <w:szCs w:val="22"/>
          <w:lang w:val="hy-AM"/>
        </w:rPr>
        <w:t>կատարողի կողմից չի ներկայացվել աշխատանքների արդյունքների հանձման-ընդունման արձանագրություն:</w:t>
      </w:r>
    </w:p>
    <w:p w:rsidR="001646C1" w:rsidRPr="006B3656" w:rsidRDefault="001646C1" w:rsidP="001646C1">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ՀՀ կադաստրի կոմիտեի ծառայությունների մատուցման համար ոչ նյութական հիմնական միջոցների ձեռքբերման </w:t>
      </w:r>
      <w:r w:rsidR="004469C1" w:rsidRPr="00F371F3">
        <w:rPr>
          <w:rFonts w:ascii="GHEA Grapalat" w:hAnsi="GHEA Grapalat" w:cs="GHEA Grapalat"/>
          <w:sz w:val="22"/>
          <w:szCs w:val="22"/>
          <w:lang w:val="hy-AM"/>
        </w:rPr>
        <w:t>նպատակով</w:t>
      </w:r>
      <w:r w:rsidRPr="006B3656">
        <w:rPr>
          <w:rFonts w:ascii="GHEA Grapalat" w:hAnsi="GHEA Grapalat" w:cs="GHEA Grapalat"/>
          <w:sz w:val="22"/>
          <w:szCs w:val="22"/>
          <w:lang w:val="hy-AM"/>
        </w:rPr>
        <w:t xml:space="preserve"> նախատեսված 40 մլն դրամի միջոցները չեն օգտագործվել՝ պայմանավորված նրանով, որ ծրագրային փաթեթների ձեռքբերման աշխատանքների հետ կապված </w:t>
      </w:r>
      <w:r w:rsidRPr="006B3656">
        <w:rPr>
          <w:rFonts w:ascii="GHEA Grapalat" w:hAnsi="GHEA Grapalat" w:cs="GHEA Grapalat"/>
          <w:sz w:val="22"/>
          <w:szCs w:val="22"/>
          <w:lang w:val="hy-AM"/>
        </w:rPr>
        <w:lastRenderedPageBreak/>
        <w:t>օրենսդրական փոփոխությունները հաշվետու ժամանակահատվածում գտնվել են լրամշակման փուլում:</w:t>
      </w:r>
    </w:p>
    <w:p w:rsidR="00310C06" w:rsidRPr="006B3656" w:rsidRDefault="001646C1" w:rsidP="001646C1">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Նախորդ տարվա առաջին կիսամյակի համեմատ ՀՀ կադաստրի կոմիտեի պատասխանատվությամբ իրականացվող ծախսերն աճել են 5.4%</w:t>
      </w:r>
      <w:r w:rsidRPr="006B3656">
        <w:rPr>
          <w:rFonts w:ascii="GHEA Grapalat" w:hAnsi="GHEA Grapalat" w:cs="GHEA Grapalat"/>
          <w:sz w:val="22"/>
          <w:szCs w:val="22"/>
          <w:lang w:val="hy-AM"/>
        </w:rPr>
        <w:noBreakHyphen/>
        <w:t xml:space="preserve">ով կամ 90.1 մլն դրամով` հիմնականում պայմանավորված ՀՀ կադաստրի կոմիտեի տեխնիկական հագեցվածության բարելավման </w:t>
      </w:r>
      <w:r w:rsidRPr="006B3656">
        <w:rPr>
          <w:rFonts w:ascii="GHEA Grapalat" w:hAnsi="GHEA Grapalat" w:cs="Sylfaen"/>
          <w:sz w:val="22"/>
          <w:szCs w:val="22"/>
          <w:lang w:val="hy-AM"/>
        </w:rPr>
        <w:t>ծախսերի 7 անգամ (96.3 մլն դրամ) աճով:</w:t>
      </w:r>
    </w:p>
    <w:p w:rsidR="00310C06" w:rsidRPr="006B3656" w:rsidRDefault="00310C06" w:rsidP="00310C06">
      <w:pPr>
        <w:autoSpaceDE w:val="0"/>
        <w:autoSpaceDN w:val="0"/>
        <w:adjustRightInd w:val="0"/>
        <w:spacing w:line="360" w:lineRule="auto"/>
        <w:ind w:firstLine="567"/>
        <w:jc w:val="both"/>
        <w:rPr>
          <w:rFonts w:ascii="GHEA Grapalat" w:hAnsi="GHEA Grapalat" w:cs="Sylfaen"/>
          <w:sz w:val="22"/>
          <w:szCs w:val="22"/>
          <w:lang w:val="hy-AM"/>
        </w:rPr>
      </w:pPr>
    </w:p>
    <w:p w:rsidR="00DD7CC7" w:rsidRPr="006B3656" w:rsidRDefault="00310C06" w:rsidP="00DD7CC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Sylfaen"/>
          <w:i/>
          <w:sz w:val="22"/>
          <w:szCs w:val="22"/>
          <w:u w:val="single"/>
          <w:lang w:val="hy-AM"/>
        </w:rPr>
        <w:t>Հեռուստատեսության և ռադիոյի հանձնաժողովի</w:t>
      </w:r>
      <w:r w:rsidR="00DD7CC7" w:rsidRPr="006B3656">
        <w:rPr>
          <w:rFonts w:ascii="GHEA Grapalat" w:hAnsi="GHEA Grapalat" w:cs="Sylfaen"/>
          <w:sz w:val="22"/>
          <w:szCs w:val="22"/>
          <w:lang w:val="hy-AM"/>
        </w:rPr>
        <w:t xml:space="preserve"> </w:t>
      </w:r>
      <w:r w:rsidR="00DD7CC7" w:rsidRPr="006B3656">
        <w:rPr>
          <w:rFonts w:ascii="GHEA Grapalat" w:hAnsi="GHEA Grapalat" w:cs="GHEA Grapalat"/>
          <w:sz w:val="22"/>
          <w:szCs w:val="22"/>
          <w:lang w:val="hy-AM"/>
        </w:rPr>
        <w:t xml:space="preserve">պատասխանատվությամբ 2024 թվականի առաջին կիսամյակում </w:t>
      </w:r>
      <w:r w:rsidR="00DD7CC7" w:rsidRPr="006B3656">
        <w:rPr>
          <w:rFonts w:ascii="GHEA Grapalat" w:hAnsi="GHEA Grapalat" w:cs="GHEA Grapalat"/>
          <w:i/>
          <w:sz w:val="22"/>
          <w:szCs w:val="22"/>
          <w:lang w:val="hy-AM"/>
        </w:rPr>
        <w:t>Տեսալսողական մեդիայի ոլորտի կանոնակարգման</w:t>
      </w:r>
      <w:r w:rsidR="00DD7CC7" w:rsidRPr="006B3656">
        <w:rPr>
          <w:rFonts w:ascii="GHEA Grapalat" w:hAnsi="GHEA Grapalat" w:cs="GHEA Grapalat"/>
          <w:sz w:val="22"/>
          <w:szCs w:val="22"/>
          <w:lang w:val="hy-AM"/>
        </w:rPr>
        <w:t xml:space="preserve"> ծրագրի</w:t>
      </w:r>
      <w:r w:rsidR="002D0D00" w:rsidRPr="00F371F3">
        <w:rPr>
          <w:rFonts w:ascii="GHEA Grapalat" w:hAnsi="GHEA Grapalat" w:cs="GHEA Grapalat"/>
          <w:sz w:val="22"/>
          <w:szCs w:val="22"/>
          <w:lang w:val="hy-AM"/>
        </w:rPr>
        <w:t>ն</w:t>
      </w:r>
      <w:r w:rsidR="00DD7CC7" w:rsidRPr="006B3656">
        <w:rPr>
          <w:rFonts w:ascii="GHEA Grapalat" w:hAnsi="GHEA Grapalat" w:cs="GHEA Grapalat"/>
          <w:sz w:val="22"/>
          <w:szCs w:val="22"/>
          <w:lang w:val="hy-AM"/>
        </w:rPr>
        <w:t xml:space="preserve"> պետական բյուջեից տրամադրվել է 151.9 մլն դրամ՝ ապահովելով ծրագրված ցուցանիշի 95.6% կատարողական: Շեղումը հիմնականում պայմանավորված է տնտեսումներով, մրցույթների արդյունքում ավելի </w:t>
      </w:r>
      <w:r w:rsidR="002D0D00" w:rsidRPr="00F371F3">
        <w:rPr>
          <w:rFonts w:ascii="GHEA Grapalat" w:hAnsi="GHEA Grapalat" w:cs="GHEA Grapalat"/>
          <w:sz w:val="22"/>
          <w:szCs w:val="22"/>
          <w:lang w:val="hy-AM"/>
        </w:rPr>
        <w:t>ցածր արժեքով</w:t>
      </w:r>
      <w:r w:rsidR="00DD7CC7" w:rsidRPr="006B3656">
        <w:rPr>
          <w:rFonts w:ascii="GHEA Grapalat" w:hAnsi="GHEA Grapalat" w:cs="GHEA Grapalat"/>
          <w:sz w:val="22"/>
          <w:szCs w:val="22"/>
          <w:lang w:val="hy-AM"/>
        </w:rPr>
        <w:t xml:space="preserve"> ապրանքների և ծառայությունների </w:t>
      </w:r>
      <w:r w:rsidR="002D0D00" w:rsidRPr="00F371F3">
        <w:rPr>
          <w:rFonts w:ascii="GHEA Grapalat" w:hAnsi="GHEA Grapalat" w:cs="GHEA Grapalat"/>
          <w:sz w:val="22"/>
          <w:szCs w:val="22"/>
          <w:lang w:val="hy-AM"/>
        </w:rPr>
        <w:t>ձեռքբեր</w:t>
      </w:r>
      <w:r w:rsidR="00DD7CC7" w:rsidRPr="006B3656">
        <w:rPr>
          <w:rFonts w:ascii="GHEA Grapalat" w:hAnsi="GHEA Grapalat" w:cs="GHEA Grapalat"/>
          <w:sz w:val="22"/>
          <w:szCs w:val="22"/>
          <w:lang w:val="hy-AM"/>
        </w:rPr>
        <w:t>մամբ, ինչպես նաև հունիս ամսվա հարկային հաշիվները հուլիսին ներկայացվելու հանգամանքով: Նախորդ տարվա առաջին կիսամյակի համեմատ հանձնաժողովի ծախսերն աճել են 2.8%-ով կամ 4.1 մլն դրամով:</w:t>
      </w:r>
    </w:p>
    <w:p w:rsidR="00310C06" w:rsidRPr="006B3656" w:rsidRDefault="00DD7CC7" w:rsidP="00DD7CC7">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cs="GHEA Grapalat"/>
          <w:sz w:val="22"/>
          <w:szCs w:val="22"/>
          <w:lang w:val="hy-AM"/>
        </w:rPr>
        <w:t>Տեսալսողական մեդիայի ոլորտի կանոնակարգման ծառայությունների միջոցառման շրջանակներում իրականացվել է տեսալսողական հաղորդումների պատրաստման և հեռարձակման՝ օրենսդրության պահանջների և լիցենզիայի պայմանների պահպանման նկատմամբ մշտադիտարկում և վերահսկողություն (1980 եթերային օր), տրամադրվել են ցանցային օպերատորի գործունեության 2 լիցենզիա, տեսալսողական մեդիածառայություն մատուցողի կարգավիճակի 1 հեղինակազորման վկայագիր, իրականացվել է տեսալսողական 18 ծրագրերի դիստրիբյուտորների ծանուցումների հաստատում: Իրականացվել են նաև տեսալսողական մեդիածառայություն մատուցողների, ցանցային ու մասնավոր մուլտիպլեքս օպերատորների, տեսալսողական ծրագրերի դիստրիբյուտորների գործունեության հետ կապված 53 դիմումների քննարկում և 35 վարչական վարույթ:</w:t>
      </w:r>
    </w:p>
    <w:p w:rsidR="00310C06" w:rsidRPr="006B3656" w:rsidRDefault="00310C06" w:rsidP="00310C06">
      <w:pPr>
        <w:spacing w:line="360" w:lineRule="auto"/>
        <w:ind w:firstLine="561"/>
        <w:jc w:val="both"/>
        <w:rPr>
          <w:rFonts w:ascii="GHEA Grapalat" w:hAnsi="GHEA Grapalat"/>
          <w:sz w:val="22"/>
          <w:szCs w:val="22"/>
          <w:lang w:val="hy-AM"/>
        </w:rPr>
      </w:pPr>
    </w:p>
    <w:p w:rsidR="00F46D4B" w:rsidRPr="006B3656" w:rsidRDefault="00310C06" w:rsidP="00F46D4B">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u w:val="single"/>
          <w:lang w:val="hy-AM"/>
        </w:rPr>
        <w:t>ՀՀ պետական եկամուտների կոմիտեի</w:t>
      </w:r>
      <w:r w:rsidR="00F46D4B" w:rsidRPr="006B3656">
        <w:rPr>
          <w:rFonts w:ascii="GHEA Grapalat" w:hAnsi="GHEA Grapalat" w:cs="GHEA Grapalat"/>
          <w:sz w:val="22"/>
          <w:szCs w:val="22"/>
          <w:lang w:val="hy-AM"/>
        </w:rPr>
        <w:t xml:space="preserve"> պատասխանատվությամբ 2024 թվականի առաջին կիսամյակում </w:t>
      </w:r>
      <w:r w:rsidR="00F46D4B" w:rsidRPr="006B3656">
        <w:rPr>
          <w:rFonts w:ascii="GHEA Grapalat" w:hAnsi="GHEA Grapalat"/>
          <w:sz w:val="22"/>
          <w:szCs w:val="22"/>
          <w:lang w:val="hy-AM"/>
        </w:rPr>
        <w:t xml:space="preserve">կատարվել են 47.7 մլրդ դրամ ծախսեր՝ ապահովելով ծրագրված ցուցանիշի 90.8%-ը: Հատկացված միջոցներով իրականացվել են 2 ծրագրեր։ Շեղումը հիմնականում պայմանավորված է </w:t>
      </w:r>
      <w:r w:rsidR="00F46D4B" w:rsidRPr="006B3656">
        <w:rPr>
          <w:rFonts w:ascii="GHEA Grapalat" w:hAnsi="GHEA Grapalat" w:cs="GHEA Grapalat"/>
          <w:sz w:val="22"/>
          <w:szCs w:val="22"/>
          <w:lang w:val="hy-AM"/>
        </w:rPr>
        <w:t xml:space="preserve">«Հարկային և մաքսային ծառայություններ» </w:t>
      </w:r>
      <w:r w:rsidR="00F46D4B" w:rsidRPr="006B3656">
        <w:rPr>
          <w:rFonts w:ascii="GHEA Grapalat" w:hAnsi="GHEA Grapalat" w:cs="Sylfaen"/>
          <w:sz w:val="22"/>
          <w:szCs w:val="22"/>
          <w:lang w:val="hy-AM"/>
        </w:rPr>
        <w:t xml:space="preserve">ծրագրի </w:t>
      </w:r>
      <w:r w:rsidR="00F46D4B" w:rsidRPr="006B3656">
        <w:rPr>
          <w:rFonts w:ascii="GHEA Grapalat" w:hAnsi="GHEA Grapalat" w:cs="Arial"/>
          <w:sz w:val="22"/>
          <w:szCs w:val="22"/>
          <w:lang w:val="hy-AM"/>
        </w:rPr>
        <w:t>կատարողականով։</w:t>
      </w:r>
      <w:r w:rsidR="00F46D4B" w:rsidRPr="006B3656">
        <w:rPr>
          <w:rFonts w:ascii="GHEA Grapalat" w:hAnsi="GHEA Grapalat" w:cs="Calibri"/>
          <w:sz w:val="22"/>
          <w:szCs w:val="22"/>
          <w:lang w:val="hy-AM"/>
        </w:rPr>
        <w:t xml:space="preserve"> Նախորդ </w:t>
      </w:r>
      <w:r w:rsidR="00F46D4B" w:rsidRPr="006B3656">
        <w:rPr>
          <w:rFonts w:ascii="GHEA Grapalat" w:hAnsi="GHEA Grapalat" w:cs="Sylfaen"/>
          <w:sz w:val="22"/>
          <w:szCs w:val="22"/>
          <w:lang w:val="hy-AM"/>
        </w:rPr>
        <w:t xml:space="preserve">տարվա նույն ժամանակահատվածի համեմատ </w:t>
      </w:r>
      <w:r w:rsidR="00F46D4B" w:rsidRPr="006B3656">
        <w:rPr>
          <w:rFonts w:ascii="GHEA Grapalat" w:hAnsi="GHEA Grapalat" w:cs="GHEA Grapalat"/>
          <w:sz w:val="22"/>
          <w:szCs w:val="22"/>
          <w:lang w:val="hy-AM"/>
        </w:rPr>
        <w:t xml:space="preserve">ՀՀ պետական եկամուտների կոմիտեի պատասխանատվությամբ իրականացվող ծախսերն աճել են 3.1 անգամ կամ 32.4 մլրդ դրամով: 2024 թվականին հիպոտեկային վարկերի վճարված տոկոսների գումարի վերադարձը, որը նախկինում նվազեցվում էր եկամտային </w:t>
      </w:r>
      <w:r w:rsidR="00F46D4B" w:rsidRPr="006B3656">
        <w:rPr>
          <w:rFonts w:ascii="GHEA Grapalat" w:hAnsi="GHEA Grapalat" w:cs="GHEA Grapalat"/>
          <w:sz w:val="22"/>
          <w:szCs w:val="22"/>
          <w:lang w:val="hy-AM"/>
        </w:rPr>
        <w:lastRenderedPageBreak/>
        <w:t xml:space="preserve">հարկից, ձևակերպվում է առանձին ծրագրով՝ որպես պետական բյուջեի ծախս, որի գծով հաշվետու ժամանակահատվածում հատկացվել է շուրջ 32.1 մլրդ դրամ: Հաշվառման նախկին մոտեցումը կիրառելու դեպքում ՀՀ պետական եկամուտների կոմիտեի պատասխանատվությամբ իրականացվող ծախսերի աճը կկազմի 2% կամ 302.7 մլն դրամ: </w:t>
      </w:r>
    </w:p>
    <w:p w:rsidR="00F46D4B" w:rsidRPr="006B3656" w:rsidRDefault="00F46D4B" w:rsidP="00F46D4B">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Հաշվետու ժամանակահատվածում</w:t>
      </w:r>
      <w:r w:rsidRPr="006B3656">
        <w:rPr>
          <w:rFonts w:ascii="GHEA Grapalat" w:hAnsi="GHEA Grapalat"/>
          <w:sz w:val="22"/>
          <w:szCs w:val="22"/>
          <w:lang w:val="hy-AM"/>
        </w:rPr>
        <w:t xml:space="preserve"> «</w:t>
      </w:r>
      <w:r w:rsidRPr="006B3656">
        <w:rPr>
          <w:rFonts w:ascii="GHEA Grapalat" w:hAnsi="GHEA Grapalat"/>
          <w:i/>
          <w:sz w:val="22"/>
          <w:szCs w:val="22"/>
          <w:lang w:val="hy-AM"/>
        </w:rPr>
        <w:t>Հարկային և մաքսային ծառայություններ»</w:t>
      </w:r>
      <w:r w:rsidRPr="006B3656">
        <w:rPr>
          <w:rFonts w:ascii="GHEA Grapalat" w:hAnsi="GHEA Grapalat" w:cs="GHEA Grapalat"/>
          <w:sz w:val="22"/>
          <w:szCs w:val="22"/>
          <w:lang w:val="hy-AM"/>
        </w:rPr>
        <w:t xml:space="preserve"> </w:t>
      </w:r>
      <w:r w:rsidRPr="006B3656">
        <w:rPr>
          <w:rFonts w:ascii="GHEA Grapalat" w:hAnsi="GHEA Grapalat" w:cs="Sylfaen"/>
          <w:sz w:val="22"/>
          <w:szCs w:val="22"/>
          <w:lang w:val="hy-AM"/>
        </w:rPr>
        <w:t>ծրագրի</w:t>
      </w:r>
      <w:r w:rsidRPr="006B3656">
        <w:rPr>
          <w:rFonts w:ascii="GHEA Grapalat" w:hAnsi="GHEA Grapalat"/>
          <w:sz w:val="22"/>
          <w:szCs w:val="22"/>
          <w:lang w:val="hy-AM"/>
        </w:rPr>
        <w:t xml:space="preserve"> </w:t>
      </w:r>
      <w:r w:rsidRPr="006B3656">
        <w:rPr>
          <w:rFonts w:ascii="GHEA Grapalat" w:hAnsi="GHEA Grapalat" w:cs="GHEA Grapalat"/>
          <w:sz w:val="22"/>
          <w:szCs w:val="22"/>
          <w:lang w:val="hy-AM"/>
        </w:rPr>
        <w:t>շրջանակներում օգտագործվել է նախատեսված միջոցների 80.9%-ը՝ կազմելով ավելի քան 15.6 մլրդ դրամ: Ծրագրված ցուցանիշից շեղումը հիմնականում պայմանավորված է «Հարկային և մաքսային ծառայություններ» ու Վերակառուցման և զարգացման եվրոպական բանկի աջակցությամբ իրականացվող Մեղրիի սահմանային անցակետի ծրագրի շրջանակներում ՀՀ ՊԵԿ նոր շենքային պայմանների ապահովման միջոցառումների կատարողականով: Նշված առաջին միջոցառման շրջանակներում օգտագործվել է 10.4</w:t>
      </w:r>
      <w:r w:rsidRPr="006B3656">
        <w:rPr>
          <w:rFonts w:ascii="Calibri" w:hAnsi="Calibri" w:cs="Calibri"/>
          <w:sz w:val="22"/>
          <w:szCs w:val="22"/>
          <w:lang w:val="hy-AM"/>
        </w:rPr>
        <w:t xml:space="preserve"> </w:t>
      </w:r>
      <w:r w:rsidRPr="006B3656">
        <w:rPr>
          <w:rFonts w:ascii="GHEA Grapalat" w:hAnsi="GHEA Grapalat" w:cs="GHEA Grapalat"/>
          <w:sz w:val="22"/>
          <w:szCs w:val="22"/>
          <w:lang w:val="hy-AM"/>
        </w:rPr>
        <w:t>մլրդ դրամ՝ կազմելով նախատեսվածի 88.1%</w:t>
      </w:r>
      <w:r w:rsidRPr="006B3656">
        <w:rPr>
          <w:rFonts w:ascii="GHEA Grapalat" w:hAnsi="GHEA Grapalat" w:cs="GHEA Grapalat"/>
          <w:sz w:val="22"/>
          <w:szCs w:val="22"/>
          <w:lang w:val="hy-AM"/>
        </w:rPr>
        <w:noBreakHyphen/>
        <w:t xml:space="preserve">ը, ինչը հիմնականում պայմանավորված է նրանով, որ ելնելով անհրաժեշտությունից՝ նյութերի մատակարարումները տեղափոխվել են երրորդ և չորրորդ եռամսյակներ, բացի այդ՝ աշխատավարձի գծով պարտավորությունների որոշ մասի դիմաց վճարումները կատարվել են հուլիս ամսին: </w:t>
      </w:r>
    </w:p>
    <w:p w:rsidR="00F46D4B" w:rsidRPr="006B3656" w:rsidRDefault="00F46D4B" w:rsidP="00F46D4B">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Վերակառուցման և զարգացման եվրոպական բանկի աջակցությամբ իրականացվող Մեղրիի սահմանային անցակետի ծրագրի շրջանակներում ՀՀ ՊԵԿ նոր շենքային պայմանների ապահովման նպատակով օգտագործվել է</w:t>
      </w:r>
      <w:r w:rsidR="0088657F" w:rsidRPr="00F371F3">
        <w:rPr>
          <w:rFonts w:ascii="GHEA Grapalat" w:hAnsi="GHEA Grapalat" w:cs="GHEA Grapalat"/>
          <w:sz w:val="22"/>
          <w:szCs w:val="22"/>
          <w:lang w:val="hy-AM"/>
        </w:rPr>
        <w:t xml:space="preserve"> </w:t>
      </w:r>
      <w:r w:rsidR="0088657F" w:rsidRPr="006B3656">
        <w:rPr>
          <w:rFonts w:ascii="GHEA Grapalat" w:hAnsi="GHEA Grapalat" w:cs="GHEA Grapalat"/>
          <w:sz w:val="22"/>
          <w:szCs w:val="22"/>
          <w:lang w:val="hy-AM"/>
        </w:rPr>
        <w:t>նախատեսված միջոցների 4.6%-ը</w:t>
      </w:r>
      <w:r w:rsidR="0088657F" w:rsidRPr="00F371F3">
        <w:rPr>
          <w:rFonts w:ascii="GHEA Grapalat" w:hAnsi="GHEA Grapalat" w:cs="GHEA Grapalat"/>
          <w:sz w:val="22"/>
          <w:szCs w:val="22"/>
          <w:lang w:val="hy-AM"/>
        </w:rPr>
        <w:t>՝</w:t>
      </w:r>
      <w:r w:rsidRPr="006B3656">
        <w:rPr>
          <w:rFonts w:ascii="GHEA Grapalat" w:hAnsi="GHEA Grapalat" w:cs="GHEA Grapalat"/>
          <w:sz w:val="22"/>
          <w:szCs w:val="22"/>
          <w:lang w:val="hy-AM"/>
        </w:rPr>
        <w:t xml:space="preserve"> 49.5 մլն դրամ</w:t>
      </w:r>
      <w:r w:rsidR="0088657F" w:rsidRPr="00F371F3">
        <w:rPr>
          <w:rFonts w:ascii="GHEA Grapalat" w:hAnsi="GHEA Grapalat" w:cs="GHEA Grapalat"/>
          <w:sz w:val="22"/>
          <w:szCs w:val="22"/>
          <w:lang w:val="hy-AM"/>
        </w:rPr>
        <w:t>:</w:t>
      </w:r>
      <w:r w:rsidRPr="006B3656">
        <w:rPr>
          <w:rFonts w:ascii="GHEA Grapalat" w:hAnsi="GHEA Grapalat" w:cs="GHEA Grapalat"/>
          <w:sz w:val="22"/>
          <w:szCs w:val="22"/>
          <w:lang w:val="hy-AM"/>
        </w:rPr>
        <w:t xml:space="preserve"> Ցածր կատարողականը պայմանավորված է նրանով, որ վարկային և դրամաշնորհային համաձայնագրերով սահմանված մասհանումների ժամկետների վերաբերյալ փաստաթուղթը ստորագրվել է նախատեսված ժամկետից ուշ՝ 2024 թվականի մարտի վերջին, </w:t>
      </w:r>
      <w:r w:rsidR="0088657F" w:rsidRPr="006B3656">
        <w:rPr>
          <w:rFonts w:ascii="GHEA Grapalat" w:hAnsi="GHEA Grapalat" w:cs="GHEA Grapalat"/>
          <w:sz w:val="22"/>
          <w:szCs w:val="22"/>
          <w:lang w:val="hy-AM"/>
        </w:rPr>
        <w:t>իսկ կապալառու կազմակերպությ</w:t>
      </w:r>
      <w:r w:rsidR="0088657F" w:rsidRPr="00F371F3">
        <w:rPr>
          <w:rFonts w:ascii="GHEA Grapalat" w:hAnsi="GHEA Grapalat" w:cs="GHEA Grapalat"/>
          <w:sz w:val="22"/>
          <w:szCs w:val="22"/>
          <w:lang w:val="hy-AM"/>
        </w:rPr>
        <w:t>ան կողմից</w:t>
      </w:r>
      <w:r w:rsidRPr="006B3656">
        <w:rPr>
          <w:rFonts w:ascii="GHEA Grapalat" w:hAnsi="GHEA Grapalat" w:cs="GHEA Grapalat"/>
          <w:sz w:val="22"/>
          <w:szCs w:val="22"/>
          <w:lang w:val="hy-AM"/>
        </w:rPr>
        <w:t xml:space="preserve"> բանկային երաշխիքը ներկայաց</w:t>
      </w:r>
      <w:r w:rsidR="0088657F" w:rsidRPr="00F371F3">
        <w:rPr>
          <w:rFonts w:ascii="GHEA Grapalat" w:hAnsi="GHEA Grapalat" w:cs="GHEA Grapalat"/>
          <w:sz w:val="22"/>
          <w:szCs w:val="22"/>
          <w:lang w:val="hy-AM"/>
        </w:rPr>
        <w:t>վ</w:t>
      </w:r>
      <w:r w:rsidRPr="006B3656">
        <w:rPr>
          <w:rFonts w:ascii="GHEA Grapalat" w:hAnsi="GHEA Grapalat" w:cs="GHEA Grapalat"/>
          <w:sz w:val="22"/>
          <w:szCs w:val="22"/>
          <w:lang w:val="hy-AM"/>
        </w:rPr>
        <w:t xml:space="preserve">ել է հունիսի վերջին: </w:t>
      </w:r>
    </w:p>
    <w:p w:rsidR="00F46D4B" w:rsidRPr="006B3656" w:rsidRDefault="00F46D4B" w:rsidP="00F46D4B">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sz w:val="22"/>
          <w:szCs w:val="22"/>
          <w:lang w:val="hy-AM"/>
        </w:rPr>
        <w:t>«Հարկային և մաքսային ծառայություններ» ծրագրի կատարողականը մասամբ պայմանավորված է նաև ՀՀ պետական եկամուտների կոմիտեի տեխնիկական հագեցվածության բարելավման միջոցառման կատարողականով: Միջոցառման շրջանակներում ելնելով պահանջարկից՝ նախատեսված</w:t>
      </w:r>
      <w:r w:rsidRPr="006B3656">
        <w:rPr>
          <w:rFonts w:ascii="GHEA Grapalat" w:hAnsi="GHEA Grapalat" w:cs="GHEA Grapalat"/>
          <w:sz w:val="22"/>
          <w:szCs w:val="22"/>
          <w:lang w:val="hy-AM"/>
        </w:rPr>
        <w:t xml:space="preserve"> 125-ի դիմաց ձեռք են բերվել 152 համակարգչային սարքավորումներ, նախատեսված 726-ի դիմաց 1308 միավոր գրասենյակային գույք և նախատեսված 46-ի դիմաց 284 այլ սարքավորումներ: Միջոցառմանն ուղղվել է 218 մլն դրամ միջոցներ՝ կազմելով նախատեսվածի 20.1%</w:t>
      </w:r>
      <w:r w:rsidRPr="006B3656">
        <w:rPr>
          <w:rFonts w:ascii="GHEA Grapalat" w:hAnsi="GHEA Grapalat" w:cs="GHEA Grapalat"/>
          <w:sz w:val="22"/>
          <w:szCs w:val="22"/>
          <w:lang w:val="hy-AM"/>
        </w:rPr>
        <w:noBreakHyphen/>
        <w:t xml:space="preserve">ը: Ցածր կատարողականը հիմնականում պայմանավորված է </w:t>
      </w:r>
      <w:r w:rsidR="00CA449A" w:rsidRPr="006B3656">
        <w:rPr>
          <w:rFonts w:ascii="GHEA Grapalat" w:hAnsi="GHEA Grapalat" w:cs="GHEA Grapalat"/>
          <w:sz w:val="22"/>
          <w:szCs w:val="22"/>
          <w:lang w:val="hy-AM"/>
        </w:rPr>
        <w:t>կնքված պայմանագրերով նախատեսված</w:t>
      </w:r>
      <w:r w:rsidRPr="006B3656">
        <w:rPr>
          <w:rFonts w:ascii="GHEA Grapalat" w:hAnsi="GHEA Grapalat" w:cs="GHEA Grapalat"/>
          <w:sz w:val="22"/>
          <w:szCs w:val="22"/>
          <w:lang w:val="hy-AM"/>
        </w:rPr>
        <w:t xml:space="preserve"> վճարման ժամանակացույցեր</w:t>
      </w:r>
      <w:r w:rsidR="00CA449A" w:rsidRPr="00F371F3">
        <w:rPr>
          <w:rFonts w:ascii="GHEA Grapalat" w:hAnsi="GHEA Grapalat" w:cs="GHEA Grapalat"/>
          <w:sz w:val="22"/>
          <w:szCs w:val="22"/>
          <w:lang w:val="hy-AM"/>
        </w:rPr>
        <w:t>ով:</w:t>
      </w:r>
    </w:p>
    <w:p w:rsidR="00F46D4B" w:rsidRPr="006B3656" w:rsidRDefault="00F46D4B" w:rsidP="00F46D4B">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Հաշվետու ժամանակահատվածում դրոշմապիտակների ձեռքբերման միջոցառման շրջանակներում նախատեսված ողջ ծավալով ձեռք են բերվել 900000 հազար հատ դրոշմապիտակներ: Միջոցառմանն ուղղվել է 3.4 մլրդ դրամ՝ ապահովելով 100% կատարողական: </w:t>
      </w:r>
    </w:p>
    <w:p w:rsidR="00F46D4B" w:rsidRPr="006B3656" w:rsidRDefault="00F46D4B" w:rsidP="00F46D4B">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lastRenderedPageBreak/>
        <w:t>Նախորդ տարվա առաջին կիսամյակի համեմատ «Հարկային և մաքսային ծառայություններ» ծրագրի ծախսերն աճել են 2%-ով կամ 302.7 մլն դրամով:</w:t>
      </w:r>
    </w:p>
    <w:p w:rsidR="00310C06" w:rsidRPr="006B3656" w:rsidRDefault="00310C06" w:rsidP="00310C06">
      <w:pPr>
        <w:spacing w:line="360" w:lineRule="auto"/>
        <w:ind w:firstLine="561"/>
        <w:jc w:val="both"/>
        <w:rPr>
          <w:rFonts w:ascii="GHEA Grapalat" w:hAnsi="GHEA Grapalat" w:cs="GHEA Grapalat"/>
          <w:sz w:val="22"/>
          <w:szCs w:val="22"/>
          <w:lang w:val="hy-AM"/>
        </w:rPr>
      </w:pPr>
    </w:p>
    <w:p w:rsidR="00F46D4B" w:rsidRPr="006B3656" w:rsidRDefault="00310C06" w:rsidP="00F46D4B">
      <w:pPr>
        <w:autoSpaceDE w:val="0"/>
        <w:autoSpaceDN w:val="0"/>
        <w:adjustRightInd w:val="0"/>
        <w:spacing w:line="360" w:lineRule="auto"/>
        <w:ind w:firstLine="567"/>
        <w:jc w:val="both"/>
        <w:rPr>
          <w:rFonts w:ascii="GHEA Grapalat" w:hAnsi="GHEA Grapalat"/>
          <w:sz w:val="22"/>
          <w:szCs w:val="22"/>
          <w:lang w:val="zu-ZA"/>
        </w:rPr>
      </w:pPr>
      <w:r w:rsidRPr="006B3656">
        <w:rPr>
          <w:rFonts w:ascii="GHEA Grapalat" w:hAnsi="GHEA Grapalat"/>
          <w:i/>
          <w:sz w:val="22"/>
          <w:szCs w:val="22"/>
          <w:u w:val="single"/>
          <w:lang w:val="hy-AM"/>
        </w:rPr>
        <w:t>ՀՀ ազգային անվտանգության ծառայության</w:t>
      </w:r>
      <w:r w:rsidRPr="006B3656">
        <w:rPr>
          <w:rFonts w:ascii="GHEA Grapalat" w:hAnsi="GHEA Grapalat"/>
          <w:sz w:val="22"/>
          <w:szCs w:val="22"/>
          <w:lang w:val="hy-AM"/>
        </w:rPr>
        <w:t xml:space="preserve"> </w:t>
      </w:r>
      <w:r w:rsidR="00F46D4B" w:rsidRPr="006B3656">
        <w:rPr>
          <w:rFonts w:ascii="GHEA Grapalat" w:hAnsi="GHEA Grapalat"/>
          <w:sz w:val="22"/>
          <w:szCs w:val="22"/>
          <w:lang w:val="hy-AM"/>
        </w:rPr>
        <w:t xml:space="preserve">պատասխանատվությամբ </w:t>
      </w:r>
      <w:r w:rsidR="00F46D4B" w:rsidRPr="006B3656">
        <w:rPr>
          <w:rFonts w:ascii="GHEA Grapalat" w:hAnsi="GHEA Grapalat"/>
          <w:i/>
          <w:sz w:val="22"/>
          <w:szCs w:val="22"/>
          <w:lang w:val="hy-AM"/>
        </w:rPr>
        <w:t xml:space="preserve">Ազգային անվտանգության </w:t>
      </w:r>
      <w:r w:rsidR="00F46D4B" w:rsidRPr="006B3656">
        <w:rPr>
          <w:rFonts w:ascii="GHEA Grapalat" w:hAnsi="GHEA Grapalat"/>
          <w:sz w:val="22"/>
          <w:szCs w:val="22"/>
          <w:lang w:val="hy-AM"/>
        </w:rPr>
        <w:t>ծրագրի շրջանակներում 2024 թվականի առաջին կիսամյակում ՀՀ պետական բյուջեի միջոցներով կատարվել են շուրջ 22.8</w:t>
      </w:r>
      <w:r w:rsidR="00F46D4B" w:rsidRPr="006B3656">
        <w:rPr>
          <w:rFonts w:ascii="Courier New" w:hAnsi="Courier New" w:cs="Courier New"/>
          <w:sz w:val="22"/>
          <w:szCs w:val="22"/>
          <w:lang w:val="hy-AM"/>
        </w:rPr>
        <w:t> </w:t>
      </w:r>
      <w:r w:rsidR="00F46D4B" w:rsidRPr="006B3656">
        <w:rPr>
          <w:rFonts w:ascii="GHEA Grapalat" w:hAnsi="GHEA Grapalat" w:cs="GHEA Grapalat"/>
          <w:sz w:val="22"/>
          <w:szCs w:val="22"/>
          <w:lang w:val="hy-AM"/>
        </w:rPr>
        <w:t>մլրդ</w:t>
      </w:r>
      <w:r w:rsidR="00F46D4B" w:rsidRPr="006B3656">
        <w:rPr>
          <w:rFonts w:ascii="GHEA Grapalat" w:hAnsi="GHEA Grapalat"/>
          <w:sz w:val="22"/>
          <w:szCs w:val="22"/>
          <w:lang w:val="hy-AM"/>
        </w:rPr>
        <w:t xml:space="preserve"> </w:t>
      </w:r>
      <w:r w:rsidR="00F46D4B" w:rsidRPr="006B3656">
        <w:rPr>
          <w:rFonts w:ascii="GHEA Grapalat" w:hAnsi="GHEA Grapalat" w:cs="GHEA Grapalat"/>
          <w:sz w:val="22"/>
          <w:szCs w:val="22"/>
          <w:lang w:val="hy-AM"/>
        </w:rPr>
        <w:t>դրամ</w:t>
      </w:r>
      <w:r w:rsidR="00F46D4B" w:rsidRPr="006B3656">
        <w:rPr>
          <w:rFonts w:ascii="GHEA Grapalat" w:hAnsi="GHEA Grapalat"/>
          <w:sz w:val="22"/>
          <w:szCs w:val="22"/>
          <w:lang w:val="hy-AM"/>
        </w:rPr>
        <w:t xml:space="preserve"> </w:t>
      </w:r>
      <w:r w:rsidR="00F46D4B" w:rsidRPr="006B3656">
        <w:rPr>
          <w:rFonts w:ascii="GHEA Grapalat" w:hAnsi="GHEA Grapalat" w:cs="GHEA Grapalat"/>
          <w:sz w:val="22"/>
          <w:szCs w:val="22"/>
          <w:lang w:val="hy-AM"/>
        </w:rPr>
        <w:t>ծախսեր՝</w:t>
      </w:r>
      <w:r w:rsidR="00F46D4B" w:rsidRPr="006B3656">
        <w:rPr>
          <w:rFonts w:ascii="GHEA Grapalat" w:hAnsi="GHEA Grapalat"/>
          <w:sz w:val="22"/>
          <w:szCs w:val="22"/>
          <w:lang w:val="hy-AM"/>
        </w:rPr>
        <w:t xml:space="preserve"> ապահովելով 90.3% կատարողական: </w:t>
      </w:r>
      <w:r w:rsidR="00F46D4B" w:rsidRPr="006B3656">
        <w:rPr>
          <w:rFonts w:ascii="GHEA Grapalat" w:hAnsi="GHEA Grapalat" w:cs="Sylfaen"/>
          <w:sz w:val="22"/>
          <w:szCs w:val="22"/>
          <w:lang w:val="hy-AM"/>
        </w:rPr>
        <w:t>Ծրագրված</w:t>
      </w:r>
      <w:r w:rsidR="00F46D4B" w:rsidRPr="006B3656">
        <w:rPr>
          <w:rFonts w:ascii="GHEA Grapalat" w:hAnsi="GHEA Grapalat" w:cs="Sylfaen"/>
          <w:sz w:val="22"/>
          <w:szCs w:val="22"/>
          <w:lang w:val="zu-ZA"/>
        </w:rPr>
        <w:t xml:space="preserve"> </w:t>
      </w:r>
      <w:r w:rsidR="00F46D4B" w:rsidRPr="006B3656">
        <w:rPr>
          <w:rFonts w:ascii="GHEA Grapalat" w:hAnsi="GHEA Grapalat" w:cs="Sylfaen"/>
          <w:sz w:val="22"/>
          <w:szCs w:val="22"/>
          <w:lang w:val="hy-AM"/>
        </w:rPr>
        <w:t>ցուցանիշից</w:t>
      </w:r>
      <w:r w:rsidR="00F46D4B" w:rsidRPr="006B3656">
        <w:rPr>
          <w:rFonts w:ascii="GHEA Grapalat" w:hAnsi="GHEA Grapalat" w:cs="Sylfaen"/>
          <w:sz w:val="22"/>
          <w:szCs w:val="22"/>
          <w:lang w:val="zu-ZA"/>
        </w:rPr>
        <w:t xml:space="preserve"> </w:t>
      </w:r>
      <w:r w:rsidR="00F46D4B" w:rsidRPr="006B3656">
        <w:rPr>
          <w:rFonts w:ascii="GHEA Grapalat" w:hAnsi="GHEA Grapalat" w:cs="Sylfaen"/>
          <w:sz w:val="22"/>
          <w:szCs w:val="22"/>
          <w:lang w:val="hy-AM"/>
        </w:rPr>
        <w:t>ծախսերի</w:t>
      </w:r>
      <w:r w:rsidR="00F46D4B" w:rsidRPr="006B3656">
        <w:rPr>
          <w:rFonts w:ascii="GHEA Grapalat" w:hAnsi="GHEA Grapalat" w:cs="Sylfaen"/>
          <w:sz w:val="22"/>
          <w:szCs w:val="22"/>
          <w:lang w:val="zu-ZA"/>
        </w:rPr>
        <w:t xml:space="preserve"> </w:t>
      </w:r>
      <w:r w:rsidR="00F46D4B" w:rsidRPr="006B3656">
        <w:rPr>
          <w:rFonts w:ascii="GHEA Grapalat" w:hAnsi="GHEA Grapalat" w:cs="Sylfaen"/>
          <w:sz w:val="22"/>
          <w:szCs w:val="22"/>
          <w:lang w:val="hy-AM"/>
        </w:rPr>
        <w:t>շեղումը</w:t>
      </w:r>
      <w:r w:rsidR="00F46D4B" w:rsidRPr="006B3656">
        <w:rPr>
          <w:rFonts w:ascii="GHEA Grapalat" w:hAnsi="GHEA Grapalat" w:cs="Sylfaen"/>
          <w:sz w:val="22"/>
          <w:szCs w:val="22"/>
          <w:lang w:val="zu-ZA"/>
        </w:rPr>
        <w:t xml:space="preserve"> </w:t>
      </w:r>
      <w:r w:rsidR="00F46D4B" w:rsidRPr="006B3656">
        <w:rPr>
          <w:rFonts w:ascii="GHEA Grapalat" w:hAnsi="GHEA Grapalat" w:cs="Sylfaen"/>
          <w:sz w:val="22"/>
          <w:szCs w:val="22"/>
          <w:lang w:val="hy-AM"/>
        </w:rPr>
        <w:t>հիմնականում</w:t>
      </w:r>
      <w:r w:rsidR="00F46D4B" w:rsidRPr="006B3656">
        <w:rPr>
          <w:rFonts w:ascii="GHEA Grapalat" w:hAnsi="GHEA Grapalat" w:cs="Sylfaen"/>
          <w:sz w:val="22"/>
          <w:szCs w:val="22"/>
          <w:lang w:val="zu-ZA"/>
        </w:rPr>
        <w:t xml:space="preserve"> </w:t>
      </w:r>
      <w:r w:rsidR="00F46D4B" w:rsidRPr="006B3656">
        <w:rPr>
          <w:rFonts w:ascii="GHEA Grapalat" w:hAnsi="GHEA Grapalat" w:cs="Sylfaen"/>
          <w:sz w:val="22"/>
          <w:szCs w:val="22"/>
          <w:lang w:val="hy-AM"/>
        </w:rPr>
        <w:t>պայմանավորված</w:t>
      </w:r>
      <w:r w:rsidR="00F46D4B" w:rsidRPr="006B3656">
        <w:rPr>
          <w:rFonts w:ascii="GHEA Grapalat" w:hAnsi="GHEA Grapalat" w:cs="Sylfaen"/>
          <w:sz w:val="22"/>
          <w:szCs w:val="22"/>
          <w:lang w:val="zu-ZA"/>
        </w:rPr>
        <w:t xml:space="preserve"> </w:t>
      </w:r>
      <w:r w:rsidR="00F46D4B" w:rsidRPr="006B3656">
        <w:rPr>
          <w:rFonts w:ascii="GHEA Grapalat" w:hAnsi="GHEA Grapalat" w:cs="Sylfaen"/>
          <w:sz w:val="22"/>
          <w:szCs w:val="22"/>
          <w:lang w:val="hy-AM"/>
        </w:rPr>
        <w:t>է</w:t>
      </w:r>
      <w:r w:rsidR="00F46D4B" w:rsidRPr="006B3656">
        <w:rPr>
          <w:rFonts w:ascii="GHEA Grapalat" w:hAnsi="GHEA Grapalat" w:cs="Sylfaen"/>
          <w:sz w:val="22"/>
          <w:szCs w:val="22"/>
          <w:lang w:val="zu-ZA"/>
        </w:rPr>
        <w:t xml:space="preserve"> </w:t>
      </w:r>
      <w:r w:rsidR="00F46D4B" w:rsidRPr="006B3656">
        <w:rPr>
          <w:rFonts w:ascii="GHEA Grapalat" w:hAnsi="GHEA Grapalat"/>
          <w:sz w:val="22"/>
          <w:szCs w:val="22"/>
          <w:lang w:val="zu-ZA"/>
        </w:rPr>
        <w:t xml:space="preserve">հետախուզական, հակահետախուզական, ռազմական </w:t>
      </w:r>
      <w:r w:rsidR="00F46D4B" w:rsidRPr="006B3656">
        <w:rPr>
          <w:rFonts w:ascii="GHEA Grapalat" w:hAnsi="GHEA Grapalat" w:cs="Sylfaen"/>
          <w:sz w:val="22"/>
          <w:szCs w:val="22"/>
          <w:lang w:val="hy-AM"/>
        </w:rPr>
        <w:t>հակահետախուզության</w:t>
      </w:r>
      <w:r w:rsidR="00F46D4B" w:rsidRPr="006B3656">
        <w:rPr>
          <w:rFonts w:ascii="GHEA Grapalat" w:hAnsi="GHEA Grapalat"/>
          <w:sz w:val="22"/>
          <w:szCs w:val="22"/>
          <w:lang w:val="zu-ZA"/>
        </w:rPr>
        <w:t xml:space="preserve">, հանցագործություն-ների դեմ պայքարի և պետական սահմանի պահպանության գործունեության կազմակերպման միջոցառման ծախսերի </w:t>
      </w:r>
      <w:r w:rsidR="00F46D4B" w:rsidRPr="006B3656">
        <w:rPr>
          <w:rFonts w:ascii="GHEA Grapalat" w:hAnsi="GHEA Grapalat"/>
          <w:sz w:val="22"/>
          <w:szCs w:val="22"/>
          <w:lang w:val="hy-AM"/>
        </w:rPr>
        <w:t>89.4</w:t>
      </w:r>
      <w:r w:rsidR="00F46D4B" w:rsidRPr="006B3656">
        <w:rPr>
          <w:rFonts w:ascii="GHEA Grapalat" w:hAnsi="GHEA Grapalat"/>
          <w:sz w:val="22"/>
          <w:szCs w:val="22"/>
          <w:lang w:val="zu-ZA"/>
        </w:rPr>
        <w:t xml:space="preserve">% կատարողականով, որի շրջանակներում օգտագործվել է </w:t>
      </w:r>
      <w:r w:rsidR="00F46D4B" w:rsidRPr="006B3656">
        <w:rPr>
          <w:rFonts w:ascii="GHEA Grapalat" w:hAnsi="GHEA Grapalat"/>
          <w:sz w:val="22"/>
          <w:szCs w:val="22"/>
          <w:lang w:val="hy-AM"/>
        </w:rPr>
        <w:t>16.7</w:t>
      </w:r>
      <w:r w:rsidR="00F46D4B" w:rsidRPr="006B3656">
        <w:rPr>
          <w:rFonts w:ascii="GHEA Grapalat" w:hAnsi="GHEA Grapalat"/>
          <w:sz w:val="22"/>
          <w:szCs w:val="22"/>
          <w:lang w:val="zu-ZA"/>
        </w:rPr>
        <w:t xml:space="preserve"> մլրդ դրամ: Վերջինս հիմնականում պայմանավորված է գնման ձևի փոփոխության հետևանքով նյութական միջոցների ձեռքբերման ժամանակացույցի փոփոխությամբ, </w:t>
      </w:r>
      <w:r w:rsidR="00832CC3" w:rsidRPr="006B3656">
        <w:rPr>
          <w:rFonts w:ascii="GHEA Grapalat" w:hAnsi="GHEA Grapalat"/>
          <w:sz w:val="22"/>
          <w:szCs w:val="22"/>
          <w:lang w:val="zu-ZA"/>
        </w:rPr>
        <w:t>որոշ մրցույթների վերահայտարարմամբ</w:t>
      </w:r>
      <w:r w:rsidR="00F46D4B" w:rsidRPr="006B3656">
        <w:rPr>
          <w:rFonts w:ascii="GHEA Grapalat" w:hAnsi="GHEA Grapalat"/>
          <w:sz w:val="22"/>
          <w:szCs w:val="22"/>
          <w:lang w:val="zu-ZA"/>
        </w:rPr>
        <w:t xml:space="preserve"> և գնումների </w:t>
      </w:r>
      <w:r w:rsidR="00832CC3" w:rsidRPr="006B3656">
        <w:rPr>
          <w:rFonts w:ascii="GHEA Grapalat" w:hAnsi="GHEA Grapalat"/>
          <w:sz w:val="22"/>
          <w:szCs w:val="22"/>
          <w:lang w:val="zu-ZA"/>
        </w:rPr>
        <w:t>գործընթացում</w:t>
      </w:r>
      <w:r w:rsidR="00F46D4B" w:rsidRPr="006B3656">
        <w:rPr>
          <w:rFonts w:ascii="GHEA Grapalat" w:hAnsi="GHEA Grapalat"/>
          <w:sz w:val="22"/>
          <w:szCs w:val="22"/>
          <w:lang w:val="zu-ZA"/>
        </w:rPr>
        <w:t xml:space="preserve"> առաջացած տնտեսումներով։ Ծրագրի շրջանակներում իրականացվել են 5 միջոցառումներ, որոնցից մեկի՝ Պաշտպանության բնագավառի այլ ծախսերի համար նախատեսված 5 մլրդ դրամն օգտագործվել է ամբողջությամբ: </w:t>
      </w:r>
    </w:p>
    <w:p w:rsidR="00F46D4B" w:rsidRPr="006B3656" w:rsidRDefault="00F46D4B" w:rsidP="00D86E21">
      <w:pPr>
        <w:autoSpaceDE w:val="0"/>
        <w:autoSpaceDN w:val="0"/>
        <w:adjustRightInd w:val="0"/>
        <w:spacing w:line="360" w:lineRule="auto"/>
        <w:ind w:firstLine="567"/>
        <w:jc w:val="both"/>
        <w:rPr>
          <w:rFonts w:ascii="GHEA Grapalat" w:hAnsi="GHEA Grapalat" w:cs="GHEA Grapalat"/>
          <w:sz w:val="22"/>
          <w:szCs w:val="22"/>
          <w:lang w:val="zu-ZA"/>
        </w:rPr>
      </w:pPr>
      <w:r w:rsidRPr="006B3656">
        <w:rPr>
          <w:rFonts w:ascii="GHEA Grapalat" w:hAnsi="GHEA Grapalat" w:cs="GHEA Grapalat"/>
          <w:sz w:val="22"/>
          <w:szCs w:val="22"/>
        </w:rPr>
        <w:t>Նշենք</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որ</w:t>
      </w:r>
      <w:r w:rsidR="00D86E21" w:rsidRPr="00F371F3">
        <w:rPr>
          <w:rFonts w:ascii="GHEA Grapalat" w:hAnsi="GHEA Grapalat" w:cs="GHEA Grapalat"/>
          <w:sz w:val="22"/>
          <w:szCs w:val="22"/>
          <w:lang w:val="zu-ZA"/>
        </w:rPr>
        <w:t xml:space="preserve"> </w:t>
      </w:r>
      <w:r w:rsidR="007A6AC7" w:rsidRPr="006B3656">
        <w:rPr>
          <w:rFonts w:ascii="GHEA Grapalat" w:hAnsi="GHEA Grapalat" w:cs="GHEA Grapalat"/>
          <w:sz w:val="22"/>
          <w:szCs w:val="22"/>
        </w:rPr>
        <w:t>նախկինում</w:t>
      </w:r>
      <w:r w:rsidR="007A6AC7" w:rsidRPr="00F371F3">
        <w:rPr>
          <w:rFonts w:ascii="GHEA Grapalat" w:hAnsi="GHEA Grapalat" w:cs="GHEA Grapalat"/>
          <w:sz w:val="22"/>
          <w:szCs w:val="22"/>
          <w:lang w:val="zu-ZA"/>
        </w:rPr>
        <w:t xml:space="preserve"> </w:t>
      </w:r>
      <w:r w:rsidR="007A6AC7" w:rsidRPr="006B3656">
        <w:rPr>
          <w:rFonts w:ascii="GHEA Grapalat" w:hAnsi="GHEA Grapalat" w:cs="GHEA Grapalat"/>
          <w:sz w:val="22"/>
          <w:szCs w:val="22"/>
          <w:lang w:val="hy-AM"/>
        </w:rPr>
        <w:t>ՀՀ ազգային անվտանգության ծառայության</w:t>
      </w:r>
      <w:r w:rsidR="007A6AC7" w:rsidRPr="00F371F3">
        <w:rPr>
          <w:rFonts w:ascii="GHEA Grapalat" w:hAnsi="GHEA Grapalat" w:cs="GHEA Grapalat"/>
          <w:sz w:val="22"/>
          <w:szCs w:val="22"/>
          <w:lang w:val="zu-ZA"/>
        </w:rPr>
        <w:t xml:space="preserve"> </w:t>
      </w:r>
      <w:r w:rsidR="007A6AC7" w:rsidRPr="006B3656">
        <w:rPr>
          <w:rFonts w:ascii="GHEA Grapalat" w:hAnsi="GHEA Grapalat" w:cs="GHEA Grapalat"/>
          <w:sz w:val="22"/>
          <w:szCs w:val="22"/>
        </w:rPr>
        <w:t>պատասխանատվությամբ</w:t>
      </w:r>
      <w:r w:rsidR="007A6AC7" w:rsidRPr="00F371F3">
        <w:rPr>
          <w:rFonts w:ascii="GHEA Grapalat" w:hAnsi="GHEA Grapalat" w:cs="GHEA Grapalat"/>
          <w:sz w:val="22"/>
          <w:szCs w:val="22"/>
          <w:lang w:val="zu-ZA"/>
        </w:rPr>
        <w:t xml:space="preserve"> </w:t>
      </w:r>
      <w:r w:rsidR="007A6AC7" w:rsidRPr="006B3656">
        <w:rPr>
          <w:rFonts w:ascii="GHEA Grapalat" w:hAnsi="GHEA Grapalat" w:cs="GHEA Grapalat"/>
          <w:sz w:val="22"/>
          <w:szCs w:val="22"/>
        </w:rPr>
        <w:t>իրականացված</w:t>
      </w:r>
      <w:r w:rsidRPr="006B3656">
        <w:rPr>
          <w:rFonts w:ascii="GHEA Grapalat" w:hAnsi="GHEA Grapalat" w:cs="GHEA Grapalat"/>
          <w:sz w:val="22"/>
          <w:szCs w:val="22"/>
          <w:lang w:val="zu-ZA"/>
        </w:rPr>
        <w:t xml:space="preserve"> </w:t>
      </w:r>
      <w:r w:rsidR="00D86E21" w:rsidRPr="006B3656">
        <w:rPr>
          <w:rFonts w:ascii="GHEA Grapalat" w:hAnsi="GHEA Grapalat" w:cs="GHEA Grapalat"/>
          <w:sz w:val="22"/>
          <w:szCs w:val="22"/>
          <w:lang w:val="zu-ZA"/>
        </w:rPr>
        <w:t>«</w:t>
      </w:r>
      <w:r w:rsidR="00D86E21" w:rsidRPr="006B3656">
        <w:rPr>
          <w:rFonts w:ascii="GHEA Grapalat" w:hAnsi="GHEA Grapalat" w:cs="GHEA Grapalat"/>
          <w:sz w:val="22"/>
          <w:szCs w:val="22"/>
        </w:rPr>
        <w:t>Պետական</w:t>
      </w:r>
      <w:r w:rsidR="00D86E21" w:rsidRPr="006B3656">
        <w:rPr>
          <w:rFonts w:ascii="GHEA Grapalat" w:hAnsi="GHEA Grapalat" w:cs="GHEA Grapalat"/>
          <w:sz w:val="22"/>
          <w:szCs w:val="22"/>
          <w:lang w:val="zu-ZA"/>
        </w:rPr>
        <w:t xml:space="preserve"> </w:t>
      </w:r>
      <w:r w:rsidR="00D86E21" w:rsidRPr="006B3656">
        <w:rPr>
          <w:rFonts w:ascii="GHEA Grapalat" w:hAnsi="GHEA Grapalat" w:cs="GHEA Grapalat"/>
          <w:sz w:val="22"/>
          <w:szCs w:val="22"/>
        </w:rPr>
        <w:t>պահպանության</w:t>
      </w:r>
      <w:r w:rsidR="00D86E21" w:rsidRPr="006B3656">
        <w:rPr>
          <w:rFonts w:ascii="GHEA Grapalat" w:hAnsi="GHEA Grapalat" w:cs="GHEA Grapalat"/>
          <w:sz w:val="22"/>
          <w:szCs w:val="22"/>
          <w:lang w:val="zu-ZA"/>
        </w:rPr>
        <w:t xml:space="preserve"> </w:t>
      </w:r>
      <w:r w:rsidR="00D86E21" w:rsidRPr="006B3656">
        <w:rPr>
          <w:rFonts w:ascii="GHEA Grapalat" w:hAnsi="GHEA Grapalat" w:cs="GHEA Grapalat"/>
          <w:sz w:val="22"/>
          <w:szCs w:val="22"/>
        </w:rPr>
        <w:t>ապահովում</w:t>
      </w:r>
      <w:r w:rsidR="00D86E21" w:rsidRPr="006B3656">
        <w:rPr>
          <w:rFonts w:ascii="GHEA Grapalat" w:hAnsi="GHEA Grapalat" w:cs="GHEA Grapalat"/>
          <w:sz w:val="22"/>
          <w:szCs w:val="22"/>
          <w:lang w:val="zu-ZA"/>
        </w:rPr>
        <w:t xml:space="preserve">» </w:t>
      </w:r>
      <w:r w:rsidR="00D86E21" w:rsidRPr="006B3656">
        <w:rPr>
          <w:rFonts w:ascii="GHEA Grapalat" w:hAnsi="GHEA Grapalat" w:cs="GHEA Grapalat"/>
          <w:sz w:val="22"/>
          <w:szCs w:val="22"/>
        </w:rPr>
        <w:t>ծրագրի</w:t>
      </w:r>
      <w:r w:rsidR="00D86E21" w:rsidRPr="00F371F3">
        <w:rPr>
          <w:rFonts w:ascii="GHEA Grapalat" w:hAnsi="GHEA Grapalat" w:cs="GHEA Grapalat"/>
          <w:sz w:val="22"/>
          <w:szCs w:val="22"/>
          <w:lang w:val="zu-ZA"/>
        </w:rPr>
        <w:t xml:space="preserve"> </w:t>
      </w:r>
      <w:r w:rsidR="00D86E21" w:rsidRPr="006B3656">
        <w:rPr>
          <w:rFonts w:ascii="GHEA Grapalat" w:hAnsi="GHEA Grapalat" w:cs="GHEA Grapalat"/>
          <w:sz w:val="22"/>
          <w:szCs w:val="22"/>
        </w:rPr>
        <w:t>կատարման</w:t>
      </w:r>
      <w:r w:rsidR="00D86E21" w:rsidRPr="00F371F3">
        <w:rPr>
          <w:rFonts w:ascii="GHEA Grapalat" w:hAnsi="GHEA Grapalat" w:cs="GHEA Grapalat"/>
          <w:sz w:val="22"/>
          <w:szCs w:val="22"/>
          <w:lang w:val="zu-ZA"/>
        </w:rPr>
        <w:t xml:space="preserve"> </w:t>
      </w:r>
      <w:r w:rsidR="00D86E21" w:rsidRPr="006B3656">
        <w:rPr>
          <w:rFonts w:ascii="GHEA Grapalat" w:hAnsi="GHEA Grapalat" w:cs="GHEA Grapalat"/>
          <w:sz w:val="22"/>
          <w:szCs w:val="22"/>
        </w:rPr>
        <w:t>համար</w:t>
      </w:r>
      <w:r w:rsidR="00D86E21" w:rsidRPr="00F371F3">
        <w:rPr>
          <w:rFonts w:ascii="GHEA Grapalat" w:hAnsi="GHEA Grapalat" w:cs="GHEA Grapalat"/>
          <w:sz w:val="22"/>
          <w:szCs w:val="22"/>
          <w:lang w:val="zu-ZA"/>
        </w:rPr>
        <w:t xml:space="preserve"> </w:t>
      </w:r>
      <w:r w:rsidR="007A6AC7" w:rsidRPr="006B3656">
        <w:rPr>
          <w:rFonts w:ascii="GHEA Grapalat" w:hAnsi="GHEA Grapalat" w:cs="GHEA Grapalat"/>
          <w:sz w:val="22"/>
          <w:szCs w:val="22"/>
        </w:rPr>
        <w:t>ՀՀ</w:t>
      </w:r>
      <w:r w:rsidR="007A6AC7" w:rsidRPr="00F371F3">
        <w:rPr>
          <w:rFonts w:ascii="GHEA Grapalat" w:hAnsi="GHEA Grapalat" w:cs="GHEA Grapalat"/>
          <w:sz w:val="22"/>
          <w:szCs w:val="22"/>
          <w:lang w:val="zu-ZA"/>
        </w:rPr>
        <w:t xml:space="preserve"> </w:t>
      </w:r>
      <w:r w:rsidR="007A6AC7" w:rsidRPr="006B3656">
        <w:rPr>
          <w:rFonts w:ascii="GHEA Grapalat" w:hAnsi="GHEA Grapalat" w:cs="GHEA Grapalat"/>
          <w:sz w:val="22"/>
          <w:szCs w:val="22"/>
          <w:lang w:val="hy-AM"/>
        </w:rPr>
        <w:t>2024 թվականի</w:t>
      </w:r>
      <w:r w:rsidR="007A6AC7" w:rsidRPr="00F371F3">
        <w:rPr>
          <w:rFonts w:ascii="GHEA Grapalat" w:hAnsi="GHEA Grapalat" w:cs="GHEA Grapalat"/>
          <w:sz w:val="22"/>
          <w:szCs w:val="22"/>
          <w:lang w:val="zu-ZA"/>
        </w:rPr>
        <w:t xml:space="preserve"> </w:t>
      </w:r>
      <w:r w:rsidR="007A6AC7" w:rsidRPr="006B3656">
        <w:rPr>
          <w:rFonts w:ascii="GHEA Grapalat" w:hAnsi="GHEA Grapalat" w:cs="GHEA Grapalat"/>
          <w:sz w:val="22"/>
          <w:szCs w:val="22"/>
        </w:rPr>
        <w:t>պետական</w:t>
      </w:r>
      <w:r w:rsidR="007A6AC7" w:rsidRPr="00F371F3">
        <w:rPr>
          <w:rFonts w:ascii="GHEA Grapalat" w:hAnsi="GHEA Grapalat" w:cs="GHEA Grapalat"/>
          <w:sz w:val="22"/>
          <w:szCs w:val="22"/>
          <w:lang w:val="zu-ZA"/>
        </w:rPr>
        <w:t xml:space="preserve"> </w:t>
      </w:r>
      <w:r w:rsidR="007A6AC7" w:rsidRPr="006B3656">
        <w:rPr>
          <w:rFonts w:ascii="GHEA Grapalat" w:hAnsi="GHEA Grapalat" w:cs="GHEA Grapalat"/>
          <w:sz w:val="22"/>
          <w:szCs w:val="22"/>
        </w:rPr>
        <w:t>բյուջեով</w:t>
      </w:r>
      <w:r w:rsidR="007A6AC7" w:rsidRPr="00F371F3">
        <w:rPr>
          <w:rFonts w:ascii="GHEA Grapalat" w:hAnsi="GHEA Grapalat" w:cs="GHEA Grapalat"/>
          <w:sz w:val="22"/>
          <w:szCs w:val="22"/>
          <w:lang w:val="zu-ZA"/>
        </w:rPr>
        <w:t xml:space="preserve"> </w:t>
      </w:r>
      <w:r w:rsidR="00D86E21" w:rsidRPr="006B3656">
        <w:rPr>
          <w:rFonts w:ascii="GHEA Grapalat" w:hAnsi="GHEA Grapalat" w:cs="GHEA Grapalat"/>
          <w:sz w:val="22"/>
          <w:szCs w:val="22"/>
        </w:rPr>
        <w:t>պատասխանատու</w:t>
      </w:r>
      <w:r w:rsidR="00D86E21" w:rsidRPr="00F371F3">
        <w:rPr>
          <w:rFonts w:ascii="GHEA Grapalat" w:hAnsi="GHEA Grapalat" w:cs="GHEA Grapalat"/>
          <w:sz w:val="22"/>
          <w:szCs w:val="22"/>
          <w:lang w:val="zu-ZA"/>
        </w:rPr>
        <w:t xml:space="preserve"> </w:t>
      </w:r>
      <w:r w:rsidR="00D86E21" w:rsidRPr="006B3656">
        <w:rPr>
          <w:rFonts w:ascii="GHEA Grapalat" w:hAnsi="GHEA Grapalat" w:cs="GHEA Grapalat"/>
          <w:sz w:val="22"/>
          <w:szCs w:val="22"/>
        </w:rPr>
        <w:t>մարմին</w:t>
      </w:r>
      <w:r w:rsidR="00D86E21" w:rsidRPr="006B3656">
        <w:rPr>
          <w:rFonts w:ascii="GHEA Grapalat" w:hAnsi="GHEA Grapalat" w:cs="GHEA Grapalat"/>
          <w:sz w:val="22"/>
          <w:szCs w:val="22"/>
          <w:lang w:val="zu-ZA"/>
        </w:rPr>
        <w:t xml:space="preserve"> է սահմանվել </w:t>
      </w:r>
      <w:r w:rsidR="00D86E21" w:rsidRPr="006B3656">
        <w:rPr>
          <w:rFonts w:ascii="GHEA Grapalat" w:hAnsi="GHEA Grapalat" w:cs="GHEA Grapalat"/>
          <w:sz w:val="22"/>
          <w:szCs w:val="22"/>
          <w:lang w:val="hy-AM"/>
        </w:rPr>
        <w:t>ՀՀ պետական պահպանության ծառայությ</w:t>
      </w:r>
      <w:r w:rsidR="00D86E21" w:rsidRPr="006B3656">
        <w:rPr>
          <w:rFonts w:ascii="GHEA Grapalat" w:hAnsi="GHEA Grapalat" w:cs="GHEA Grapalat"/>
          <w:sz w:val="22"/>
          <w:szCs w:val="22"/>
        </w:rPr>
        <w:t>ու</w:t>
      </w:r>
      <w:r w:rsidR="00D86E21" w:rsidRPr="006B3656">
        <w:rPr>
          <w:rFonts w:ascii="GHEA Grapalat" w:hAnsi="GHEA Grapalat" w:cs="GHEA Grapalat"/>
          <w:sz w:val="22"/>
          <w:szCs w:val="22"/>
          <w:lang w:val="hy-AM"/>
        </w:rPr>
        <w:t>ն</w:t>
      </w:r>
      <w:r w:rsidR="007A6AC7" w:rsidRPr="006B3656">
        <w:rPr>
          <w:rFonts w:ascii="GHEA Grapalat" w:hAnsi="GHEA Grapalat" w:cs="GHEA Grapalat"/>
          <w:sz w:val="22"/>
          <w:szCs w:val="22"/>
        </w:rPr>
        <w:t>ը</w:t>
      </w:r>
      <w:r w:rsidR="00D86E21" w:rsidRPr="006B3656">
        <w:rPr>
          <w:rFonts w:ascii="GHEA Grapalat" w:hAnsi="GHEA Grapalat" w:cs="GHEA Grapalat"/>
          <w:sz w:val="22"/>
          <w:szCs w:val="22"/>
          <w:lang w:val="hy-AM"/>
        </w:rPr>
        <w:t>:</w:t>
      </w:r>
      <w:r w:rsidR="00D86E21"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Նշված</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տեղաշարժը</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հաշվի</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առած՝</w:t>
      </w:r>
      <w:r w:rsidRPr="006B3656">
        <w:rPr>
          <w:rFonts w:ascii="GHEA Grapalat" w:hAnsi="GHEA Grapalat" w:cs="GHEA Grapalat"/>
          <w:sz w:val="22"/>
          <w:szCs w:val="22"/>
          <w:lang w:val="zu-ZA"/>
        </w:rPr>
        <w:t xml:space="preserve"> 2023 </w:t>
      </w:r>
      <w:r w:rsidRPr="006B3656">
        <w:rPr>
          <w:rFonts w:ascii="GHEA Grapalat" w:hAnsi="GHEA Grapalat" w:cs="GHEA Grapalat"/>
          <w:sz w:val="22"/>
          <w:szCs w:val="22"/>
        </w:rPr>
        <w:t>թվականի</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առաջին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կիս</w:t>
      </w:r>
      <w:r w:rsidRPr="006B3656">
        <w:rPr>
          <w:rFonts w:ascii="GHEA Grapalat" w:hAnsi="GHEA Grapalat" w:cs="GHEA Grapalat"/>
          <w:sz w:val="22"/>
          <w:szCs w:val="22"/>
        </w:rPr>
        <w:t>ամյակի</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համադրելի</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ցուցանիշի</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համեմատ</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ՀՀ</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ազգային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անվտանգության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ծառայության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պատասխանատվությամբ</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իրականացվող</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ծախսերի</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աճը</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կազմում</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է</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2</w:t>
      </w:r>
      <w:r w:rsidRPr="006B3656">
        <w:rPr>
          <w:rFonts w:ascii="GHEA Grapalat" w:hAnsi="GHEA Grapalat" w:cs="GHEA Grapalat"/>
          <w:sz w:val="22"/>
          <w:szCs w:val="22"/>
          <w:lang w:val="zu-ZA"/>
        </w:rPr>
        <w:t>1</w:t>
      </w:r>
      <w:r w:rsidRPr="006B3656">
        <w:rPr>
          <w:rFonts w:ascii="GHEA Grapalat" w:hAnsi="GHEA Grapalat" w:cs="GHEA Grapalat"/>
          <w:sz w:val="22"/>
          <w:szCs w:val="22"/>
          <w:lang w:val="hy-AM"/>
        </w:rPr>
        <w:t>.9</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կամ</w:t>
      </w:r>
      <w:r w:rsidR="006F6CA0"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4.1</w:t>
      </w:r>
      <w:r w:rsidR="006F6CA0" w:rsidRPr="006B3656">
        <w:rPr>
          <w:rFonts w:ascii="Calibri" w:hAnsi="Calibri" w:cs="GHEA Grapalat"/>
          <w:sz w:val="22"/>
          <w:szCs w:val="22"/>
          <w:lang w:val="hy-AM"/>
        </w:rPr>
        <w:t xml:space="preserve"> </w:t>
      </w:r>
      <w:r w:rsidRPr="006B3656">
        <w:rPr>
          <w:rFonts w:ascii="GHEA Grapalat" w:hAnsi="GHEA Grapalat" w:cs="GHEA Grapalat"/>
          <w:sz w:val="22"/>
          <w:szCs w:val="22"/>
        </w:rPr>
        <w:t>մլրդ</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դրամ</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որը</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հիմնականում</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պայմանավորված</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է</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հետախուզական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հակահետախուզական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ռազմական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հակահետախուզության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հանցագործությունների</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դեմ</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պայքարի</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և</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պետական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սահմանի</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պահպանության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գործունեության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կազմակերպման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միջոցառման</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ծախսերի</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30.3</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կամ</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lang w:val="hy-AM"/>
        </w:rPr>
        <w:t>3.9</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մլրդ</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դրամ</w:t>
      </w:r>
      <w:r w:rsidRPr="006B3656">
        <w:rPr>
          <w:rFonts w:ascii="GHEA Grapalat" w:hAnsi="GHEA Grapalat" w:cs="GHEA Grapalat"/>
          <w:sz w:val="22"/>
          <w:szCs w:val="22"/>
          <w:lang w:val="zu-ZA"/>
        </w:rPr>
        <w:t xml:space="preserve"> </w:t>
      </w:r>
      <w:r w:rsidRPr="006B3656">
        <w:rPr>
          <w:rFonts w:ascii="GHEA Grapalat" w:hAnsi="GHEA Grapalat" w:cs="GHEA Grapalat"/>
          <w:sz w:val="22"/>
          <w:szCs w:val="22"/>
        </w:rPr>
        <w:t>աճով</w:t>
      </w:r>
      <w:r w:rsidRPr="006B3656">
        <w:rPr>
          <w:rFonts w:ascii="GHEA Grapalat" w:hAnsi="GHEA Grapalat" w:cs="GHEA Grapalat"/>
          <w:sz w:val="22"/>
          <w:szCs w:val="22"/>
          <w:lang w:val="zu-ZA"/>
        </w:rPr>
        <w:t>:</w:t>
      </w:r>
    </w:p>
    <w:p w:rsidR="00310C06" w:rsidRPr="006B3656" w:rsidRDefault="00310C06" w:rsidP="00310C06">
      <w:pPr>
        <w:spacing w:line="360" w:lineRule="auto"/>
        <w:ind w:firstLine="561"/>
        <w:jc w:val="both"/>
        <w:rPr>
          <w:rFonts w:ascii="GHEA Grapalat" w:hAnsi="GHEA Grapalat" w:cs="GHEA Grapalat"/>
          <w:sz w:val="22"/>
          <w:szCs w:val="22"/>
          <w:lang w:val="hy-AM"/>
        </w:rPr>
      </w:pPr>
    </w:p>
    <w:p w:rsidR="00DD7CC7" w:rsidRPr="006B3656" w:rsidRDefault="00310C06" w:rsidP="00DD7CC7">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u w:val="single"/>
          <w:lang w:val="hy-AM"/>
        </w:rPr>
        <w:t>Հանրային հեռարձակողի խորհրդին</w:t>
      </w:r>
      <w:r w:rsidR="00DD7CC7" w:rsidRPr="006B3656">
        <w:rPr>
          <w:rFonts w:ascii="GHEA Grapalat" w:hAnsi="GHEA Grapalat" w:cs="GHEA Grapalat"/>
          <w:sz w:val="22"/>
          <w:szCs w:val="22"/>
          <w:lang w:val="hy-AM"/>
        </w:rPr>
        <w:t xml:space="preserve"> </w:t>
      </w:r>
      <w:r w:rsidR="00DD7CC7" w:rsidRPr="006B3656">
        <w:rPr>
          <w:rFonts w:ascii="GHEA Grapalat" w:hAnsi="GHEA Grapalat" w:cs="Sylfaen"/>
          <w:i/>
          <w:sz w:val="22"/>
          <w:szCs w:val="22"/>
          <w:lang w:val="hy-AM"/>
        </w:rPr>
        <w:t xml:space="preserve">Ռադիո և հեռուստահաղորդումների հեռարձակման </w:t>
      </w:r>
      <w:r w:rsidR="00DD7CC7" w:rsidRPr="006B3656">
        <w:rPr>
          <w:rFonts w:ascii="GHEA Grapalat" w:hAnsi="GHEA Grapalat" w:cs="Sylfaen"/>
          <w:sz w:val="22"/>
          <w:szCs w:val="22"/>
          <w:lang w:val="hy-AM"/>
        </w:rPr>
        <w:t xml:space="preserve">ծրագրի շրջանակներում </w:t>
      </w:r>
      <w:r w:rsidR="00DD7CC7" w:rsidRPr="006B3656">
        <w:rPr>
          <w:rFonts w:ascii="GHEA Grapalat" w:hAnsi="GHEA Grapalat" w:cs="GHEA Grapalat"/>
          <w:sz w:val="22"/>
          <w:szCs w:val="22"/>
          <w:lang w:val="hy-AM"/>
        </w:rPr>
        <w:t xml:space="preserve">2024 թվականի առաջին կիսամյակում </w:t>
      </w:r>
      <w:r w:rsidR="00DD7CC7" w:rsidRPr="006B3656">
        <w:rPr>
          <w:rFonts w:ascii="GHEA Grapalat" w:hAnsi="GHEA Grapalat" w:cs="Sylfaen"/>
          <w:sz w:val="22"/>
          <w:szCs w:val="22"/>
          <w:lang w:val="hy-AM"/>
        </w:rPr>
        <w:t xml:space="preserve">ՀՀ պետական բյուջեից հատկացվել </w:t>
      </w:r>
      <w:r w:rsidR="00DD7CC7" w:rsidRPr="006B3656">
        <w:rPr>
          <w:rFonts w:ascii="GHEA Grapalat" w:hAnsi="GHEA Grapalat" w:cs="GHEA Grapalat"/>
          <w:sz w:val="22"/>
          <w:szCs w:val="22"/>
          <w:lang w:val="hy-AM"/>
        </w:rPr>
        <w:t>է ավելի քան 3.9</w:t>
      </w:r>
      <w:r w:rsidR="00DD7CC7" w:rsidRPr="006B3656">
        <w:rPr>
          <w:rFonts w:ascii="Calibri" w:hAnsi="Calibri" w:cs="Calibri"/>
          <w:sz w:val="22"/>
          <w:szCs w:val="22"/>
          <w:lang w:val="hy-AM"/>
        </w:rPr>
        <w:t> </w:t>
      </w:r>
      <w:r w:rsidR="00DD7CC7" w:rsidRPr="006B3656">
        <w:rPr>
          <w:rFonts w:ascii="GHEA Grapalat" w:hAnsi="GHEA Grapalat" w:cs="GHEA Grapalat"/>
          <w:sz w:val="22"/>
          <w:szCs w:val="22"/>
          <w:lang w:val="hy-AM"/>
        </w:rPr>
        <w:t>մլրդ դրամ, որը կազմել է ծրագրային ցուցանիշի 98.7%-ը: Նախորդ տարվա նույն ժամանակահատվածի համեմատ Հանրային հեռարձակողի խորհրդի ծախսերն աճել են 5%-ով կամ 186.6 մլն դրամով</w:t>
      </w:r>
      <w:r w:rsidR="00664042" w:rsidRPr="006B3656">
        <w:rPr>
          <w:rFonts w:ascii="GHEA Grapalat" w:hAnsi="GHEA Grapalat" w:cs="GHEA Grapalat"/>
          <w:sz w:val="22"/>
          <w:szCs w:val="22"/>
          <w:lang w:val="hy-AM"/>
        </w:rPr>
        <w:t>՝</w:t>
      </w:r>
      <w:r w:rsidR="00DD7CC7" w:rsidRPr="006B3656">
        <w:rPr>
          <w:rFonts w:ascii="GHEA Grapalat" w:hAnsi="GHEA Grapalat" w:cs="GHEA Grapalat"/>
          <w:sz w:val="22"/>
          <w:szCs w:val="22"/>
          <w:lang w:val="hy-AM"/>
        </w:rPr>
        <w:t xml:space="preserve"> հիմնականում պայմանավորված </w:t>
      </w:r>
      <w:r w:rsidR="00157991" w:rsidRPr="006B3656">
        <w:rPr>
          <w:rFonts w:ascii="GHEA Grapalat" w:hAnsi="GHEA Grapalat" w:cs="GHEA Grapalat"/>
          <w:sz w:val="22"/>
          <w:szCs w:val="22"/>
          <w:lang w:val="hy-AM"/>
        </w:rPr>
        <w:t>2024 թվականի</w:t>
      </w:r>
      <w:r w:rsidR="00BE4884" w:rsidRPr="00F371F3">
        <w:rPr>
          <w:rFonts w:ascii="GHEA Grapalat" w:hAnsi="GHEA Grapalat" w:cs="GHEA Grapalat"/>
          <w:sz w:val="22"/>
          <w:szCs w:val="22"/>
          <w:lang w:val="hy-AM"/>
        </w:rPr>
        <w:t xml:space="preserve"> առաջին կիսամյակում</w:t>
      </w:r>
      <w:r w:rsidR="00157991" w:rsidRPr="006B3656">
        <w:rPr>
          <w:rFonts w:ascii="GHEA Grapalat" w:hAnsi="GHEA Grapalat" w:cs="GHEA Grapalat"/>
          <w:sz w:val="22"/>
          <w:szCs w:val="22"/>
          <w:lang w:val="hy-AM"/>
        </w:rPr>
        <w:t xml:space="preserve"> </w:t>
      </w:r>
      <w:r w:rsidR="00DD7CC7" w:rsidRPr="006B3656">
        <w:rPr>
          <w:rFonts w:ascii="GHEA Grapalat" w:hAnsi="GHEA Grapalat" w:cs="GHEA Grapalat"/>
          <w:sz w:val="22"/>
          <w:szCs w:val="22"/>
          <w:lang w:val="hy-AM"/>
        </w:rPr>
        <w:t xml:space="preserve">ՉԺՀ-ի հետ </w:t>
      </w:r>
      <w:r w:rsidR="00DD7CC7" w:rsidRPr="006B3656">
        <w:rPr>
          <w:rFonts w:ascii="GHEA Grapalat" w:hAnsi="GHEA Grapalat" w:cs="GHEA Grapalat"/>
          <w:sz w:val="22"/>
          <w:szCs w:val="22"/>
          <w:lang w:val="hy-AM"/>
        </w:rPr>
        <w:lastRenderedPageBreak/>
        <w:t xml:space="preserve">համագործակցության շրջանակներում Հայաստանի հանրային հեռուստաընկերության ենթակառուցվածքների ապահովման միջոցառման </w:t>
      </w:r>
      <w:r w:rsidR="00664042" w:rsidRPr="006B3656">
        <w:rPr>
          <w:rFonts w:ascii="GHEA Grapalat" w:hAnsi="GHEA Grapalat" w:cs="GHEA Grapalat"/>
          <w:sz w:val="22"/>
          <w:szCs w:val="22"/>
          <w:lang w:val="hy-AM"/>
        </w:rPr>
        <w:t>ֆինանսավորմամբ</w:t>
      </w:r>
      <w:r w:rsidR="00DD7CC7" w:rsidRPr="006B3656">
        <w:rPr>
          <w:rFonts w:ascii="GHEA Grapalat" w:hAnsi="GHEA Grapalat" w:cs="GHEA Grapalat"/>
          <w:sz w:val="22"/>
          <w:szCs w:val="22"/>
          <w:lang w:val="hy-AM"/>
        </w:rPr>
        <w:t>:</w:t>
      </w:r>
    </w:p>
    <w:p w:rsidR="00DD7CC7" w:rsidRPr="006B3656" w:rsidRDefault="00DD7CC7" w:rsidP="00DD7CC7">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GHEA Grapalat"/>
          <w:sz w:val="22"/>
          <w:szCs w:val="22"/>
          <w:lang w:val="hy-AM"/>
        </w:rPr>
        <w:t>Հաշվետու ժամանակահատվածում ընդհանուր ուղղվածության հեռուստատեսային ծառայությունների շրջանակներում իրականացվել է «Տեսալսողական մեդիայի մասին» ՀՀ օրենքի պահանջներին համապատասխան տարբեր թեմատիկ ուղղվածության հեռուստահաղորդումների պատրաստում և հեռարձակում Հանրային հեռուստաընկերության Առաջին ալիքի, Միջազգային ալիքի</w:t>
      </w:r>
      <w:r w:rsidR="000E34F3" w:rsidRPr="00F371F3">
        <w:rPr>
          <w:rFonts w:ascii="GHEA Grapalat" w:hAnsi="GHEA Grapalat" w:cs="GHEA Grapalat"/>
          <w:sz w:val="22"/>
          <w:szCs w:val="22"/>
          <w:lang w:val="hy-AM"/>
        </w:rPr>
        <w:t>,</w:t>
      </w:r>
      <w:r w:rsidRPr="006B3656">
        <w:rPr>
          <w:rFonts w:ascii="GHEA Grapalat" w:hAnsi="GHEA Grapalat" w:cs="GHEA Grapalat"/>
          <w:sz w:val="22"/>
          <w:szCs w:val="22"/>
          <w:lang w:val="hy-AM"/>
        </w:rPr>
        <w:t xml:space="preserve"> ինչպես նաև՝ Հանրային հեռուստաընկերության Լրատվական ալիքի եթերներում՝ յուրաքանչյուրում 4362 ժամ տևողությամբ: Միջոցառման ծախսերը կատարվել են նախատեսված ողջ ծավալով՝ կազմելով 3.1 մլրդ դրամ: Ռադիո ծառայությունների շրջանակներում իրականացվել են ռադիոհաղորդումների պատրաստում և հեռարձակում Հանրային ռադիոընկերության «Առաջին ծրագրի», «Երկրորդ ծրագրի» </w:t>
      </w:r>
      <w:r w:rsidR="00AB3E28" w:rsidRPr="00F371F3">
        <w:rPr>
          <w:rFonts w:ascii="GHEA Grapalat" w:hAnsi="GHEA Grapalat" w:cs="GHEA Grapalat"/>
          <w:sz w:val="22"/>
          <w:szCs w:val="22"/>
          <w:lang w:val="hy-AM"/>
        </w:rPr>
        <w:t xml:space="preserve">և </w:t>
      </w:r>
      <w:r w:rsidR="00AB3E28" w:rsidRPr="006B3656">
        <w:rPr>
          <w:rFonts w:ascii="GHEA Grapalat" w:hAnsi="GHEA Grapalat" w:cs="Sylfaen"/>
          <w:sz w:val="22"/>
          <w:szCs w:val="22"/>
          <w:lang w:val="hy-AM"/>
        </w:rPr>
        <w:t xml:space="preserve">համացանցային սփռման «Մշակույթ» լսողական </w:t>
      </w:r>
      <w:r w:rsidRPr="006B3656">
        <w:rPr>
          <w:rFonts w:ascii="GHEA Grapalat" w:hAnsi="GHEA Grapalat" w:cs="GHEA Grapalat"/>
          <w:sz w:val="22"/>
          <w:szCs w:val="22"/>
          <w:lang w:val="hy-AM"/>
        </w:rPr>
        <w:t>ծրագրի եթեր</w:t>
      </w:r>
      <w:r w:rsidR="00AB3E28" w:rsidRPr="00F371F3">
        <w:rPr>
          <w:rFonts w:ascii="GHEA Grapalat" w:hAnsi="GHEA Grapalat" w:cs="GHEA Grapalat"/>
          <w:sz w:val="22"/>
          <w:szCs w:val="22"/>
          <w:lang w:val="hy-AM"/>
        </w:rPr>
        <w:t>ներ</w:t>
      </w:r>
      <w:r w:rsidRPr="006B3656">
        <w:rPr>
          <w:rFonts w:ascii="GHEA Grapalat" w:hAnsi="GHEA Grapalat" w:cs="GHEA Grapalat"/>
          <w:sz w:val="22"/>
          <w:szCs w:val="22"/>
          <w:lang w:val="hy-AM"/>
        </w:rPr>
        <w:t>ում՝</w:t>
      </w:r>
      <w:r w:rsidR="00AB3E28" w:rsidRPr="00F371F3">
        <w:rPr>
          <w:rFonts w:ascii="GHEA Grapalat" w:hAnsi="GHEA Grapalat" w:cs="GHEA Grapalat"/>
          <w:sz w:val="22"/>
          <w:szCs w:val="22"/>
          <w:lang w:val="hy-AM"/>
        </w:rPr>
        <w:t xml:space="preserve"> յուրաքանչյուրում</w:t>
      </w:r>
      <w:r w:rsidRPr="006B3656">
        <w:rPr>
          <w:rFonts w:ascii="GHEA Grapalat" w:hAnsi="GHEA Grapalat" w:cs="GHEA Grapalat"/>
          <w:sz w:val="22"/>
          <w:szCs w:val="22"/>
          <w:lang w:val="hy-AM"/>
        </w:rPr>
        <w:t xml:space="preserve"> 4368 ժամ տևողությամբ, «Հոգևոր-մշակութային» լսողական ծրագրերի եթերում՝ 4360</w:t>
      </w:r>
      <w:r w:rsidR="00AB3E28" w:rsidRPr="006B3656">
        <w:rPr>
          <w:rFonts w:ascii="GHEA Grapalat" w:hAnsi="GHEA Grapalat" w:cs="GHEA Grapalat"/>
          <w:sz w:val="22"/>
          <w:szCs w:val="22"/>
          <w:lang w:val="hy-AM"/>
        </w:rPr>
        <w:t xml:space="preserve"> ժամ տևողությամբ, </w:t>
      </w:r>
      <w:r w:rsidRPr="006B3656">
        <w:rPr>
          <w:rFonts w:ascii="GHEA Grapalat" w:hAnsi="GHEA Grapalat" w:cs="GHEA Grapalat"/>
          <w:sz w:val="22"/>
          <w:szCs w:val="22"/>
          <w:lang w:val="hy-AM"/>
        </w:rPr>
        <w:t>«ԷյԷմ» լսողական ծրագրի եթերում՝ 4367 ժամ տևողությամբ, մայրաքաղաքային սփռման «Արևիկ» ծրագրի եթերում՝ 4358 ժամ,</w:t>
      </w:r>
      <w:r w:rsidRPr="006B3656">
        <w:rPr>
          <w:rFonts w:ascii="GHEA Grapalat" w:hAnsi="GHEA Grapalat" w:cs="Sylfaen"/>
          <w:sz w:val="22"/>
          <w:szCs w:val="22"/>
          <w:lang w:val="hy-AM"/>
        </w:rPr>
        <w:t xml:space="preserve"> Մերձավոր Արևելքի և հարևան երկրներում օտարալեզու լսողական ծրագրի եթերում՝ 318.5 ժամ տևողությամբ և Հանրային ռադիոընկերության «ԷյԷմ» լսողական</w:t>
      </w:r>
      <w:r w:rsidRPr="006B3656">
        <w:rPr>
          <w:rFonts w:ascii="GHEA Grapalat" w:hAnsi="GHEA Grapalat" w:cs="Times Armenian"/>
          <w:sz w:val="22"/>
          <w:szCs w:val="22"/>
          <w:lang w:val="hy-AM"/>
        </w:rPr>
        <w:t xml:space="preserve"> ծրագրի եթերում ազգային փոքրամասնությունների լեզուներով ռադիոհաղորդումների հեռարձակում՝ 364 ժամ տևողությամբ: </w:t>
      </w:r>
      <w:r w:rsidRPr="006B3656">
        <w:rPr>
          <w:rFonts w:ascii="GHEA Grapalat" w:hAnsi="GHEA Grapalat" w:cs="Sylfaen"/>
          <w:sz w:val="22"/>
          <w:szCs w:val="22"/>
          <w:lang w:val="hy-AM"/>
        </w:rPr>
        <w:t xml:space="preserve">Ռադիո ծառայություններին հատկացված 469.6 մլն դրամն ամբողջությամբ օգտագործվել է: </w:t>
      </w:r>
    </w:p>
    <w:p w:rsidR="00310C06" w:rsidRPr="006B3656" w:rsidRDefault="00310C06" w:rsidP="00310C06">
      <w:pPr>
        <w:autoSpaceDE w:val="0"/>
        <w:autoSpaceDN w:val="0"/>
        <w:adjustRightInd w:val="0"/>
        <w:spacing w:line="360" w:lineRule="auto"/>
        <w:ind w:firstLine="567"/>
        <w:jc w:val="both"/>
        <w:rPr>
          <w:rFonts w:ascii="GHEA Grapalat" w:hAnsi="GHEA Grapalat" w:cs="Sylfaen"/>
          <w:sz w:val="22"/>
          <w:szCs w:val="22"/>
          <w:lang w:val="hy-AM"/>
        </w:rPr>
      </w:pPr>
    </w:p>
    <w:p w:rsidR="00D06474" w:rsidRPr="00F371F3" w:rsidRDefault="00310C06" w:rsidP="00D06474">
      <w:pPr>
        <w:autoSpaceDE w:val="0"/>
        <w:autoSpaceDN w:val="0"/>
        <w:adjustRightInd w:val="0"/>
        <w:spacing w:line="360" w:lineRule="auto"/>
        <w:ind w:firstLine="567"/>
        <w:jc w:val="both"/>
        <w:rPr>
          <w:rFonts w:ascii="GHEA Grapalat" w:hAnsi="GHEA Grapalat" w:cs="Times Armenian"/>
          <w:sz w:val="22"/>
          <w:szCs w:val="22"/>
          <w:lang w:val="hy-AM"/>
        </w:rPr>
      </w:pPr>
      <w:r w:rsidRPr="006B3656">
        <w:rPr>
          <w:rFonts w:ascii="GHEA Grapalat" w:hAnsi="GHEA Grapalat" w:cs="Sylfaen"/>
          <w:i/>
          <w:sz w:val="22"/>
          <w:szCs w:val="22"/>
          <w:u w:val="single"/>
          <w:lang w:val="hy-AM"/>
        </w:rPr>
        <w:t>ՀՀ հաշվեքննիչ պալատին</w:t>
      </w:r>
      <w:r w:rsidRPr="006B3656">
        <w:rPr>
          <w:rFonts w:ascii="GHEA Grapalat" w:hAnsi="GHEA Grapalat" w:cs="Sylfaen"/>
          <w:sz w:val="22"/>
          <w:szCs w:val="22"/>
          <w:lang w:val="hy-AM"/>
        </w:rPr>
        <w:t xml:space="preserve"> </w:t>
      </w:r>
      <w:r w:rsidR="000E534E" w:rsidRPr="006B3656">
        <w:rPr>
          <w:rFonts w:ascii="GHEA Grapalat" w:hAnsi="GHEA Grapalat" w:cs="Sylfaen"/>
          <w:i/>
          <w:sz w:val="22"/>
          <w:szCs w:val="22"/>
          <w:lang w:val="hy-AM"/>
        </w:rPr>
        <w:t>Հանրային ֆինանսների և սեփականության ոլորտում հաշվեքննության</w:t>
      </w:r>
      <w:r w:rsidR="000E534E" w:rsidRPr="006B3656">
        <w:rPr>
          <w:rFonts w:ascii="GHEA Grapalat" w:hAnsi="GHEA Grapalat" w:cs="Sylfaen"/>
          <w:sz w:val="22"/>
          <w:szCs w:val="22"/>
          <w:lang w:val="hy-AM"/>
        </w:rPr>
        <w:t xml:space="preserve"> ծրագրի շրջանակներում 2024 </w:t>
      </w:r>
      <w:r w:rsidR="000E534E" w:rsidRPr="006B3656">
        <w:rPr>
          <w:rFonts w:ascii="GHEA Grapalat" w:hAnsi="GHEA Grapalat" w:cs="GHEA Grapalat"/>
          <w:sz w:val="22"/>
          <w:szCs w:val="22"/>
          <w:lang w:val="hy-AM"/>
        </w:rPr>
        <w:t xml:space="preserve">թվականի առաջին կիսամյակում </w:t>
      </w:r>
      <w:r w:rsidR="000E534E" w:rsidRPr="006B3656">
        <w:rPr>
          <w:rFonts w:ascii="GHEA Grapalat" w:hAnsi="GHEA Grapalat" w:cs="Sylfaen"/>
          <w:sz w:val="22"/>
          <w:szCs w:val="22"/>
          <w:lang w:val="hy-AM"/>
        </w:rPr>
        <w:t>ՀՀ պետական բյուջեից տրամադրվել է 417.8</w:t>
      </w:r>
      <w:r w:rsidR="000E534E" w:rsidRPr="006B3656">
        <w:rPr>
          <w:rFonts w:ascii="GHEA Grapalat" w:hAnsi="GHEA Grapalat" w:cs="Times Armenian"/>
          <w:sz w:val="22"/>
          <w:szCs w:val="22"/>
          <w:lang w:val="hy-AM"/>
        </w:rPr>
        <w:t xml:space="preserve"> մլն դրամ,</w:t>
      </w:r>
      <w:r w:rsidR="000E534E" w:rsidRPr="006B3656">
        <w:rPr>
          <w:rFonts w:ascii="GHEA Grapalat" w:hAnsi="GHEA Grapalat" w:cs="Sylfaen"/>
          <w:sz w:val="22"/>
          <w:szCs w:val="22"/>
          <w:lang w:val="hy-AM"/>
        </w:rPr>
        <w:t xml:space="preserve"> որը կազմել է ծրագրված ցուցանիշի 73%-ը: </w:t>
      </w:r>
      <w:r w:rsidR="00D06474" w:rsidRPr="006B3656">
        <w:rPr>
          <w:rFonts w:ascii="GHEA Grapalat" w:hAnsi="GHEA Grapalat" w:cs="Sylfaen"/>
          <w:sz w:val="22"/>
          <w:szCs w:val="22"/>
          <w:lang w:val="hy-AM"/>
        </w:rPr>
        <w:t xml:space="preserve">Շեղումը հիմնականում պայմանավորված է Հաշվեքննիչ պալատի տրանսպորտային միջոցներով ապահովվածության բարելավման նպատակով հատկացված 83.7 մլն դրամի միջոցները չօգտագործելու հանգամանքով, քանի որ գնման պայմանագիրը </w:t>
      </w:r>
      <w:r w:rsidR="00D06474" w:rsidRPr="00F371F3">
        <w:rPr>
          <w:rFonts w:ascii="GHEA Grapalat" w:hAnsi="GHEA Grapalat" w:cs="Sylfaen"/>
          <w:sz w:val="22"/>
          <w:szCs w:val="22"/>
          <w:lang w:val="hy-AM"/>
        </w:rPr>
        <w:t xml:space="preserve">գտնվել է </w:t>
      </w:r>
      <w:r w:rsidR="00D06474" w:rsidRPr="006B3656">
        <w:rPr>
          <w:rFonts w:ascii="GHEA Grapalat" w:hAnsi="GHEA Grapalat" w:cs="Sylfaen"/>
          <w:sz w:val="22"/>
          <w:szCs w:val="22"/>
          <w:lang w:val="hy-AM"/>
        </w:rPr>
        <w:t>կնքման փուլում</w:t>
      </w:r>
      <w:r w:rsidR="001E3D6C" w:rsidRPr="00F371F3">
        <w:rPr>
          <w:rFonts w:ascii="GHEA Grapalat" w:hAnsi="GHEA Grapalat" w:cs="Sylfaen"/>
          <w:sz w:val="22"/>
          <w:szCs w:val="22"/>
          <w:lang w:val="hy-AM"/>
        </w:rPr>
        <w:t xml:space="preserve">: Միջոցները հիմնականում ուղղվել են </w:t>
      </w:r>
      <w:r w:rsidR="00D06474" w:rsidRPr="00F371F3">
        <w:rPr>
          <w:rFonts w:ascii="GHEA Grapalat" w:hAnsi="GHEA Grapalat" w:cs="Sylfaen"/>
          <w:sz w:val="22"/>
          <w:szCs w:val="22"/>
          <w:lang w:val="hy-AM"/>
        </w:rPr>
        <w:t xml:space="preserve">Հաշվեքննիչ պալատի գործունեության և հաշվեքննության իրականացման ծառայությունների միջոցառմանը, որի շրջանակներում օգտագործվել է նախատեսված միջոցների </w:t>
      </w:r>
      <w:r w:rsidR="00526033" w:rsidRPr="00F371F3">
        <w:rPr>
          <w:rFonts w:ascii="GHEA Grapalat" w:hAnsi="GHEA Grapalat" w:cs="Sylfaen"/>
          <w:sz w:val="22"/>
          <w:szCs w:val="22"/>
          <w:lang w:val="hy-AM"/>
        </w:rPr>
        <w:t xml:space="preserve">90.4%-ը՝ 406.3 մլն դրամ՝ հիմնականում պայմանավորված գործուղումների և </w:t>
      </w:r>
      <w:r w:rsidR="000E534E" w:rsidRPr="006B3656">
        <w:rPr>
          <w:rFonts w:ascii="GHEA Grapalat" w:hAnsi="GHEA Grapalat" w:cs="Sylfaen"/>
          <w:sz w:val="22"/>
          <w:szCs w:val="22"/>
          <w:lang w:val="hy-AM"/>
        </w:rPr>
        <w:t xml:space="preserve">թափուր հաստիքների առկայության </w:t>
      </w:r>
      <w:r w:rsidR="00526033" w:rsidRPr="00F371F3">
        <w:rPr>
          <w:rFonts w:ascii="GHEA Grapalat" w:hAnsi="GHEA Grapalat" w:cs="Sylfaen"/>
          <w:sz w:val="22"/>
          <w:szCs w:val="22"/>
          <w:lang w:val="hy-AM"/>
        </w:rPr>
        <w:t>հետևանքով</w:t>
      </w:r>
      <w:r w:rsidR="000E534E" w:rsidRPr="006B3656">
        <w:rPr>
          <w:rFonts w:ascii="GHEA Grapalat" w:hAnsi="GHEA Grapalat" w:cs="Sylfaen"/>
          <w:sz w:val="22"/>
          <w:szCs w:val="22"/>
          <w:lang w:val="hy-AM"/>
        </w:rPr>
        <w:t xml:space="preserve"> աշխատանքի վարձատրության </w:t>
      </w:r>
      <w:r w:rsidR="008A0B71" w:rsidRPr="00F371F3">
        <w:rPr>
          <w:rFonts w:ascii="GHEA Grapalat" w:hAnsi="GHEA Grapalat" w:cs="Sylfaen"/>
          <w:sz w:val="22"/>
          <w:szCs w:val="22"/>
          <w:lang w:val="hy-AM"/>
        </w:rPr>
        <w:t xml:space="preserve">գծով </w:t>
      </w:r>
      <w:r w:rsidR="000E534E" w:rsidRPr="006B3656">
        <w:rPr>
          <w:rFonts w:ascii="GHEA Grapalat" w:hAnsi="GHEA Grapalat" w:cs="Sylfaen"/>
          <w:sz w:val="22"/>
          <w:szCs w:val="22"/>
          <w:lang w:val="hy-AM"/>
        </w:rPr>
        <w:t>ծախսերի տնտեսմամբ:</w:t>
      </w:r>
      <w:r w:rsidR="008A0B71" w:rsidRPr="00F371F3">
        <w:rPr>
          <w:rFonts w:ascii="GHEA Grapalat" w:hAnsi="GHEA Grapalat" w:cs="Sylfaen"/>
          <w:sz w:val="22"/>
          <w:szCs w:val="22"/>
          <w:lang w:val="hy-AM"/>
        </w:rPr>
        <w:t xml:space="preserve"> Հաշվետու ժամանակահատվածում հրապարակվել են</w:t>
      </w:r>
      <w:r w:rsidR="00D06474" w:rsidRPr="00F371F3">
        <w:rPr>
          <w:rFonts w:ascii="GHEA Grapalat" w:hAnsi="GHEA Grapalat" w:cs="Times Armenian"/>
          <w:sz w:val="22"/>
          <w:szCs w:val="22"/>
          <w:lang w:val="hy-AM"/>
        </w:rPr>
        <w:t xml:space="preserve"> ՀՀ հաշվեքննիչ պալատի կողմից իրականացվ</w:t>
      </w:r>
      <w:r w:rsidR="008A0B71" w:rsidRPr="00F371F3">
        <w:rPr>
          <w:rFonts w:ascii="GHEA Grapalat" w:hAnsi="GHEA Grapalat" w:cs="Times Armenian"/>
          <w:sz w:val="22"/>
          <w:szCs w:val="22"/>
          <w:lang w:val="hy-AM"/>
        </w:rPr>
        <w:t>ած 20 հաշվեքննությունների արդյունքներ</w:t>
      </w:r>
      <w:r w:rsidR="00D06474" w:rsidRPr="00F371F3">
        <w:rPr>
          <w:rFonts w:ascii="GHEA Grapalat" w:hAnsi="GHEA Grapalat" w:cs="Times Armenian"/>
          <w:sz w:val="22"/>
          <w:szCs w:val="22"/>
          <w:lang w:val="hy-AM"/>
        </w:rPr>
        <w:t>:</w:t>
      </w:r>
    </w:p>
    <w:p w:rsidR="00310C06" w:rsidRPr="006B3656" w:rsidRDefault="00310C06" w:rsidP="00310C06">
      <w:pPr>
        <w:spacing w:line="360" w:lineRule="auto"/>
        <w:ind w:firstLine="561"/>
        <w:jc w:val="both"/>
        <w:rPr>
          <w:rFonts w:ascii="GHEA Grapalat" w:hAnsi="GHEA Grapalat" w:cs="Sylfaen"/>
          <w:sz w:val="22"/>
          <w:szCs w:val="22"/>
          <w:lang w:val="hy-AM"/>
        </w:rPr>
      </w:pPr>
      <w:r w:rsidRPr="006B3656">
        <w:rPr>
          <w:rFonts w:ascii="GHEA Grapalat" w:hAnsi="GHEA Grapalat" w:cs="Sylfaen"/>
          <w:sz w:val="22"/>
          <w:szCs w:val="22"/>
          <w:lang w:val="hy-AM"/>
        </w:rPr>
        <w:t xml:space="preserve"> </w:t>
      </w:r>
    </w:p>
    <w:p w:rsidR="00F46D4B" w:rsidRPr="006B3656" w:rsidRDefault="00310C06" w:rsidP="00F46D4B">
      <w:pPr>
        <w:autoSpaceDE w:val="0"/>
        <w:autoSpaceDN w:val="0"/>
        <w:adjustRightInd w:val="0"/>
        <w:spacing w:line="360" w:lineRule="auto"/>
        <w:ind w:firstLine="567"/>
        <w:jc w:val="both"/>
        <w:rPr>
          <w:rFonts w:ascii="GHEA Grapalat" w:hAnsi="GHEA Grapalat"/>
          <w:sz w:val="22"/>
          <w:szCs w:val="22"/>
          <w:lang w:val="hy-AM"/>
        </w:rPr>
      </w:pPr>
      <w:r w:rsidRPr="006B3656">
        <w:rPr>
          <w:rFonts w:ascii="GHEA Grapalat" w:hAnsi="GHEA Grapalat"/>
          <w:i/>
          <w:sz w:val="22"/>
          <w:szCs w:val="22"/>
          <w:u w:val="single"/>
          <w:lang w:val="hy-AM"/>
        </w:rPr>
        <w:lastRenderedPageBreak/>
        <w:t>Մարդու իրավունքների պաշտպանի աշխատակազմի</w:t>
      </w:r>
      <w:r w:rsidRPr="006B3656">
        <w:rPr>
          <w:rFonts w:ascii="GHEA Grapalat" w:hAnsi="GHEA Grapalat"/>
          <w:sz w:val="22"/>
          <w:szCs w:val="22"/>
          <w:lang w:val="hy-AM"/>
        </w:rPr>
        <w:t xml:space="preserve"> </w:t>
      </w:r>
      <w:r w:rsidR="00F46D4B" w:rsidRPr="006B3656">
        <w:rPr>
          <w:rFonts w:ascii="GHEA Grapalat" w:hAnsi="GHEA Grapalat"/>
          <w:sz w:val="22"/>
          <w:szCs w:val="22"/>
          <w:lang w:val="hy-AM"/>
        </w:rPr>
        <w:t xml:space="preserve">պատասխանատվությամբ </w:t>
      </w:r>
      <w:r w:rsidR="00F46D4B" w:rsidRPr="006B3656">
        <w:rPr>
          <w:rFonts w:ascii="GHEA Grapalat" w:hAnsi="GHEA Grapalat"/>
          <w:i/>
          <w:sz w:val="22"/>
          <w:szCs w:val="22"/>
          <w:lang w:val="hy-AM"/>
        </w:rPr>
        <w:t xml:space="preserve">Մարդու </w:t>
      </w:r>
      <w:r w:rsidR="00F46D4B" w:rsidRPr="006B3656">
        <w:rPr>
          <w:rFonts w:ascii="GHEA Grapalat" w:hAnsi="GHEA Grapalat" w:cs="Sylfaen"/>
          <w:i/>
          <w:sz w:val="22"/>
          <w:szCs w:val="22"/>
          <w:lang w:val="hy-AM"/>
        </w:rPr>
        <w:t>իրավունքների պաշտպանության</w:t>
      </w:r>
      <w:r w:rsidR="00F46D4B" w:rsidRPr="006B3656">
        <w:rPr>
          <w:rFonts w:ascii="GHEA Grapalat" w:hAnsi="GHEA Grapalat" w:cs="Sylfaen"/>
          <w:sz w:val="22"/>
          <w:szCs w:val="22"/>
          <w:lang w:val="hy-AM"/>
        </w:rPr>
        <w:t xml:space="preserve"> </w:t>
      </w:r>
      <w:r w:rsidR="00F46D4B" w:rsidRPr="006B3656">
        <w:rPr>
          <w:rFonts w:ascii="GHEA Grapalat" w:hAnsi="GHEA Grapalat"/>
          <w:sz w:val="22"/>
          <w:szCs w:val="22"/>
          <w:lang w:val="hy-AM"/>
        </w:rPr>
        <w:t>ծրագրի շրջանակներում 2024 թվականի առաջին կիսամյակում ՀՀ պետական բյուջեի միջոցներով կատարվել են 220</w:t>
      </w:r>
      <w:r w:rsidR="00F46D4B" w:rsidRPr="006B3656">
        <w:rPr>
          <w:rFonts w:ascii="Courier New" w:hAnsi="Courier New" w:cs="Courier New"/>
          <w:sz w:val="22"/>
          <w:szCs w:val="22"/>
          <w:lang w:val="hy-AM"/>
        </w:rPr>
        <w:t> </w:t>
      </w:r>
      <w:r w:rsidR="00F46D4B" w:rsidRPr="006B3656">
        <w:rPr>
          <w:rFonts w:ascii="GHEA Grapalat" w:hAnsi="GHEA Grapalat" w:cs="GHEA Grapalat"/>
          <w:sz w:val="22"/>
          <w:szCs w:val="22"/>
          <w:lang w:val="hy-AM"/>
        </w:rPr>
        <w:t>մլն</w:t>
      </w:r>
      <w:r w:rsidR="00F46D4B" w:rsidRPr="006B3656">
        <w:rPr>
          <w:rFonts w:ascii="GHEA Grapalat" w:hAnsi="GHEA Grapalat"/>
          <w:sz w:val="22"/>
          <w:szCs w:val="22"/>
          <w:lang w:val="hy-AM"/>
        </w:rPr>
        <w:t xml:space="preserve"> </w:t>
      </w:r>
      <w:r w:rsidR="00F46D4B" w:rsidRPr="006B3656">
        <w:rPr>
          <w:rFonts w:ascii="GHEA Grapalat" w:hAnsi="GHEA Grapalat" w:cs="GHEA Grapalat"/>
          <w:sz w:val="22"/>
          <w:szCs w:val="22"/>
          <w:lang w:val="hy-AM"/>
        </w:rPr>
        <w:t>դրամ</w:t>
      </w:r>
      <w:r w:rsidR="00F46D4B" w:rsidRPr="006B3656">
        <w:rPr>
          <w:rFonts w:ascii="GHEA Grapalat" w:hAnsi="GHEA Grapalat"/>
          <w:sz w:val="22"/>
          <w:szCs w:val="22"/>
          <w:lang w:val="hy-AM"/>
        </w:rPr>
        <w:t xml:space="preserve"> </w:t>
      </w:r>
      <w:r w:rsidR="00F46D4B" w:rsidRPr="006B3656">
        <w:rPr>
          <w:rFonts w:ascii="GHEA Grapalat" w:hAnsi="GHEA Grapalat" w:cs="GHEA Grapalat"/>
          <w:sz w:val="22"/>
          <w:szCs w:val="22"/>
          <w:lang w:val="hy-AM"/>
        </w:rPr>
        <w:t>ծախսեր՝</w:t>
      </w:r>
      <w:r w:rsidR="00F46D4B" w:rsidRPr="006B3656">
        <w:rPr>
          <w:rFonts w:ascii="GHEA Grapalat" w:hAnsi="GHEA Grapalat"/>
          <w:sz w:val="22"/>
          <w:szCs w:val="22"/>
          <w:lang w:val="hy-AM"/>
        </w:rPr>
        <w:t xml:space="preserve"> ապահովելով ծրագրված ցուցանիշի 86.1%-ը: </w:t>
      </w:r>
      <w:r w:rsidR="00F46D4B" w:rsidRPr="006B3656">
        <w:rPr>
          <w:rFonts w:ascii="GHEA Grapalat" w:hAnsi="GHEA Grapalat" w:cs="Sylfaen"/>
          <w:sz w:val="22"/>
          <w:szCs w:val="22"/>
          <w:lang w:val="hy-AM"/>
        </w:rPr>
        <w:t>Շեղումը հիմնականում պայմանավորված է</w:t>
      </w:r>
      <w:r w:rsidR="00F46D4B" w:rsidRPr="006B3656">
        <w:rPr>
          <w:rFonts w:ascii="GHEA Grapalat" w:hAnsi="GHEA Grapalat"/>
          <w:sz w:val="22"/>
          <w:szCs w:val="22"/>
          <w:lang w:val="hy-AM"/>
        </w:rPr>
        <w:t xml:space="preserve"> մարդու իրավունքների և հիմնարար ազատությունների պաշտպանության ծառայությունների տրամադրման միջոցառման կատարողականով: Միջոցառման շրջանակներում նախատեսված արդյունքային չափորոշիչների գծով արձանագրվել են ինչպես գերակատարումներ, այնպես էլ թերակատարումներ: Մասնավորապես՝ </w:t>
      </w:r>
      <w:r w:rsidR="001D0ADB" w:rsidRPr="00F371F3">
        <w:rPr>
          <w:rFonts w:ascii="GHEA Grapalat" w:hAnsi="GHEA Grapalat"/>
          <w:sz w:val="22"/>
          <w:szCs w:val="22"/>
          <w:lang w:val="hy-AM"/>
        </w:rPr>
        <w:t>կան</w:t>
      </w:r>
      <w:r w:rsidR="00F46D4B" w:rsidRPr="006B3656">
        <w:rPr>
          <w:rFonts w:ascii="GHEA Grapalat" w:hAnsi="GHEA Grapalat"/>
          <w:sz w:val="22"/>
          <w:szCs w:val="22"/>
          <w:lang w:val="hy-AM"/>
        </w:rPr>
        <w:t>խատեսված 7210-ի դիմաց ստացվել է 9211 գրավոր և բանավոր դիմում-բողոք, որոնցից դրական լուծում է ստացել 173-ը: Միջոցառման ծախսերը կազմել են 219.6</w:t>
      </w:r>
      <w:r w:rsidR="00F46D4B" w:rsidRPr="006B3656">
        <w:rPr>
          <w:rFonts w:ascii="Calibri" w:hAnsi="Calibri" w:cs="Calibri"/>
          <w:sz w:val="22"/>
          <w:szCs w:val="22"/>
          <w:lang w:val="hy-AM"/>
        </w:rPr>
        <w:t> </w:t>
      </w:r>
      <w:r w:rsidR="00F46D4B" w:rsidRPr="006B3656">
        <w:rPr>
          <w:rFonts w:ascii="GHEA Grapalat" w:hAnsi="GHEA Grapalat"/>
          <w:sz w:val="22"/>
          <w:szCs w:val="22"/>
          <w:lang w:val="hy-AM"/>
        </w:rPr>
        <w:t xml:space="preserve">մլն դրամ՝ ապահովելով 86.6% կատարողական, որը հիմնականում պայմանավորված է </w:t>
      </w:r>
      <w:r w:rsidR="00902F07" w:rsidRPr="00F371F3">
        <w:rPr>
          <w:rFonts w:ascii="GHEA Grapalat" w:hAnsi="GHEA Grapalat" w:cs="Sylfaen"/>
          <w:sz w:val="22"/>
          <w:szCs w:val="22"/>
          <w:lang w:val="hy-AM"/>
        </w:rPr>
        <w:t>գնման գործընթացի արդյունքում առաջացած տնտեսումներով</w:t>
      </w:r>
      <w:r w:rsidR="00F46D4B" w:rsidRPr="006B3656">
        <w:rPr>
          <w:rFonts w:ascii="GHEA Grapalat" w:hAnsi="GHEA Grapalat"/>
          <w:sz w:val="22"/>
          <w:szCs w:val="22"/>
          <w:lang w:val="hy-AM"/>
        </w:rPr>
        <w:t>, թափուր հաստիքների առկայության արդյունքում աշխատանքի վարձատրության, ինչպես նաև գործուղումների ծախսերի տնտեսմամբ: Նշված միջոցառման ծախսերի 7.2% (14.8 մլն դրամ) աճով պայմանավորված՝ նախորդ տարվա առաջին կիսամյակի համեմատ Մարդու իրավունքների պաշտպանի աշխատակազմի պատասխանատվությամբ իրականացվող ծախսերն աճել են 6.6%-ով (13.6 մլն դրամով):</w:t>
      </w:r>
    </w:p>
    <w:p w:rsidR="00310C06" w:rsidRPr="006B3656" w:rsidRDefault="00310C06" w:rsidP="00310C06">
      <w:pPr>
        <w:spacing w:line="360" w:lineRule="auto"/>
        <w:ind w:firstLine="561"/>
        <w:jc w:val="both"/>
        <w:rPr>
          <w:rFonts w:ascii="GHEA Grapalat" w:hAnsi="GHEA Grapalat" w:cs="Sylfaen"/>
          <w:sz w:val="22"/>
          <w:szCs w:val="22"/>
          <w:lang w:val="hy-AM"/>
        </w:rPr>
      </w:pPr>
    </w:p>
    <w:p w:rsidR="00213E50" w:rsidRPr="006B3656" w:rsidRDefault="00310C06" w:rsidP="00213E50">
      <w:pPr>
        <w:autoSpaceDE w:val="0"/>
        <w:autoSpaceDN w:val="0"/>
        <w:adjustRightInd w:val="0"/>
        <w:spacing w:line="360" w:lineRule="auto"/>
        <w:ind w:firstLine="567"/>
        <w:jc w:val="both"/>
        <w:rPr>
          <w:rFonts w:ascii="GHEA Grapalat" w:hAnsi="GHEA Grapalat" w:cs="Sylfaen"/>
          <w:sz w:val="22"/>
          <w:szCs w:val="22"/>
          <w:lang w:val="af-ZA"/>
        </w:rPr>
      </w:pPr>
      <w:r w:rsidRPr="006B3656">
        <w:rPr>
          <w:rFonts w:ascii="GHEA Grapalat" w:hAnsi="GHEA Grapalat" w:cs="GHEA Grapalat"/>
          <w:i/>
          <w:sz w:val="22"/>
          <w:szCs w:val="22"/>
          <w:u w:val="single"/>
          <w:lang w:val="hy-AM"/>
        </w:rPr>
        <w:t>ՀՀ միջուկային անվտանգության կարգավորման կոմիտեին</w:t>
      </w:r>
      <w:r w:rsidRPr="006B3656">
        <w:rPr>
          <w:rFonts w:ascii="GHEA Grapalat" w:hAnsi="GHEA Grapalat" w:cs="GHEA Grapalat"/>
          <w:sz w:val="22"/>
          <w:szCs w:val="22"/>
          <w:lang w:val="hy-AM"/>
        </w:rPr>
        <w:t xml:space="preserve"> </w:t>
      </w:r>
      <w:r w:rsidR="00213E50" w:rsidRPr="006B3656">
        <w:rPr>
          <w:rFonts w:ascii="GHEA Grapalat" w:hAnsi="GHEA Grapalat" w:cs="Sylfaen"/>
          <w:sz w:val="22"/>
          <w:szCs w:val="22"/>
          <w:lang w:val="hy-AM"/>
        </w:rPr>
        <w:t xml:space="preserve">հատկացված միջոցներով իրականացվել է </w:t>
      </w:r>
      <w:r w:rsidR="00213E50" w:rsidRPr="006B3656">
        <w:rPr>
          <w:rFonts w:ascii="GHEA Grapalat" w:hAnsi="GHEA Grapalat" w:cs="Sylfaen"/>
          <w:i/>
          <w:sz w:val="22"/>
          <w:szCs w:val="22"/>
          <w:lang w:val="hy-AM"/>
        </w:rPr>
        <w:t>Միջուկային և ճառագայթային անվտանգության կարգավորման</w:t>
      </w:r>
      <w:r w:rsidR="00213E50" w:rsidRPr="006B3656">
        <w:rPr>
          <w:rFonts w:ascii="GHEA Grapalat" w:hAnsi="GHEA Grapalat" w:cs="Sylfaen"/>
          <w:sz w:val="22"/>
          <w:szCs w:val="22"/>
          <w:lang w:val="hy-AM"/>
        </w:rPr>
        <w:t xml:space="preserve"> </w:t>
      </w:r>
      <w:r w:rsidR="00213E50" w:rsidRPr="006B3656">
        <w:rPr>
          <w:rFonts w:ascii="GHEA Grapalat" w:hAnsi="GHEA Grapalat"/>
          <w:sz w:val="22"/>
          <w:szCs w:val="22"/>
          <w:lang w:val="hy-AM"/>
        </w:rPr>
        <w:t>ծրագիրը</w:t>
      </w:r>
      <w:r w:rsidR="00213E50" w:rsidRPr="006B3656">
        <w:rPr>
          <w:rFonts w:ascii="GHEA Grapalat" w:hAnsi="GHEA Grapalat" w:cs="Sylfaen"/>
          <w:sz w:val="22"/>
          <w:szCs w:val="22"/>
          <w:lang w:val="hy-AM"/>
        </w:rPr>
        <w:t>, որի կատարողականը 2024 թվականի առաջին կիսամյակում կազմել է 82.8% կամ 150.9 մլն դրամ</w:t>
      </w:r>
      <w:r w:rsidR="00C26BB0" w:rsidRPr="006B3656">
        <w:rPr>
          <w:rFonts w:ascii="GHEA Grapalat" w:hAnsi="GHEA Grapalat" w:cs="Sylfaen"/>
          <w:sz w:val="22"/>
          <w:szCs w:val="22"/>
          <w:lang w:val="hy-AM"/>
        </w:rPr>
        <w:t>: Շեղումը</w:t>
      </w:r>
      <w:r w:rsidR="00213E50" w:rsidRPr="006B3656">
        <w:rPr>
          <w:sz w:val="22"/>
          <w:szCs w:val="22"/>
          <w:lang w:val="hy-AM"/>
        </w:rPr>
        <w:t xml:space="preserve"> </w:t>
      </w:r>
      <w:r w:rsidR="00213E50" w:rsidRPr="006B3656">
        <w:rPr>
          <w:rFonts w:ascii="GHEA Grapalat" w:hAnsi="GHEA Grapalat" w:cs="Sylfaen"/>
          <w:sz w:val="22"/>
          <w:szCs w:val="22"/>
          <w:lang w:val="hy-AM"/>
        </w:rPr>
        <w:t>հիմնականում</w:t>
      </w:r>
      <w:r w:rsidR="00213E50" w:rsidRPr="006B3656">
        <w:rPr>
          <w:rFonts w:ascii="Arial" w:hAnsi="Arial" w:cs="Arial"/>
          <w:sz w:val="22"/>
          <w:szCs w:val="22"/>
          <w:lang w:val="hy-AM"/>
        </w:rPr>
        <w:t xml:space="preserve"> </w:t>
      </w:r>
      <w:r w:rsidR="00213E50" w:rsidRPr="006B3656">
        <w:rPr>
          <w:rFonts w:ascii="GHEA Grapalat" w:hAnsi="GHEA Grapalat" w:cs="Sylfaen"/>
          <w:sz w:val="22"/>
          <w:szCs w:val="22"/>
          <w:lang w:val="hy-AM"/>
        </w:rPr>
        <w:t xml:space="preserve">պայմանավորված </w:t>
      </w:r>
      <w:r w:rsidR="00C26BB0" w:rsidRPr="006B3656">
        <w:rPr>
          <w:rFonts w:ascii="GHEA Grapalat" w:hAnsi="GHEA Grapalat" w:cs="Sylfaen"/>
          <w:sz w:val="22"/>
          <w:szCs w:val="22"/>
          <w:lang w:val="hy-AM"/>
        </w:rPr>
        <w:t xml:space="preserve">է </w:t>
      </w:r>
      <w:r w:rsidR="00213E50" w:rsidRPr="006B3656">
        <w:rPr>
          <w:rFonts w:ascii="GHEA Grapalat" w:hAnsi="GHEA Grapalat" w:cs="Sylfaen"/>
          <w:sz w:val="22"/>
          <w:szCs w:val="22"/>
          <w:lang w:val="hy-AM"/>
        </w:rPr>
        <w:t xml:space="preserve">նրանով, որ Ճառագայթային չափումների ռեֆերենսային լաբորատորիայի ստեղծման համար նախատեսված 26.1 մլն դրամը չի օգտագործվել, քանի որ նախատեսվում է </w:t>
      </w:r>
      <w:r w:rsidR="00C26BB0" w:rsidRPr="006B3656">
        <w:rPr>
          <w:rFonts w:ascii="GHEA Grapalat" w:hAnsi="GHEA Grapalat" w:cs="Sylfaen"/>
          <w:sz w:val="22"/>
          <w:szCs w:val="22"/>
          <w:lang w:val="hy-AM"/>
        </w:rPr>
        <w:t>կ</w:t>
      </w:r>
      <w:r w:rsidR="00213E50" w:rsidRPr="006B3656">
        <w:rPr>
          <w:rFonts w:ascii="GHEA Grapalat" w:hAnsi="GHEA Grapalat" w:cs="Sylfaen"/>
          <w:sz w:val="22"/>
          <w:szCs w:val="22"/>
          <w:lang w:val="hy-AM"/>
        </w:rPr>
        <w:t>ոմիտեին ամրագրված անշարժ գույք</w:t>
      </w:r>
      <w:r w:rsidR="00C26BB0" w:rsidRPr="006B3656">
        <w:rPr>
          <w:rFonts w:ascii="GHEA Grapalat" w:hAnsi="GHEA Grapalat" w:cs="Sylfaen"/>
          <w:sz w:val="22"/>
          <w:szCs w:val="22"/>
          <w:lang w:val="hy-AM"/>
        </w:rPr>
        <w:t xml:space="preserve">ի </w:t>
      </w:r>
      <w:r w:rsidR="00213E50" w:rsidRPr="006B3656">
        <w:rPr>
          <w:rFonts w:ascii="GHEA Grapalat" w:hAnsi="GHEA Grapalat" w:cs="Sylfaen"/>
          <w:sz w:val="22"/>
          <w:szCs w:val="22"/>
          <w:lang w:val="hy-AM"/>
        </w:rPr>
        <w:t>փոխա</w:t>
      </w:r>
      <w:r w:rsidR="00C26BB0" w:rsidRPr="006B3656">
        <w:rPr>
          <w:rFonts w:ascii="GHEA Grapalat" w:hAnsi="GHEA Grapalat" w:cs="Sylfaen"/>
          <w:sz w:val="22"/>
          <w:szCs w:val="22"/>
          <w:lang w:val="hy-AM"/>
        </w:rPr>
        <w:t>րեն</w:t>
      </w:r>
      <w:r w:rsidR="00213E50" w:rsidRPr="006B3656">
        <w:rPr>
          <w:rFonts w:ascii="GHEA Grapalat" w:hAnsi="GHEA Grapalat" w:cs="Sylfaen"/>
          <w:sz w:val="22"/>
          <w:szCs w:val="22"/>
          <w:lang w:val="hy-AM"/>
        </w:rPr>
        <w:t xml:space="preserve"> ամրագրել </w:t>
      </w:r>
      <w:r w:rsidR="00C26BB0" w:rsidRPr="006B3656">
        <w:rPr>
          <w:rFonts w:ascii="GHEA Grapalat" w:hAnsi="GHEA Grapalat" w:cs="Sylfaen"/>
          <w:sz w:val="22"/>
          <w:szCs w:val="22"/>
          <w:lang w:val="hy-AM"/>
        </w:rPr>
        <w:t>այլ հասցեում</w:t>
      </w:r>
      <w:r w:rsidR="00213E50" w:rsidRPr="006B3656">
        <w:rPr>
          <w:rFonts w:ascii="GHEA Grapalat" w:hAnsi="GHEA Grapalat" w:cs="Sylfaen"/>
          <w:sz w:val="22"/>
          <w:szCs w:val="22"/>
          <w:lang w:val="hy-AM"/>
        </w:rPr>
        <w:t xml:space="preserve"> գտնվող անշարժ գույք: Նախորդ տարվա համեմատ կոմիտեի ծախսերն աճել են 13.4%-ով (17.8 մլն դրամով)</w:t>
      </w:r>
      <w:r w:rsidR="00213E50" w:rsidRPr="006B3656">
        <w:rPr>
          <w:rFonts w:ascii="GHEA Grapalat" w:hAnsi="GHEA Grapalat" w:cs="Sylfaen"/>
          <w:sz w:val="22"/>
          <w:szCs w:val="22"/>
          <w:lang w:val="af-ZA"/>
        </w:rPr>
        <w:t xml:space="preserve">: Ծրագրի շրջանակներում հաշվետու ժամանակահատվածում ՀՀ միջուկային անվտանգության կարգավորման կոմիտեի կողմից իրականացվել են միջուկային և ճառագայթային անվտանգության նորմերի ու կանոնների, լիցենզիայի պայմանների և պահանջների համապատասխանության </w:t>
      </w:r>
      <w:r w:rsidR="00213E50" w:rsidRPr="006B3656">
        <w:rPr>
          <w:rFonts w:ascii="GHEA Grapalat" w:hAnsi="GHEA Grapalat" w:cs="Sylfaen"/>
          <w:sz w:val="22"/>
          <w:szCs w:val="22"/>
          <w:lang w:val="hy-AM"/>
        </w:rPr>
        <w:t>21</w:t>
      </w:r>
      <w:r w:rsidR="00213E50" w:rsidRPr="006B3656">
        <w:rPr>
          <w:rFonts w:ascii="GHEA Grapalat" w:hAnsi="GHEA Grapalat" w:cs="Sylfaen"/>
          <w:sz w:val="22"/>
          <w:szCs w:val="22"/>
          <w:lang w:val="af-ZA"/>
        </w:rPr>
        <w:t xml:space="preserve"> ստուգումներ</w:t>
      </w:r>
      <w:r w:rsidR="00213E50" w:rsidRPr="006B3656">
        <w:rPr>
          <w:rFonts w:ascii="GHEA Grapalat" w:hAnsi="GHEA Grapalat" w:cs="Sylfaen"/>
          <w:sz w:val="22"/>
          <w:szCs w:val="22"/>
          <w:lang w:val="hy-AM"/>
        </w:rPr>
        <w:t>, տրամադրվել է ատոմային էներգիայի օգտագործման բնագավառում գործունեության 475 լիցենզիա</w:t>
      </w:r>
      <w:r w:rsidR="00213E50" w:rsidRPr="006B3656">
        <w:rPr>
          <w:rFonts w:ascii="GHEA Grapalat" w:hAnsi="GHEA Grapalat" w:cs="Sylfaen"/>
          <w:sz w:val="22"/>
          <w:szCs w:val="22"/>
          <w:lang w:val="af-ZA"/>
        </w:rPr>
        <w:t>:</w:t>
      </w:r>
    </w:p>
    <w:p w:rsidR="00B507BF" w:rsidRPr="006B3656" w:rsidRDefault="00B507BF" w:rsidP="00213E50">
      <w:pPr>
        <w:autoSpaceDE w:val="0"/>
        <w:autoSpaceDN w:val="0"/>
        <w:adjustRightInd w:val="0"/>
        <w:spacing w:line="360" w:lineRule="auto"/>
        <w:ind w:firstLine="567"/>
        <w:jc w:val="both"/>
        <w:rPr>
          <w:rFonts w:ascii="GHEA Grapalat" w:hAnsi="GHEA Grapalat" w:cs="Sylfaen"/>
          <w:sz w:val="22"/>
          <w:szCs w:val="22"/>
          <w:lang w:val="af-ZA"/>
        </w:rPr>
      </w:pPr>
    </w:p>
    <w:p w:rsidR="00B507BF" w:rsidRPr="006B3656" w:rsidRDefault="00B507BF" w:rsidP="00B507BF">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i/>
          <w:sz w:val="22"/>
          <w:szCs w:val="22"/>
          <w:u w:val="single"/>
          <w:lang w:val="hy-AM"/>
        </w:rPr>
        <w:t xml:space="preserve">ՀՀ </w:t>
      </w:r>
      <w:r w:rsidRPr="006B3656">
        <w:rPr>
          <w:rFonts w:ascii="GHEA Grapalat" w:hAnsi="GHEA Grapalat" w:cs="GHEA Grapalat"/>
          <w:i/>
          <w:sz w:val="22"/>
          <w:szCs w:val="22"/>
          <w:u w:val="single"/>
          <w:lang w:val="hy-AM"/>
        </w:rPr>
        <w:t>պետական պահպանության</w:t>
      </w:r>
      <w:r w:rsidRPr="006B3656">
        <w:rPr>
          <w:rFonts w:ascii="GHEA Grapalat" w:hAnsi="GHEA Grapalat"/>
          <w:i/>
          <w:sz w:val="22"/>
          <w:szCs w:val="22"/>
          <w:u w:val="single"/>
          <w:lang w:val="hy-AM"/>
        </w:rPr>
        <w:t xml:space="preserve"> ծառայության</w:t>
      </w:r>
      <w:r w:rsidRPr="006B3656">
        <w:rPr>
          <w:rFonts w:ascii="GHEA Grapalat" w:hAnsi="GHEA Grapalat"/>
          <w:sz w:val="22"/>
          <w:szCs w:val="22"/>
          <w:lang w:val="hy-AM"/>
        </w:rPr>
        <w:t xml:space="preserve"> պատասխանատվությամբ 2024 թվականի առաջին կիսամյակում </w:t>
      </w:r>
      <w:r w:rsidRPr="006B3656">
        <w:rPr>
          <w:rFonts w:ascii="GHEA Grapalat" w:hAnsi="GHEA Grapalat" w:cs="GHEA Grapalat"/>
          <w:sz w:val="22"/>
          <w:szCs w:val="22"/>
          <w:lang w:val="hy-AM"/>
        </w:rPr>
        <w:t xml:space="preserve">իրականացվել է </w:t>
      </w:r>
      <w:r w:rsidRPr="006B3656">
        <w:rPr>
          <w:rFonts w:ascii="GHEA Grapalat" w:hAnsi="GHEA Grapalat" w:cs="GHEA Grapalat"/>
          <w:i/>
          <w:sz w:val="22"/>
          <w:szCs w:val="22"/>
          <w:lang w:val="hy-AM"/>
        </w:rPr>
        <w:t xml:space="preserve">«Պետական պահպանության ապահովում» </w:t>
      </w:r>
      <w:r w:rsidRPr="006B3656">
        <w:rPr>
          <w:rFonts w:ascii="GHEA Grapalat" w:hAnsi="GHEA Grapalat" w:cs="GHEA Grapalat"/>
          <w:sz w:val="22"/>
          <w:szCs w:val="22"/>
          <w:lang w:val="hy-AM"/>
        </w:rPr>
        <w:t xml:space="preserve">ծրագիրը, որի շրջանակներում օգտագործվել է շուրջ </w:t>
      </w:r>
      <w:r w:rsidRPr="006B3656">
        <w:rPr>
          <w:rFonts w:ascii="GHEA Grapalat" w:hAnsi="GHEA Grapalat"/>
          <w:sz w:val="22"/>
          <w:szCs w:val="22"/>
          <w:lang w:val="hy-AM"/>
        </w:rPr>
        <w:t xml:space="preserve">2.4 </w:t>
      </w:r>
      <w:r w:rsidRPr="006B3656">
        <w:rPr>
          <w:rFonts w:ascii="GHEA Grapalat" w:hAnsi="GHEA Grapalat" w:cs="GHEA Grapalat"/>
          <w:sz w:val="22"/>
          <w:szCs w:val="22"/>
          <w:lang w:val="hy-AM"/>
        </w:rPr>
        <w:t>մլրդ դրամ կամ նախատեսված միջոցների 80.6%</w:t>
      </w:r>
      <w:r w:rsidRPr="006B3656">
        <w:rPr>
          <w:rFonts w:ascii="GHEA Grapalat" w:hAnsi="GHEA Grapalat" w:cs="GHEA Grapalat"/>
          <w:sz w:val="22"/>
          <w:szCs w:val="22"/>
          <w:lang w:val="hy-AM"/>
        </w:rPr>
        <w:noBreakHyphen/>
        <w:t xml:space="preserve">ը: </w:t>
      </w:r>
      <w:r w:rsidR="00855E1A" w:rsidRPr="006B3656">
        <w:rPr>
          <w:rFonts w:ascii="GHEA Grapalat" w:hAnsi="GHEA Grapalat" w:cs="GHEA Grapalat"/>
          <w:sz w:val="22"/>
          <w:szCs w:val="22"/>
          <w:lang w:val="hy-AM"/>
        </w:rPr>
        <w:t xml:space="preserve">Նշենք, </w:t>
      </w:r>
      <w:r w:rsidR="00855E1A" w:rsidRPr="006B3656">
        <w:rPr>
          <w:rFonts w:ascii="GHEA Grapalat" w:hAnsi="GHEA Grapalat" w:cs="GHEA Grapalat"/>
          <w:sz w:val="22"/>
          <w:szCs w:val="22"/>
          <w:lang w:val="hy-AM"/>
        </w:rPr>
        <w:lastRenderedPageBreak/>
        <w:t>որ ՀՀ պետական պահպանության ծառայությ</w:t>
      </w:r>
      <w:r w:rsidR="00855E1A" w:rsidRPr="006B3656">
        <w:rPr>
          <w:rFonts w:ascii="GHEA Grapalat" w:hAnsi="GHEA Grapalat" w:cs="GHEA Grapalat"/>
          <w:sz w:val="22"/>
          <w:szCs w:val="22"/>
        </w:rPr>
        <w:t>ու</w:t>
      </w:r>
      <w:r w:rsidR="00855E1A" w:rsidRPr="006B3656">
        <w:rPr>
          <w:rFonts w:ascii="GHEA Grapalat" w:hAnsi="GHEA Grapalat" w:cs="GHEA Grapalat"/>
          <w:sz w:val="22"/>
          <w:szCs w:val="22"/>
          <w:lang w:val="hy-AM"/>
        </w:rPr>
        <w:t>ն</w:t>
      </w:r>
      <w:r w:rsidR="00855E1A" w:rsidRPr="006B3656">
        <w:rPr>
          <w:rFonts w:ascii="GHEA Grapalat" w:hAnsi="GHEA Grapalat" w:cs="GHEA Grapalat"/>
          <w:sz w:val="22"/>
          <w:szCs w:val="22"/>
        </w:rPr>
        <w:t>ը</w:t>
      </w:r>
      <w:r w:rsidR="00855E1A" w:rsidRPr="00F371F3">
        <w:rPr>
          <w:rFonts w:ascii="GHEA Grapalat" w:hAnsi="GHEA Grapalat" w:cs="GHEA Grapalat"/>
          <w:sz w:val="22"/>
          <w:szCs w:val="22"/>
          <w:lang w:val="af-ZA"/>
        </w:rPr>
        <w:t xml:space="preserve"> </w:t>
      </w:r>
      <w:r w:rsidR="00855E1A" w:rsidRPr="006B3656">
        <w:rPr>
          <w:rFonts w:ascii="GHEA Grapalat" w:hAnsi="GHEA Grapalat" w:cs="GHEA Grapalat"/>
          <w:sz w:val="22"/>
          <w:szCs w:val="22"/>
        </w:rPr>
        <w:t>սահմանվել</w:t>
      </w:r>
      <w:r w:rsidR="00855E1A" w:rsidRPr="00F371F3">
        <w:rPr>
          <w:rFonts w:ascii="GHEA Grapalat" w:hAnsi="GHEA Grapalat" w:cs="GHEA Grapalat"/>
          <w:sz w:val="22"/>
          <w:szCs w:val="22"/>
          <w:lang w:val="af-ZA"/>
        </w:rPr>
        <w:t xml:space="preserve"> </w:t>
      </w:r>
      <w:r w:rsidR="00855E1A" w:rsidRPr="006B3656">
        <w:rPr>
          <w:rFonts w:ascii="GHEA Grapalat" w:hAnsi="GHEA Grapalat" w:cs="GHEA Grapalat"/>
          <w:sz w:val="22"/>
          <w:szCs w:val="22"/>
        </w:rPr>
        <w:t>է</w:t>
      </w:r>
      <w:r w:rsidR="00855E1A" w:rsidRPr="00F371F3">
        <w:rPr>
          <w:rFonts w:ascii="GHEA Grapalat" w:hAnsi="GHEA Grapalat" w:cs="GHEA Grapalat"/>
          <w:sz w:val="22"/>
          <w:szCs w:val="22"/>
          <w:lang w:val="af-ZA"/>
        </w:rPr>
        <w:t xml:space="preserve"> </w:t>
      </w:r>
      <w:r w:rsidR="00855E1A" w:rsidRPr="006B3656">
        <w:rPr>
          <w:rFonts w:ascii="GHEA Grapalat" w:hAnsi="GHEA Grapalat" w:cs="GHEA Grapalat"/>
          <w:sz w:val="22"/>
          <w:szCs w:val="22"/>
        </w:rPr>
        <w:t>ծրագրի</w:t>
      </w:r>
      <w:r w:rsidR="00855E1A" w:rsidRPr="00F371F3">
        <w:rPr>
          <w:rFonts w:ascii="GHEA Grapalat" w:hAnsi="GHEA Grapalat" w:cs="GHEA Grapalat"/>
          <w:sz w:val="22"/>
          <w:szCs w:val="22"/>
          <w:lang w:val="af-ZA"/>
        </w:rPr>
        <w:t xml:space="preserve"> </w:t>
      </w:r>
      <w:r w:rsidR="00855E1A" w:rsidRPr="006B3656">
        <w:rPr>
          <w:rFonts w:ascii="GHEA Grapalat" w:hAnsi="GHEA Grapalat" w:cs="GHEA Grapalat"/>
          <w:sz w:val="22"/>
          <w:szCs w:val="22"/>
        </w:rPr>
        <w:t>կատարման</w:t>
      </w:r>
      <w:r w:rsidR="00855E1A" w:rsidRPr="00F371F3">
        <w:rPr>
          <w:rFonts w:ascii="GHEA Grapalat" w:hAnsi="GHEA Grapalat" w:cs="GHEA Grapalat"/>
          <w:sz w:val="22"/>
          <w:szCs w:val="22"/>
          <w:lang w:val="af-ZA"/>
        </w:rPr>
        <w:t xml:space="preserve"> </w:t>
      </w:r>
      <w:r w:rsidR="00855E1A" w:rsidRPr="006B3656">
        <w:rPr>
          <w:rFonts w:ascii="GHEA Grapalat" w:hAnsi="GHEA Grapalat" w:cs="GHEA Grapalat"/>
          <w:sz w:val="22"/>
          <w:szCs w:val="22"/>
        </w:rPr>
        <w:t>համար</w:t>
      </w:r>
      <w:r w:rsidR="00855E1A" w:rsidRPr="00F371F3">
        <w:rPr>
          <w:rFonts w:ascii="GHEA Grapalat" w:hAnsi="GHEA Grapalat" w:cs="GHEA Grapalat"/>
          <w:sz w:val="22"/>
          <w:szCs w:val="22"/>
          <w:lang w:val="af-ZA"/>
        </w:rPr>
        <w:t xml:space="preserve"> </w:t>
      </w:r>
      <w:r w:rsidR="00855E1A" w:rsidRPr="006B3656">
        <w:rPr>
          <w:rFonts w:ascii="GHEA Grapalat" w:hAnsi="GHEA Grapalat" w:cs="GHEA Grapalat"/>
          <w:sz w:val="22"/>
          <w:szCs w:val="22"/>
        </w:rPr>
        <w:t>պատասխանատու</w:t>
      </w:r>
      <w:r w:rsidR="00855E1A" w:rsidRPr="00F371F3">
        <w:rPr>
          <w:rFonts w:ascii="GHEA Grapalat" w:hAnsi="GHEA Grapalat" w:cs="GHEA Grapalat"/>
          <w:sz w:val="22"/>
          <w:szCs w:val="22"/>
          <w:lang w:val="af-ZA"/>
        </w:rPr>
        <w:t xml:space="preserve"> </w:t>
      </w:r>
      <w:r w:rsidR="00855E1A" w:rsidRPr="006B3656">
        <w:rPr>
          <w:rFonts w:ascii="GHEA Grapalat" w:hAnsi="GHEA Grapalat" w:cs="GHEA Grapalat"/>
          <w:sz w:val="22"/>
          <w:szCs w:val="22"/>
        </w:rPr>
        <w:t>մարմին</w:t>
      </w:r>
      <w:r w:rsidR="00855E1A" w:rsidRPr="00F371F3">
        <w:rPr>
          <w:rFonts w:ascii="GHEA Grapalat" w:hAnsi="GHEA Grapalat" w:cs="GHEA Grapalat"/>
          <w:sz w:val="22"/>
          <w:szCs w:val="22"/>
          <w:lang w:val="af-ZA"/>
        </w:rPr>
        <w:t xml:space="preserve"> </w:t>
      </w:r>
      <w:r w:rsidR="00855E1A" w:rsidRPr="006B3656">
        <w:rPr>
          <w:rFonts w:ascii="GHEA Grapalat" w:hAnsi="GHEA Grapalat" w:cs="GHEA Grapalat"/>
          <w:sz w:val="22"/>
          <w:szCs w:val="22"/>
        </w:rPr>
        <w:t>ՀՀ</w:t>
      </w:r>
      <w:r w:rsidR="00855E1A" w:rsidRPr="00F371F3">
        <w:rPr>
          <w:rFonts w:ascii="GHEA Grapalat" w:hAnsi="GHEA Grapalat" w:cs="GHEA Grapalat"/>
          <w:sz w:val="22"/>
          <w:szCs w:val="22"/>
          <w:lang w:val="af-ZA"/>
        </w:rPr>
        <w:t xml:space="preserve"> </w:t>
      </w:r>
      <w:r w:rsidR="00855E1A" w:rsidRPr="006B3656">
        <w:rPr>
          <w:rFonts w:ascii="GHEA Grapalat" w:hAnsi="GHEA Grapalat" w:cs="GHEA Grapalat"/>
          <w:sz w:val="22"/>
          <w:szCs w:val="22"/>
          <w:lang w:val="hy-AM"/>
        </w:rPr>
        <w:t>2024 թվականի</w:t>
      </w:r>
      <w:r w:rsidR="00855E1A" w:rsidRPr="00F371F3">
        <w:rPr>
          <w:rFonts w:ascii="GHEA Grapalat" w:hAnsi="GHEA Grapalat" w:cs="GHEA Grapalat"/>
          <w:sz w:val="22"/>
          <w:szCs w:val="22"/>
          <w:lang w:val="af-ZA"/>
        </w:rPr>
        <w:t xml:space="preserve"> </w:t>
      </w:r>
      <w:r w:rsidR="006F1415" w:rsidRPr="006B3656">
        <w:rPr>
          <w:rFonts w:ascii="GHEA Grapalat" w:hAnsi="GHEA Grapalat" w:cs="GHEA Grapalat"/>
          <w:sz w:val="22"/>
          <w:szCs w:val="22"/>
        </w:rPr>
        <w:t>պետական</w:t>
      </w:r>
      <w:r w:rsidR="006F1415" w:rsidRPr="00F371F3">
        <w:rPr>
          <w:rFonts w:ascii="GHEA Grapalat" w:hAnsi="GHEA Grapalat" w:cs="GHEA Grapalat"/>
          <w:sz w:val="22"/>
          <w:szCs w:val="22"/>
          <w:lang w:val="af-ZA"/>
        </w:rPr>
        <w:t xml:space="preserve"> </w:t>
      </w:r>
      <w:r w:rsidR="006F1415" w:rsidRPr="006B3656">
        <w:rPr>
          <w:rFonts w:ascii="GHEA Grapalat" w:hAnsi="GHEA Grapalat" w:cs="GHEA Grapalat"/>
          <w:sz w:val="22"/>
          <w:szCs w:val="22"/>
        </w:rPr>
        <w:t>բյուջեով՝</w:t>
      </w:r>
      <w:r w:rsidR="006F1415" w:rsidRPr="00F371F3">
        <w:rPr>
          <w:rFonts w:ascii="GHEA Grapalat" w:hAnsi="GHEA Grapalat" w:cs="GHEA Grapalat"/>
          <w:sz w:val="22"/>
          <w:szCs w:val="22"/>
          <w:lang w:val="af-ZA"/>
        </w:rPr>
        <w:t xml:space="preserve"> </w:t>
      </w:r>
      <w:r w:rsidR="006F1415" w:rsidRPr="006B3656">
        <w:rPr>
          <w:rFonts w:ascii="GHEA Grapalat" w:hAnsi="GHEA Grapalat" w:cs="GHEA Grapalat"/>
          <w:sz w:val="22"/>
          <w:szCs w:val="22"/>
        </w:rPr>
        <w:t>նախկինում</w:t>
      </w:r>
      <w:r w:rsidR="006F1415" w:rsidRPr="00F371F3">
        <w:rPr>
          <w:rFonts w:ascii="GHEA Grapalat" w:hAnsi="GHEA Grapalat" w:cs="GHEA Grapalat"/>
          <w:sz w:val="22"/>
          <w:szCs w:val="22"/>
          <w:lang w:val="af-ZA"/>
        </w:rPr>
        <w:t xml:space="preserve"> </w:t>
      </w:r>
      <w:r w:rsidR="006F1415" w:rsidRPr="006B3656">
        <w:rPr>
          <w:rFonts w:ascii="GHEA Grapalat" w:hAnsi="GHEA Grapalat" w:cs="GHEA Grapalat"/>
          <w:sz w:val="22"/>
          <w:szCs w:val="22"/>
        </w:rPr>
        <w:t>պատասխանատու</w:t>
      </w:r>
      <w:r w:rsidR="006F1415" w:rsidRPr="00F371F3">
        <w:rPr>
          <w:rFonts w:ascii="GHEA Grapalat" w:hAnsi="GHEA Grapalat" w:cs="GHEA Grapalat"/>
          <w:sz w:val="22"/>
          <w:szCs w:val="22"/>
          <w:lang w:val="af-ZA"/>
        </w:rPr>
        <w:t xml:space="preserve"> </w:t>
      </w:r>
      <w:r w:rsidR="006F1415" w:rsidRPr="006B3656">
        <w:rPr>
          <w:rFonts w:ascii="GHEA Grapalat" w:hAnsi="GHEA Grapalat" w:cs="GHEA Grapalat"/>
          <w:sz w:val="22"/>
          <w:szCs w:val="22"/>
        </w:rPr>
        <w:t>սահմանված</w:t>
      </w:r>
      <w:r w:rsidR="00855E1A" w:rsidRPr="006B3656">
        <w:rPr>
          <w:rFonts w:ascii="GHEA Grapalat" w:hAnsi="GHEA Grapalat" w:cs="GHEA Grapalat"/>
          <w:sz w:val="22"/>
          <w:szCs w:val="22"/>
          <w:lang w:val="hy-AM"/>
        </w:rPr>
        <w:t xml:space="preserve"> ՀՀ ազգային անվտանգության ծառայության </w:t>
      </w:r>
      <w:r w:rsidR="00855E1A" w:rsidRPr="006B3656">
        <w:rPr>
          <w:rFonts w:ascii="GHEA Grapalat" w:hAnsi="GHEA Grapalat" w:cs="GHEA Grapalat"/>
          <w:sz w:val="22"/>
          <w:szCs w:val="22"/>
        </w:rPr>
        <w:t>փոխարեն</w:t>
      </w:r>
      <w:r w:rsidR="00855E1A"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Ծրագրված ցուցանիշից շեղումը հիմնականում պայմանավորված է «Պետական պահպանության ծառայություններ» միջոցառման</w:t>
      </w:r>
      <w:r w:rsidR="0004060A" w:rsidRPr="00F371F3">
        <w:rPr>
          <w:rFonts w:ascii="GHEA Grapalat" w:hAnsi="GHEA Grapalat" w:cs="GHEA Grapalat"/>
          <w:sz w:val="22"/>
          <w:szCs w:val="22"/>
          <w:lang w:val="af-ZA"/>
        </w:rPr>
        <w:t xml:space="preserve"> 82%</w:t>
      </w:r>
      <w:r w:rsidRPr="006B3656">
        <w:rPr>
          <w:rFonts w:ascii="GHEA Grapalat" w:hAnsi="GHEA Grapalat" w:cs="GHEA Grapalat"/>
          <w:sz w:val="22"/>
          <w:szCs w:val="22"/>
          <w:lang w:val="hy-AM"/>
        </w:rPr>
        <w:t xml:space="preserve"> կատարողականով՝ հաշվետու կիսամյակում ատեստավորվող զինծառայողների քանակի փոփոխության հետևանքով աշխատանքի վարձատրության համար նախատեսված միջոցների պակաս օգտագործման </w:t>
      </w:r>
      <w:r w:rsidR="00876953" w:rsidRPr="006B3656">
        <w:rPr>
          <w:rFonts w:ascii="GHEA Grapalat" w:hAnsi="GHEA Grapalat" w:cs="GHEA Grapalat"/>
          <w:sz w:val="22"/>
          <w:szCs w:val="22"/>
        </w:rPr>
        <w:t>արդյունքում</w:t>
      </w:r>
      <w:r w:rsidRPr="006B3656">
        <w:rPr>
          <w:rFonts w:ascii="GHEA Grapalat" w:hAnsi="GHEA Grapalat" w:cs="GHEA Grapalat"/>
          <w:sz w:val="22"/>
          <w:szCs w:val="22"/>
          <w:lang w:val="hy-AM"/>
        </w:rPr>
        <w:t xml:space="preserve">: Միջոցառման շրջանակներում ապահովվել է մշտապես պահպանվող 10 օբյեկտների 24-ժամյա անվտանգությունը: </w:t>
      </w:r>
    </w:p>
    <w:p w:rsidR="00B507BF" w:rsidRPr="006B3656" w:rsidRDefault="00B507BF" w:rsidP="00B507BF">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2023 թվականի առաջին կիսամյակի համեմատ ՀՀ պետական պահպանության ծառայության պատասխանատվությամբ իրականացվող </w:t>
      </w:r>
      <w:r w:rsidR="006F1415" w:rsidRPr="006B3656">
        <w:rPr>
          <w:rFonts w:ascii="GHEA Grapalat" w:hAnsi="GHEA Grapalat" w:cs="GHEA Grapalat"/>
          <w:sz w:val="22"/>
          <w:szCs w:val="22"/>
          <w:lang w:val="hy-AM"/>
        </w:rPr>
        <w:t xml:space="preserve">«Պետական պահպանության ապահովում» </w:t>
      </w:r>
      <w:r w:rsidR="006F1415" w:rsidRPr="00F371F3">
        <w:rPr>
          <w:rFonts w:ascii="GHEA Grapalat" w:hAnsi="GHEA Grapalat" w:cs="GHEA Grapalat"/>
          <w:sz w:val="22"/>
          <w:szCs w:val="22"/>
          <w:lang w:val="hy-AM"/>
        </w:rPr>
        <w:t>ծրագրի ծախսերն</w:t>
      </w:r>
      <w:r w:rsidRPr="006B3656">
        <w:rPr>
          <w:rFonts w:ascii="GHEA Grapalat" w:hAnsi="GHEA Grapalat" w:cs="GHEA Grapalat"/>
          <w:sz w:val="22"/>
          <w:szCs w:val="22"/>
          <w:lang w:val="hy-AM"/>
        </w:rPr>
        <w:t xml:space="preserve"> աճել են 14.2%</w:t>
      </w:r>
      <w:r w:rsidRPr="006B3656">
        <w:rPr>
          <w:rFonts w:ascii="GHEA Grapalat" w:hAnsi="GHEA Grapalat" w:cs="GHEA Grapalat"/>
          <w:sz w:val="22"/>
          <w:szCs w:val="22"/>
          <w:lang w:val="hy-AM"/>
        </w:rPr>
        <w:noBreakHyphen/>
        <w:t>ով կամ ավելի քան 293.8 մլն դրամով, որը պայմանավորված է</w:t>
      </w:r>
      <w:r w:rsidRPr="006B3656">
        <w:rPr>
          <w:rFonts w:ascii="GHEA Grapalat" w:hAnsi="GHEA Grapalat"/>
          <w:sz w:val="22"/>
          <w:szCs w:val="22"/>
          <w:lang w:val="hy-AM"/>
        </w:rPr>
        <w:t xml:space="preserve"> «Պետական պահպանության ծառայություններ» միջոցառման</w:t>
      </w:r>
      <w:r w:rsidRPr="006B3656">
        <w:rPr>
          <w:rFonts w:ascii="GHEA Grapalat" w:hAnsi="GHEA Grapalat" w:cs="GHEA Grapalat"/>
          <w:sz w:val="22"/>
          <w:szCs w:val="22"/>
          <w:lang w:val="hy-AM"/>
        </w:rPr>
        <w:t xml:space="preserve"> ծախսերի 15.5% կամ 316.9 մլն դրամ աճով:</w:t>
      </w:r>
    </w:p>
    <w:p w:rsidR="00B507BF" w:rsidRPr="006B3656" w:rsidRDefault="00B507BF" w:rsidP="00B507BF">
      <w:pPr>
        <w:spacing w:line="360" w:lineRule="auto"/>
        <w:ind w:firstLine="561"/>
        <w:jc w:val="both"/>
        <w:rPr>
          <w:rFonts w:ascii="GHEA Grapalat" w:hAnsi="GHEA Grapalat" w:cs="Sylfaen"/>
          <w:sz w:val="22"/>
          <w:szCs w:val="22"/>
          <w:lang w:val="hy-AM"/>
        </w:rPr>
      </w:pPr>
    </w:p>
    <w:p w:rsidR="00213E50" w:rsidRPr="006B3656" w:rsidRDefault="00310C06" w:rsidP="00213E50">
      <w:pPr>
        <w:autoSpaceDE w:val="0"/>
        <w:autoSpaceDN w:val="0"/>
        <w:adjustRightInd w:val="0"/>
        <w:spacing w:line="360" w:lineRule="auto"/>
        <w:ind w:firstLine="567"/>
        <w:jc w:val="both"/>
        <w:rPr>
          <w:rFonts w:ascii="GHEA Grapalat" w:hAnsi="GHEA Grapalat" w:cs="Sylfaen"/>
          <w:sz w:val="22"/>
          <w:szCs w:val="22"/>
          <w:lang w:val="af-ZA"/>
        </w:rPr>
      </w:pPr>
      <w:r w:rsidRPr="006B3656">
        <w:rPr>
          <w:rFonts w:ascii="GHEA Grapalat" w:hAnsi="GHEA Grapalat" w:cs="GHEA Grapalat"/>
          <w:i/>
          <w:sz w:val="22"/>
          <w:szCs w:val="22"/>
          <w:u w:val="single"/>
          <w:lang w:val="hy-AM"/>
        </w:rPr>
        <w:t>ՀՀ քննչական կոմիտեի</w:t>
      </w:r>
      <w:r w:rsidR="00213E50" w:rsidRPr="006B3656">
        <w:rPr>
          <w:rFonts w:ascii="GHEA Grapalat" w:hAnsi="GHEA Grapalat" w:cs="GHEA Grapalat"/>
          <w:sz w:val="22"/>
          <w:szCs w:val="22"/>
          <w:lang w:val="hy-AM"/>
        </w:rPr>
        <w:t xml:space="preserve"> </w:t>
      </w:r>
      <w:r w:rsidR="00213E50" w:rsidRPr="006B3656">
        <w:rPr>
          <w:rFonts w:ascii="GHEA Grapalat" w:hAnsi="GHEA Grapalat" w:cs="Sylfaen"/>
          <w:sz w:val="22"/>
          <w:szCs w:val="22"/>
          <w:lang w:val="hy-AM"/>
        </w:rPr>
        <w:t xml:space="preserve">կողմից իրականացված </w:t>
      </w:r>
      <w:r w:rsidR="00213E50" w:rsidRPr="006B3656">
        <w:rPr>
          <w:rFonts w:ascii="GHEA Grapalat" w:hAnsi="GHEA Grapalat" w:cs="Sylfaen"/>
          <w:i/>
          <w:sz w:val="22"/>
          <w:szCs w:val="22"/>
          <w:lang w:val="hy-AM"/>
        </w:rPr>
        <w:t>«ՀՀ քննչական ծառայություններ»</w:t>
      </w:r>
      <w:r w:rsidR="00213E50" w:rsidRPr="006B3656">
        <w:rPr>
          <w:rFonts w:ascii="GHEA Grapalat" w:hAnsi="GHEA Grapalat" w:cs="Sylfaen"/>
          <w:sz w:val="22"/>
          <w:szCs w:val="22"/>
          <w:lang w:val="hy-AM"/>
        </w:rPr>
        <w:t xml:space="preserve"> ծրագրի շրջանակներում 2024 թվականի առաջին կիսամյակի ընթացքում կատարվել են շուրջ 6.1 մլրդ դրամ</w:t>
      </w:r>
      <w:r w:rsidR="00B81A95" w:rsidRPr="006B3656">
        <w:rPr>
          <w:rFonts w:ascii="GHEA Grapalat" w:hAnsi="GHEA Grapalat" w:cs="Sylfaen"/>
          <w:sz w:val="22"/>
          <w:szCs w:val="22"/>
          <w:lang w:val="hy-AM"/>
        </w:rPr>
        <w:t>ի</w:t>
      </w:r>
      <w:r w:rsidR="00213E50" w:rsidRPr="006B3656">
        <w:rPr>
          <w:rFonts w:ascii="GHEA Grapalat" w:hAnsi="GHEA Grapalat" w:cs="Sylfaen"/>
          <w:sz w:val="22"/>
          <w:szCs w:val="22"/>
          <w:lang w:val="hy-AM"/>
        </w:rPr>
        <w:t xml:space="preserve"> ծախսեր՝ կազմելով ծրագրային ցուցանիշի 77.5%-ը: Շեղումը հիմնականում պայմանավորված </w:t>
      </w:r>
      <w:r w:rsidR="00213E50" w:rsidRPr="006B3656">
        <w:rPr>
          <w:rFonts w:ascii="GHEA Grapalat" w:hAnsi="GHEA Grapalat" w:cs="Sylfaen"/>
          <w:sz w:val="22"/>
          <w:szCs w:val="22"/>
          <w:lang w:val="af-ZA"/>
        </w:rPr>
        <w:t>է</w:t>
      </w:r>
      <w:r w:rsidR="00D22489" w:rsidRPr="006B3656">
        <w:rPr>
          <w:rFonts w:ascii="GHEA Grapalat" w:hAnsi="GHEA Grapalat" w:cs="Sylfaen"/>
          <w:sz w:val="22"/>
          <w:szCs w:val="22"/>
          <w:lang w:val="af-ZA"/>
        </w:rPr>
        <w:t xml:space="preserve"> հունիսի աշխատավարձի և</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հունիսի</w:t>
      </w:r>
      <w:r w:rsidR="00213E50" w:rsidRPr="006B3656">
        <w:rPr>
          <w:rFonts w:ascii="GHEA Grapalat" w:hAnsi="GHEA Grapalat" w:cs="Sylfaen"/>
          <w:sz w:val="22"/>
          <w:szCs w:val="22"/>
          <w:lang w:val="af-ZA"/>
        </w:rPr>
        <w:t xml:space="preserve"> վերջին մատակարարված ապրանքների և ծառայությունների դիմաց վճարումները </w:t>
      </w:r>
      <w:r w:rsidR="00D22489" w:rsidRPr="006B3656">
        <w:rPr>
          <w:rFonts w:ascii="GHEA Grapalat" w:hAnsi="GHEA Grapalat" w:cs="Sylfaen"/>
          <w:sz w:val="22"/>
          <w:szCs w:val="22"/>
          <w:lang w:val="af-ZA"/>
        </w:rPr>
        <w:t>հուլիսին</w:t>
      </w:r>
      <w:r w:rsidR="00213E50" w:rsidRPr="006B3656">
        <w:rPr>
          <w:rFonts w:ascii="GHEA Grapalat" w:hAnsi="GHEA Grapalat" w:cs="Sylfaen"/>
          <w:sz w:val="22"/>
          <w:szCs w:val="22"/>
          <w:lang w:val="af-ZA"/>
        </w:rPr>
        <w:t xml:space="preserve"> իրականացնելու հանգամանքով: Նախորդ տարվա առաջին </w:t>
      </w:r>
      <w:r w:rsidR="00213E50" w:rsidRPr="006B3656">
        <w:rPr>
          <w:rFonts w:ascii="GHEA Grapalat" w:hAnsi="GHEA Grapalat" w:cs="Sylfaen"/>
          <w:sz w:val="22"/>
          <w:szCs w:val="22"/>
          <w:lang w:val="hy-AM"/>
        </w:rPr>
        <w:t>կիսամ</w:t>
      </w:r>
      <w:r w:rsidR="00213E50" w:rsidRPr="006B3656">
        <w:rPr>
          <w:rFonts w:ascii="GHEA Grapalat" w:hAnsi="GHEA Grapalat" w:cs="Sylfaen"/>
          <w:sz w:val="22"/>
          <w:szCs w:val="22"/>
          <w:lang w:val="af-ZA"/>
        </w:rPr>
        <w:t xml:space="preserve">յակի համեմատ կոմիտեի ծախսերն աճել են </w:t>
      </w:r>
      <w:r w:rsidR="00213E50" w:rsidRPr="006B3656">
        <w:rPr>
          <w:rFonts w:ascii="GHEA Grapalat" w:hAnsi="GHEA Grapalat" w:cs="Sylfaen"/>
          <w:sz w:val="22"/>
          <w:szCs w:val="22"/>
          <w:lang w:val="hy-AM"/>
        </w:rPr>
        <w:t>36</w:t>
      </w:r>
      <w:r w:rsidR="00213E50" w:rsidRPr="006B3656">
        <w:rPr>
          <w:rFonts w:ascii="GHEA Grapalat" w:hAnsi="GHEA Grapalat" w:cs="Sylfaen"/>
          <w:sz w:val="22"/>
          <w:szCs w:val="22"/>
          <w:lang w:val="af-ZA"/>
        </w:rPr>
        <w:t xml:space="preserve">%-ով կամ </w:t>
      </w:r>
      <w:r w:rsidR="00213E50" w:rsidRPr="006B3656">
        <w:rPr>
          <w:rFonts w:ascii="GHEA Grapalat" w:hAnsi="GHEA Grapalat" w:cs="Sylfaen"/>
          <w:sz w:val="22"/>
          <w:szCs w:val="22"/>
          <w:lang w:val="hy-AM"/>
        </w:rPr>
        <w:t>1.6</w:t>
      </w:r>
      <w:r w:rsidR="00213E50" w:rsidRPr="006B3656">
        <w:rPr>
          <w:rFonts w:ascii="GHEA Grapalat" w:hAnsi="GHEA Grapalat" w:cs="Sylfaen"/>
          <w:sz w:val="22"/>
          <w:szCs w:val="22"/>
          <w:lang w:val="af-ZA"/>
        </w:rPr>
        <w:t xml:space="preserve"> մլ</w:t>
      </w:r>
      <w:r w:rsidR="00213E50" w:rsidRPr="006B3656">
        <w:rPr>
          <w:rFonts w:ascii="GHEA Grapalat" w:hAnsi="GHEA Grapalat" w:cs="Sylfaen"/>
          <w:sz w:val="22"/>
          <w:szCs w:val="22"/>
          <w:lang w:val="hy-AM"/>
        </w:rPr>
        <w:t>րդ</w:t>
      </w:r>
      <w:r w:rsidR="00213E50" w:rsidRPr="006B3656">
        <w:rPr>
          <w:rFonts w:ascii="GHEA Grapalat" w:hAnsi="GHEA Grapalat" w:cs="Sylfaen"/>
          <w:sz w:val="22"/>
          <w:szCs w:val="22"/>
          <w:lang w:val="af-ZA"/>
        </w:rPr>
        <w:t xml:space="preserve"> դրամով՝ հիմնականում պայմանավորված քրեական գործերով վարույթի իրականացման միջոցառման ծախսերի աճով, որոնք 2024 թվականի առաջին </w:t>
      </w:r>
      <w:r w:rsidR="00213E50" w:rsidRPr="006B3656">
        <w:rPr>
          <w:rFonts w:ascii="GHEA Grapalat" w:hAnsi="GHEA Grapalat" w:cs="Sylfaen"/>
          <w:sz w:val="22"/>
          <w:szCs w:val="22"/>
          <w:lang w:val="hy-AM"/>
        </w:rPr>
        <w:t>կիսամյա</w:t>
      </w:r>
      <w:r w:rsidR="00213E50" w:rsidRPr="006B3656">
        <w:rPr>
          <w:rFonts w:ascii="GHEA Grapalat" w:hAnsi="GHEA Grapalat" w:cs="Sylfaen"/>
          <w:sz w:val="22"/>
          <w:szCs w:val="22"/>
          <w:lang w:val="af-ZA"/>
        </w:rPr>
        <w:t xml:space="preserve">կում կազմել են </w:t>
      </w:r>
      <w:r w:rsidR="00213E50" w:rsidRPr="006B3656">
        <w:rPr>
          <w:rFonts w:ascii="GHEA Grapalat" w:hAnsi="GHEA Grapalat" w:cs="Sylfaen"/>
          <w:sz w:val="22"/>
          <w:szCs w:val="22"/>
          <w:lang w:val="hy-AM"/>
        </w:rPr>
        <w:t>5.9</w:t>
      </w:r>
      <w:r w:rsidR="00213E50" w:rsidRPr="006B3656">
        <w:rPr>
          <w:rFonts w:ascii="GHEA Grapalat" w:hAnsi="GHEA Grapalat" w:cs="Sylfaen"/>
          <w:sz w:val="22"/>
          <w:szCs w:val="22"/>
          <w:lang w:val="af-ZA"/>
        </w:rPr>
        <w:t xml:space="preserve"> մլրդ դրամ կամ ծրագրված ցուցանիշի </w:t>
      </w:r>
      <w:r w:rsidR="00213E50" w:rsidRPr="006B3656">
        <w:rPr>
          <w:rFonts w:ascii="GHEA Grapalat" w:hAnsi="GHEA Grapalat" w:cs="Sylfaen"/>
          <w:sz w:val="22"/>
          <w:szCs w:val="22"/>
          <w:lang w:val="hy-AM"/>
        </w:rPr>
        <w:t>80.4</w:t>
      </w:r>
      <w:r w:rsidR="00213E50" w:rsidRPr="006B3656">
        <w:rPr>
          <w:rFonts w:ascii="GHEA Grapalat" w:hAnsi="GHEA Grapalat" w:cs="Sylfaen"/>
          <w:sz w:val="22"/>
          <w:szCs w:val="22"/>
          <w:lang w:val="af-ZA"/>
        </w:rPr>
        <w:t xml:space="preserve">%-ը և </w:t>
      </w:r>
      <w:r w:rsidR="00213E50" w:rsidRPr="006B3656">
        <w:rPr>
          <w:rFonts w:ascii="GHEA Grapalat" w:hAnsi="GHEA Grapalat" w:cs="Sylfaen"/>
          <w:sz w:val="22"/>
          <w:szCs w:val="22"/>
          <w:lang w:val="hy-AM"/>
        </w:rPr>
        <w:t>39.1</w:t>
      </w:r>
      <w:r w:rsidR="00213E50" w:rsidRPr="006B3656">
        <w:rPr>
          <w:rFonts w:ascii="GHEA Grapalat" w:hAnsi="GHEA Grapalat" w:cs="Sylfaen"/>
          <w:sz w:val="22"/>
          <w:szCs w:val="22"/>
          <w:lang w:val="af-ZA"/>
        </w:rPr>
        <w:t>%-ով (</w:t>
      </w:r>
      <w:r w:rsidR="00213E50" w:rsidRPr="006B3656">
        <w:rPr>
          <w:rFonts w:ascii="GHEA Grapalat" w:hAnsi="GHEA Grapalat" w:cs="Sylfaen"/>
          <w:sz w:val="22"/>
          <w:szCs w:val="22"/>
          <w:lang w:val="hy-AM"/>
        </w:rPr>
        <w:t>1.7</w:t>
      </w:r>
      <w:r w:rsidR="00213E50" w:rsidRPr="006B3656">
        <w:rPr>
          <w:rFonts w:ascii="GHEA Grapalat" w:hAnsi="GHEA Grapalat" w:cs="Sylfaen"/>
          <w:sz w:val="22"/>
          <w:szCs w:val="22"/>
          <w:lang w:val="af-ZA"/>
        </w:rPr>
        <w:t xml:space="preserve"> մլ</w:t>
      </w:r>
      <w:r w:rsidR="00213E50" w:rsidRPr="006B3656">
        <w:rPr>
          <w:rFonts w:ascii="GHEA Grapalat" w:hAnsi="GHEA Grapalat" w:cs="Sylfaen"/>
          <w:sz w:val="22"/>
          <w:szCs w:val="22"/>
          <w:lang w:val="hy-AM"/>
        </w:rPr>
        <w:t>րդ</w:t>
      </w:r>
      <w:r w:rsidR="00213E50" w:rsidRPr="006B3656">
        <w:rPr>
          <w:rFonts w:ascii="GHEA Grapalat" w:hAnsi="GHEA Grapalat" w:cs="Sylfaen"/>
          <w:sz w:val="22"/>
          <w:szCs w:val="22"/>
          <w:lang w:val="af-ZA"/>
        </w:rPr>
        <w:t xml:space="preserve"> դրամով) գերազանցել նախորդ տարվա ցուցանիշը: Միջոցառման շրջանակներում վարույթում գտնվող քրեական գործերի թիվը կազմել է 167091,</w:t>
      </w:r>
      <w:r w:rsidR="00213E50" w:rsidRPr="006B3656">
        <w:rPr>
          <w:rFonts w:ascii="GHEA Grapalat" w:hAnsi="GHEA Grapalat" w:cs="Sylfaen"/>
          <w:sz w:val="22"/>
          <w:szCs w:val="22"/>
          <w:lang w:val="hy-AM"/>
        </w:rPr>
        <w:t xml:space="preserve"> որից</w:t>
      </w:r>
      <w:r w:rsidR="00885F56" w:rsidRPr="006B3656">
        <w:rPr>
          <w:rFonts w:ascii="GHEA Grapalat" w:hAnsi="GHEA Grapalat" w:cs="Sylfaen"/>
          <w:sz w:val="22"/>
          <w:szCs w:val="22"/>
          <w:lang w:val="hy-AM"/>
        </w:rPr>
        <w:t xml:space="preserve"> </w:t>
      </w:r>
      <w:r w:rsidR="00213E50" w:rsidRPr="006B3656">
        <w:rPr>
          <w:rFonts w:ascii="GHEA Grapalat" w:hAnsi="GHEA Grapalat" w:cs="Sylfaen"/>
          <w:sz w:val="22"/>
          <w:szCs w:val="22"/>
          <w:lang w:val="hy-AM"/>
        </w:rPr>
        <w:t>դ</w:t>
      </w:r>
      <w:r w:rsidR="00213E50" w:rsidRPr="006B3656">
        <w:rPr>
          <w:rFonts w:ascii="GHEA Grapalat" w:hAnsi="GHEA Grapalat" w:cs="Sylfaen"/>
          <w:sz w:val="22"/>
          <w:szCs w:val="22"/>
          <w:lang w:val="af-ZA"/>
        </w:rPr>
        <w:t xml:space="preserve">ատարան </w:t>
      </w:r>
      <w:r w:rsidR="00213E50" w:rsidRPr="006B3656">
        <w:rPr>
          <w:rFonts w:ascii="GHEA Grapalat" w:hAnsi="GHEA Grapalat" w:cs="Sylfaen"/>
          <w:sz w:val="22"/>
          <w:szCs w:val="22"/>
          <w:lang w:val="hy-AM"/>
        </w:rPr>
        <w:t xml:space="preserve">է </w:t>
      </w:r>
      <w:r w:rsidR="00213E50" w:rsidRPr="006B3656">
        <w:rPr>
          <w:rFonts w:ascii="GHEA Grapalat" w:hAnsi="GHEA Grapalat" w:cs="Sylfaen"/>
          <w:sz w:val="22"/>
          <w:szCs w:val="22"/>
          <w:lang w:val="af-ZA"/>
        </w:rPr>
        <w:t>ուղարկվ</w:t>
      </w:r>
      <w:r w:rsidR="00213E50" w:rsidRPr="006B3656">
        <w:rPr>
          <w:rFonts w:ascii="GHEA Grapalat" w:hAnsi="GHEA Grapalat" w:cs="Sylfaen"/>
          <w:sz w:val="22"/>
          <w:szCs w:val="22"/>
          <w:lang w:val="hy-AM"/>
        </w:rPr>
        <w:t xml:space="preserve">ել 3808-ը, </w:t>
      </w:r>
      <w:r w:rsidR="00213E50" w:rsidRPr="006B3656">
        <w:rPr>
          <w:rFonts w:ascii="GHEA Grapalat" w:hAnsi="GHEA Grapalat" w:cs="Sylfaen"/>
          <w:sz w:val="22"/>
          <w:szCs w:val="22"/>
          <w:lang w:val="af-ZA"/>
        </w:rPr>
        <w:t>ստաց</w:t>
      </w:r>
      <w:r w:rsidR="00B81A95" w:rsidRPr="006B3656">
        <w:rPr>
          <w:rFonts w:ascii="GHEA Grapalat" w:hAnsi="GHEA Grapalat" w:cs="Sylfaen"/>
          <w:sz w:val="22"/>
          <w:szCs w:val="22"/>
          <w:lang w:val="af-ZA"/>
        </w:rPr>
        <w:t>ված դիմումների և բողոքների թիվը կազմել է</w:t>
      </w:r>
      <w:r w:rsidR="00213E50" w:rsidRPr="006B3656">
        <w:rPr>
          <w:rFonts w:ascii="GHEA Grapalat" w:hAnsi="GHEA Grapalat" w:cs="Sylfaen"/>
          <w:sz w:val="22"/>
          <w:szCs w:val="22"/>
          <w:lang w:val="af-ZA"/>
        </w:rPr>
        <w:t xml:space="preserve"> 12712:</w:t>
      </w:r>
    </w:p>
    <w:p w:rsidR="00310C06" w:rsidRPr="006B3656" w:rsidRDefault="00310C06" w:rsidP="00310C06">
      <w:pPr>
        <w:autoSpaceDE w:val="0"/>
        <w:autoSpaceDN w:val="0"/>
        <w:adjustRightInd w:val="0"/>
        <w:spacing w:line="360" w:lineRule="auto"/>
        <w:ind w:firstLine="567"/>
        <w:jc w:val="both"/>
        <w:rPr>
          <w:rFonts w:ascii="GHEA Grapalat" w:hAnsi="GHEA Grapalat" w:cs="GHEA Grapalat"/>
          <w:sz w:val="22"/>
          <w:szCs w:val="22"/>
          <w:lang w:val="hy-AM"/>
        </w:rPr>
      </w:pPr>
    </w:p>
    <w:p w:rsidR="00213E50" w:rsidRPr="006B3656" w:rsidRDefault="00310C06" w:rsidP="00213E50">
      <w:pPr>
        <w:autoSpaceDE w:val="0"/>
        <w:autoSpaceDN w:val="0"/>
        <w:adjustRightInd w:val="0"/>
        <w:spacing w:line="360" w:lineRule="auto"/>
        <w:ind w:firstLine="567"/>
        <w:jc w:val="both"/>
        <w:rPr>
          <w:rFonts w:ascii="GHEA Grapalat" w:hAnsi="GHEA Grapalat" w:cs="Sylfaen"/>
          <w:sz w:val="22"/>
          <w:szCs w:val="22"/>
          <w:lang w:val="hy-AM"/>
        </w:rPr>
      </w:pPr>
      <w:r w:rsidRPr="006B3656">
        <w:rPr>
          <w:rFonts w:ascii="GHEA Grapalat" w:hAnsi="GHEA Grapalat" w:cs="GHEA Grapalat"/>
          <w:i/>
          <w:sz w:val="22"/>
          <w:szCs w:val="22"/>
          <w:u w:val="single"/>
          <w:lang w:val="hy-AM"/>
        </w:rPr>
        <w:t>ՀՀ քաղաքաշինության կոմիտեի</w:t>
      </w:r>
      <w:r w:rsidRPr="006B3656">
        <w:rPr>
          <w:rFonts w:ascii="GHEA Grapalat" w:hAnsi="GHEA Grapalat" w:cs="Sylfaen"/>
          <w:sz w:val="22"/>
          <w:szCs w:val="22"/>
          <w:lang w:val="hy-AM"/>
        </w:rPr>
        <w:t xml:space="preserve"> </w:t>
      </w:r>
      <w:r w:rsidR="00213E50" w:rsidRPr="006B3656">
        <w:rPr>
          <w:rFonts w:ascii="GHEA Grapalat" w:hAnsi="GHEA Grapalat" w:cs="Sylfaen"/>
          <w:sz w:val="22"/>
          <w:szCs w:val="22"/>
          <w:lang w:val="hy-AM"/>
        </w:rPr>
        <w:t>պատասխանատվությամբ</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հաշվետու</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ժամանակահատվածում</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պետական</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բյուջեի</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միջոցներով</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կատարվել</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են</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475.9</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մլն</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դրամ</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ծախսեր՝</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կազմելով</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ծրագրված</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ցուցանիշի</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30.4</w:t>
      </w:r>
      <w:r w:rsidR="00213E50" w:rsidRPr="006B3656">
        <w:rPr>
          <w:rFonts w:ascii="GHEA Grapalat" w:hAnsi="GHEA Grapalat" w:cs="Sylfaen"/>
          <w:sz w:val="22"/>
          <w:szCs w:val="22"/>
          <w:lang w:val="af-ZA"/>
        </w:rPr>
        <w:t>%-</w:t>
      </w:r>
      <w:r w:rsidR="00213E50" w:rsidRPr="006B3656">
        <w:rPr>
          <w:rFonts w:ascii="GHEA Grapalat" w:hAnsi="GHEA Grapalat" w:cs="Sylfaen"/>
          <w:sz w:val="22"/>
          <w:szCs w:val="22"/>
          <w:lang w:val="hy-AM"/>
        </w:rPr>
        <w:t>ը</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Հատկացված</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միջոցներն</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ուղղվել</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են</w:t>
      </w:r>
      <w:r w:rsidR="00213E50" w:rsidRPr="006B3656">
        <w:rPr>
          <w:rFonts w:ascii="GHEA Grapalat" w:hAnsi="GHEA Grapalat" w:cs="Sylfaen"/>
          <w:sz w:val="22"/>
          <w:szCs w:val="22"/>
          <w:lang w:val="af-ZA"/>
        </w:rPr>
        <w:t xml:space="preserve"> </w:t>
      </w:r>
      <w:r w:rsidR="00213E50" w:rsidRPr="006B3656">
        <w:rPr>
          <w:rFonts w:ascii="GHEA Grapalat" w:hAnsi="GHEA Grapalat" w:cs="Sylfaen"/>
          <w:i/>
          <w:iCs/>
          <w:sz w:val="22"/>
          <w:szCs w:val="22"/>
          <w:lang w:val="hy-AM"/>
        </w:rPr>
        <w:t>Քաղաքաշինության</w:t>
      </w:r>
      <w:r w:rsidR="00213E50" w:rsidRPr="006B3656">
        <w:rPr>
          <w:rFonts w:ascii="GHEA Grapalat" w:hAnsi="GHEA Grapalat" w:cs="Sylfaen"/>
          <w:i/>
          <w:iCs/>
          <w:sz w:val="22"/>
          <w:szCs w:val="22"/>
          <w:lang w:val="af-ZA"/>
        </w:rPr>
        <w:t xml:space="preserve"> </w:t>
      </w:r>
      <w:r w:rsidR="00213E50" w:rsidRPr="006B3656">
        <w:rPr>
          <w:rFonts w:ascii="GHEA Grapalat" w:hAnsi="GHEA Grapalat" w:cs="Sylfaen"/>
          <w:i/>
          <w:iCs/>
          <w:sz w:val="22"/>
          <w:szCs w:val="22"/>
          <w:lang w:val="hy-AM"/>
        </w:rPr>
        <w:t>և</w:t>
      </w:r>
      <w:r w:rsidR="00213E50" w:rsidRPr="006B3656">
        <w:rPr>
          <w:rFonts w:ascii="GHEA Grapalat" w:hAnsi="GHEA Grapalat" w:cs="Sylfaen"/>
          <w:i/>
          <w:iCs/>
          <w:sz w:val="22"/>
          <w:szCs w:val="22"/>
          <w:lang w:val="af-ZA"/>
        </w:rPr>
        <w:t xml:space="preserve"> </w:t>
      </w:r>
      <w:r w:rsidR="00213E50" w:rsidRPr="006B3656">
        <w:rPr>
          <w:rFonts w:ascii="GHEA Grapalat" w:hAnsi="GHEA Grapalat" w:cs="Sylfaen"/>
          <w:i/>
          <w:iCs/>
          <w:sz w:val="22"/>
          <w:szCs w:val="22"/>
          <w:lang w:val="hy-AM"/>
        </w:rPr>
        <w:t>ճարտարապետության</w:t>
      </w:r>
      <w:r w:rsidR="00213E50" w:rsidRPr="006B3656">
        <w:rPr>
          <w:rFonts w:ascii="GHEA Grapalat" w:hAnsi="GHEA Grapalat" w:cs="Sylfaen"/>
          <w:i/>
          <w:iCs/>
          <w:sz w:val="22"/>
          <w:szCs w:val="22"/>
          <w:lang w:val="af-ZA"/>
        </w:rPr>
        <w:t xml:space="preserve"> </w:t>
      </w:r>
      <w:r w:rsidR="00213E50" w:rsidRPr="006B3656">
        <w:rPr>
          <w:rFonts w:ascii="GHEA Grapalat" w:hAnsi="GHEA Grapalat" w:cs="Sylfaen"/>
          <w:i/>
          <w:iCs/>
          <w:sz w:val="22"/>
          <w:szCs w:val="22"/>
          <w:lang w:val="hy-AM"/>
        </w:rPr>
        <w:t>բնագավառում</w:t>
      </w:r>
      <w:r w:rsidR="00213E50" w:rsidRPr="006B3656">
        <w:rPr>
          <w:rFonts w:ascii="GHEA Grapalat" w:hAnsi="GHEA Grapalat" w:cs="Sylfaen"/>
          <w:i/>
          <w:iCs/>
          <w:sz w:val="22"/>
          <w:szCs w:val="22"/>
          <w:lang w:val="af-ZA"/>
        </w:rPr>
        <w:t xml:space="preserve"> </w:t>
      </w:r>
      <w:r w:rsidR="00213E50" w:rsidRPr="006B3656">
        <w:rPr>
          <w:rFonts w:ascii="GHEA Grapalat" w:hAnsi="GHEA Grapalat" w:cs="Sylfaen"/>
          <w:i/>
          <w:iCs/>
          <w:sz w:val="22"/>
          <w:szCs w:val="22"/>
          <w:lang w:val="hy-AM"/>
        </w:rPr>
        <w:t>պետական</w:t>
      </w:r>
      <w:r w:rsidR="00213E50" w:rsidRPr="006B3656">
        <w:rPr>
          <w:rFonts w:ascii="GHEA Grapalat" w:hAnsi="GHEA Grapalat" w:cs="Sylfaen"/>
          <w:i/>
          <w:iCs/>
          <w:sz w:val="22"/>
          <w:szCs w:val="22"/>
          <w:lang w:val="af-ZA"/>
        </w:rPr>
        <w:t xml:space="preserve"> </w:t>
      </w:r>
      <w:r w:rsidR="00213E50" w:rsidRPr="006B3656">
        <w:rPr>
          <w:rFonts w:ascii="GHEA Grapalat" w:hAnsi="GHEA Grapalat" w:cs="Sylfaen"/>
          <w:i/>
          <w:iCs/>
          <w:sz w:val="22"/>
          <w:szCs w:val="22"/>
          <w:lang w:val="hy-AM"/>
        </w:rPr>
        <w:t>քաղաքականության</w:t>
      </w:r>
      <w:r w:rsidR="00213E50" w:rsidRPr="006B3656">
        <w:rPr>
          <w:rFonts w:ascii="GHEA Grapalat" w:hAnsi="GHEA Grapalat" w:cs="Sylfaen"/>
          <w:i/>
          <w:iCs/>
          <w:sz w:val="22"/>
          <w:szCs w:val="22"/>
          <w:lang w:val="af-ZA"/>
        </w:rPr>
        <w:t xml:space="preserve"> </w:t>
      </w:r>
      <w:r w:rsidR="00213E50" w:rsidRPr="006B3656">
        <w:rPr>
          <w:rFonts w:ascii="GHEA Grapalat" w:hAnsi="GHEA Grapalat" w:cs="Sylfaen"/>
          <w:i/>
          <w:iCs/>
          <w:sz w:val="22"/>
          <w:szCs w:val="22"/>
          <w:lang w:val="hy-AM"/>
        </w:rPr>
        <w:t>իրականացման</w:t>
      </w:r>
      <w:r w:rsidR="00213E50" w:rsidRPr="006B3656">
        <w:rPr>
          <w:rFonts w:ascii="GHEA Grapalat" w:hAnsi="GHEA Grapalat" w:cs="Sylfaen"/>
          <w:i/>
          <w:iCs/>
          <w:sz w:val="22"/>
          <w:szCs w:val="22"/>
          <w:lang w:val="af-ZA"/>
        </w:rPr>
        <w:t xml:space="preserve"> </w:t>
      </w:r>
      <w:r w:rsidR="00213E50" w:rsidRPr="006B3656">
        <w:rPr>
          <w:rFonts w:ascii="GHEA Grapalat" w:hAnsi="GHEA Grapalat" w:cs="Sylfaen"/>
          <w:i/>
          <w:iCs/>
          <w:sz w:val="22"/>
          <w:szCs w:val="22"/>
          <w:lang w:val="hy-AM"/>
        </w:rPr>
        <w:t>և</w:t>
      </w:r>
      <w:r w:rsidR="00213E50" w:rsidRPr="006B3656">
        <w:rPr>
          <w:rFonts w:ascii="GHEA Grapalat" w:hAnsi="GHEA Grapalat" w:cs="Sylfaen"/>
          <w:i/>
          <w:iCs/>
          <w:sz w:val="22"/>
          <w:szCs w:val="22"/>
          <w:lang w:val="af-ZA"/>
        </w:rPr>
        <w:t xml:space="preserve"> </w:t>
      </w:r>
      <w:r w:rsidR="00213E50" w:rsidRPr="006B3656">
        <w:rPr>
          <w:rFonts w:ascii="GHEA Grapalat" w:hAnsi="GHEA Grapalat" w:cs="Sylfaen"/>
          <w:i/>
          <w:iCs/>
          <w:sz w:val="22"/>
          <w:szCs w:val="22"/>
          <w:lang w:val="hy-AM"/>
        </w:rPr>
        <w:t>կանոնակարգման</w:t>
      </w:r>
      <w:r w:rsidR="00213E50" w:rsidRPr="006B3656">
        <w:rPr>
          <w:rFonts w:ascii="GHEA Grapalat" w:hAnsi="GHEA Grapalat" w:cs="Sylfaen"/>
          <w:sz w:val="22"/>
          <w:szCs w:val="22"/>
          <w:lang w:val="af-ZA"/>
        </w:rPr>
        <w:t xml:space="preserve"> </w:t>
      </w:r>
      <w:r w:rsidR="00213E50" w:rsidRPr="006B3656">
        <w:rPr>
          <w:rFonts w:ascii="GHEA Grapalat" w:hAnsi="GHEA Grapalat" w:cs="Sylfaen"/>
          <w:iCs/>
          <w:sz w:val="22"/>
          <w:szCs w:val="22"/>
          <w:lang w:val="hy-AM"/>
        </w:rPr>
        <w:t>ծրագրին</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Շեղումը</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մասամբ</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պայմանավորված</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է</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քաղաքաշինության</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բնագավառում</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պետական</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ծրագրերի</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իրականացման</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ապահովման</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միջոցառման</w:t>
      </w:r>
      <w:r w:rsidR="00D063ED" w:rsidRPr="006B3656">
        <w:rPr>
          <w:rFonts w:ascii="GHEA Grapalat" w:hAnsi="GHEA Grapalat" w:cs="Sylfaen"/>
          <w:sz w:val="22"/>
          <w:szCs w:val="22"/>
          <w:lang w:val="hy-AM"/>
        </w:rPr>
        <w:t xml:space="preserve"> կատարողականով, որի շրջանակներում օգտագործվել է</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առաջին</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կիսամյակում</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հատկացված</w:t>
      </w:r>
      <w:r w:rsidR="00213E50" w:rsidRPr="006B3656">
        <w:rPr>
          <w:rFonts w:ascii="GHEA Grapalat" w:hAnsi="GHEA Grapalat" w:cs="Sylfaen"/>
          <w:sz w:val="22"/>
          <w:szCs w:val="22"/>
          <w:lang w:val="af-ZA"/>
        </w:rPr>
        <w:t xml:space="preserve"> </w:t>
      </w:r>
      <w:bookmarkStart w:id="82" w:name="_Hlk69997696"/>
      <w:r w:rsidR="00D063ED" w:rsidRPr="006B3656">
        <w:rPr>
          <w:rFonts w:ascii="GHEA Grapalat" w:hAnsi="GHEA Grapalat" w:cs="Sylfaen"/>
          <w:sz w:val="22"/>
          <w:szCs w:val="22"/>
          <w:lang w:val="hy-AM"/>
        </w:rPr>
        <w:t>միջոցների 19.1%-ը՝ 91.3 մլն դրամ</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քանի</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որ</w:t>
      </w:r>
      <w:r w:rsidR="00213E50" w:rsidRPr="006B3656">
        <w:rPr>
          <w:rFonts w:ascii="GHEA Grapalat" w:hAnsi="GHEA Grapalat" w:cs="Sylfaen"/>
          <w:sz w:val="22"/>
          <w:szCs w:val="22"/>
          <w:lang w:val="af-ZA"/>
        </w:rPr>
        <w:t xml:space="preserve"> </w:t>
      </w:r>
      <w:r w:rsidR="00213E50" w:rsidRPr="006B3656">
        <w:rPr>
          <w:rFonts w:ascii="GHEA Grapalat" w:hAnsi="GHEA Grapalat" w:cs="Sylfaen"/>
          <w:sz w:val="22"/>
          <w:szCs w:val="22"/>
          <w:lang w:val="hy-AM"/>
        </w:rPr>
        <w:t xml:space="preserve">ՀՀ Լոռու մարզի </w:t>
      </w:r>
      <w:r w:rsidR="00213E50" w:rsidRPr="006B3656">
        <w:rPr>
          <w:rFonts w:ascii="GHEA Grapalat" w:hAnsi="GHEA Grapalat" w:cs="Sylfaen"/>
          <w:sz w:val="22"/>
          <w:szCs w:val="22"/>
          <w:lang w:val="hy-AM"/>
        </w:rPr>
        <w:lastRenderedPageBreak/>
        <w:t>Ստեփանավան համայնքի Աշոտաբերդ թաղամասի կառուցապատման աշխատանքների պայմանագի</w:t>
      </w:r>
      <w:r w:rsidR="00BB676C" w:rsidRPr="006B3656">
        <w:rPr>
          <w:rFonts w:ascii="GHEA Grapalat" w:hAnsi="GHEA Grapalat" w:cs="Sylfaen"/>
          <w:sz w:val="22"/>
          <w:szCs w:val="22"/>
          <w:lang w:val="hy-AM"/>
        </w:rPr>
        <w:t>ր</w:t>
      </w:r>
      <w:r w:rsidR="00213E50" w:rsidRPr="006B3656">
        <w:rPr>
          <w:rFonts w:ascii="GHEA Grapalat" w:hAnsi="GHEA Grapalat" w:cs="Sylfaen"/>
          <w:sz w:val="22"/>
          <w:szCs w:val="22"/>
          <w:lang w:val="hy-AM"/>
        </w:rPr>
        <w:t>ը կնքվել է հուլիսի 9-ին</w:t>
      </w:r>
      <w:r w:rsidR="00213E50" w:rsidRPr="006B3656">
        <w:rPr>
          <w:rFonts w:ascii="GHEA Grapalat" w:hAnsi="GHEA Grapalat" w:cs="Sylfaen"/>
          <w:sz w:val="22"/>
          <w:szCs w:val="22"/>
          <w:lang w:val="af-ZA"/>
        </w:rPr>
        <w:t>:</w:t>
      </w:r>
      <w:r w:rsidR="00213E50" w:rsidRPr="006B3656">
        <w:rPr>
          <w:rFonts w:ascii="GHEA Grapalat" w:hAnsi="GHEA Grapalat" w:cs="Sylfaen"/>
          <w:sz w:val="22"/>
          <w:szCs w:val="22"/>
          <w:lang w:val="hy-AM"/>
        </w:rPr>
        <w:t xml:space="preserve"> Ծրագր</w:t>
      </w:r>
      <w:r w:rsidR="009264DD" w:rsidRPr="006B3656">
        <w:rPr>
          <w:rFonts w:ascii="GHEA Grapalat" w:hAnsi="GHEA Grapalat" w:cs="Sylfaen"/>
          <w:sz w:val="22"/>
          <w:szCs w:val="22"/>
          <w:lang w:val="hy-AM"/>
        </w:rPr>
        <w:t>ային ցուցանիշ</w:t>
      </w:r>
      <w:r w:rsidR="00213E50" w:rsidRPr="006B3656">
        <w:rPr>
          <w:rFonts w:ascii="GHEA Grapalat" w:hAnsi="GHEA Grapalat" w:cs="Sylfaen"/>
          <w:sz w:val="22"/>
          <w:szCs w:val="22"/>
          <w:lang w:val="hy-AM"/>
        </w:rPr>
        <w:t>ից շեղումը պայման</w:t>
      </w:r>
      <w:r w:rsidR="000523A3" w:rsidRPr="006B3656">
        <w:rPr>
          <w:rFonts w:ascii="GHEA Grapalat" w:hAnsi="GHEA Grapalat" w:cs="Sylfaen"/>
          <w:sz w:val="22"/>
          <w:szCs w:val="22"/>
          <w:lang w:val="hy-AM"/>
        </w:rPr>
        <w:t>ա</w:t>
      </w:r>
      <w:r w:rsidR="00213E50" w:rsidRPr="006B3656">
        <w:rPr>
          <w:rFonts w:ascii="GHEA Grapalat" w:hAnsi="GHEA Grapalat" w:cs="Sylfaen"/>
          <w:sz w:val="22"/>
          <w:szCs w:val="22"/>
          <w:lang w:val="hy-AM"/>
        </w:rPr>
        <w:t xml:space="preserve">վորված է նաև </w:t>
      </w:r>
      <w:r w:rsidR="000523A3" w:rsidRPr="006B3656">
        <w:rPr>
          <w:rFonts w:ascii="GHEA Grapalat" w:hAnsi="GHEA Grapalat" w:cs="Sylfaen"/>
          <w:sz w:val="22"/>
          <w:szCs w:val="22"/>
          <w:lang w:val="hy-AM"/>
        </w:rPr>
        <w:t>«</w:t>
      </w:r>
      <w:r w:rsidR="00213E50" w:rsidRPr="006B3656">
        <w:rPr>
          <w:rFonts w:ascii="GHEA Grapalat" w:hAnsi="GHEA Grapalat" w:cs="Sylfaen"/>
          <w:sz w:val="22"/>
          <w:szCs w:val="22"/>
          <w:lang w:val="hy-AM"/>
        </w:rPr>
        <w:t>Քաղաքաշինական ծրագրային,</w:t>
      </w:r>
      <w:r w:rsidR="00885F56" w:rsidRPr="006B3656">
        <w:rPr>
          <w:rFonts w:ascii="GHEA Grapalat" w:hAnsi="GHEA Grapalat" w:cs="Sylfaen"/>
          <w:sz w:val="22"/>
          <w:szCs w:val="22"/>
          <w:lang w:val="hy-AM"/>
        </w:rPr>
        <w:t xml:space="preserve"> </w:t>
      </w:r>
      <w:r w:rsidR="00213E50" w:rsidRPr="006B3656">
        <w:rPr>
          <w:rFonts w:ascii="GHEA Grapalat" w:hAnsi="GHEA Grapalat" w:cs="Sylfaen"/>
          <w:sz w:val="22"/>
          <w:szCs w:val="22"/>
          <w:lang w:val="hy-AM"/>
        </w:rPr>
        <w:t>միկրոռեգիոնալ մակարդակի համակցված տարածական պլանավորման փաստաթղթերի մշակ</w:t>
      </w:r>
      <w:r w:rsidR="000523A3" w:rsidRPr="006B3656">
        <w:rPr>
          <w:rFonts w:ascii="GHEA Grapalat" w:hAnsi="GHEA Grapalat" w:cs="Sylfaen"/>
          <w:sz w:val="22"/>
          <w:szCs w:val="22"/>
          <w:lang w:val="hy-AM"/>
        </w:rPr>
        <w:t>ու</w:t>
      </w:r>
      <w:r w:rsidR="00213E50" w:rsidRPr="006B3656">
        <w:rPr>
          <w:rFonts w:ascii="GHEA Grapalat" w:hAnsi="GHEA Grapalat" w:cs="Sylfaen"/>
          <w:sz w:val="22"/>
          <w:szCs w:val="22"/>
          <w:lang w:val="hy-AM"/>
        </w:rPr>
        <w:t>մ</w:t>
      </w:r>
      <w:r w:rsidR="000523A3" w:rsidRPr="006B3656">
        <w:rPr>
          <w:rFonts w:ascii="GHEA Grapalat" w:hAnsi="GHEA Grapalat" w:cs="Sylfaen"/>
          <w:sz w:val="22"/>
          <w:szCs w:val="22"/>
          <w:lang w:val="hy-AM"/>
        </w:rPr>
        <w:t>»</w:t>
      </w:r>
      <w:r w:rsidR="00213E50" w:rsidRPr="006B3656">
        <w:rPr>
          <w:rFonts w:ascii="GHEA Grapalat" w:hAnsi="GHEA Grapalat" w:cs="Sylfaen"/>
          <w:sz w:val="22"/>
          <w:szCs w:val="22"/>
          <w:lang w:val="hy-AM"/>
        </w:rPr>
        <w:t xml:space="preserve"> և </w:t>
      </w:r>
      <w:r w:rsidR="000523A3" w:rsidRPr="006B3656">
        <w:rPr>
          <w:rFonts w:ascii="GHEA Grapalat" w:hAnsi="GHEA Grapalat" w:cs="Sylfaen"/>
          <w:sz w:val="22"/>
          <w:szCs w:val="22"/>
          <w:lang w:val="hy-AM"/>
        </w:rPr>
        <w:t>«</w:t>
      </w:r>
      <w:r w:rsidR="00213E50" w:rsidRPr="006B3656">
        <w:rPr>
          <w:rFonts w:ascii="GHEA Grapalat" w:hAnsi="GHEA Grapalat" w:cs="Sylfaen"/>
          <w:sz w:val="22"/>
          <w:szCs w:val="22"/>
          <w:lang w:val="hy-AM"/>
        </w:rPr>
        <w:t>Աղետի գոտու բնակավայրերի հողամասեր</w:t>
      </w:r>
      <w:r w:rsidR="000523A3" w:rsidRPr="006B3656">
        <w:rPr>
          <w:rFonts w:ascii="GHEA Grapalat" w:hAnsi="GHEA Grapalat" w:cs="Sylfaen"/>
          <w:sz w:val="22"/>
          <w:szCs w:val="22"/>
          <w:lang w:val="hy-AM"/>
        </w:rPr>
        <w:t>ի</w:t>
      </w:r>
      <w:r w:rsidR="00213E50" w:rsidRPr="006B3656">
        <w:rPr>
          <w:rFonts w:ascii="GHEA Grapalat" w:hAnsi="GHEA Grapalat" w:cs="Sylfaen"/>
          <w:sz w:val="22"/>
          <w:szCs w:val="22"/>
          <w:lang w:val="hy-AM"/>
        </w:rPr>
        <w:t xml:space="preserve"> ոչ հիմնական շինություններից ազատում և քաղաքաշինական միջավայրի վերականգն</w:t>
      </w:r>
      <w:r w:rsidR="000523A3" w:rsidRPr="006B3656">
        <w:rPr>
          <w:rFonts w:ascii="GHEA Grapalat" w:hAnsi="GHEA Grapalat" w:cs="Sylfaen"/>
          <w:sz w:val="22"/>
          <w:szCs w:val="22"/>
          <w:lang w:val="hy-AM"/>
        </w:rPr>
        <w:t>ում» միջոցառումներին</w:t>
      </w:r>
      <w:r w:rsidR="00CC4CA5" w:rsidRPr="006B3656">
        <w:rPr>
          <w:rFonts w:ascii="GHEA Grapalat" w:hAnsi="GHEA Grapalat" w:cs="Sylfaen"/>
          <w:sz w:val="22"/>
          <w:szCs w:val="22"/>
          <w:lang w:val="hy-AM"/>
        </w:rPr>
        <w:t xml:space="preserve"> հատկացված միջոցները՝</w:t>
      </w:r>
      <w:r w:rsidR="00213E50" w:rsidRPr="006B3656">
        <w:rPr>
          <w:rFonts w:ascii="GHEA Grapalat" w:hAnsi="GHEA Grapalat" w:cs="Sylfaen"/>
          <w:sz w:val="22"/>
          <w:szCs w:val="22"/>
          <w:lang w:val="hy-AM"/>
        </w:rPr>
        <w:t xml:space="preserve"> </w:t>
      </w:r>
      <w:r w:rsidR="00CC4CA5" w:rsidRPr="006B3656">
        <w:rPr>
          <w:rFonts w:ascii="GHEA Grapalat" w:hAnsi="GHEA Grapalat" w:cs="Sylfaen"/>
          <w:sz w:val="22"/>
          <w:szCs w:val="22"/>
          <w:lang w:val="hy-AM"/>
        </w:rPr>
        <w:t>համապատասխանաբար 298.5 մլն դրամը և 300 մլն դրամը, չօգտագործելու հանգամանքով</w:t>
      </w:r>
      <w:r w:rsidR="00213E50" w:rsidRPr="006B3656">
        <w:rPr>
          <w:rFonts w:ascii="GHEA Grapalat" w:hAnsi="GHEA Grapalat" w:cs="Sylfaen"/>
          <w:sz w:val="22"/>
          <w:szCs w:val="22"/>
          <w:lang w:val="hy-AM"/>
        </w:rPr>
        <w:t xml:space="preserve">: Առաջին միջոցառման համար նախատեսված միջոցները չեն օգտագործվել, քանի որ համայնքների համակցված տարածական պլանավորման </w:t>
      </w:r>
      <w:r w:rsidR="004F25D4" w:rsidRPr="006B3656">
        <w:rPr>
          <w:rFonts w:ascii="GHEA Grapalat" w:hAnsi="GHEA Grapalat" w:cs="Sylfaen"/>
          <w:sz w:val="22"/>
          <w:szCs w:val="22"/>
          <w:lang w:val="hy-AM"/>
        </w:rPr>
        <w:t>փաստաթղթերի նախագծ</w:t>
      </w:r>
      <w:r w:rsidR="00213E50" w:rsidRPr="006B3656">
        <w:rPr>
          <w:rFonts w:ascii="GHEA Grapalat" w:hAnsi="GHEA Grapalat" w:cs="Sylfaen"/>
          <w:sz w:val="22"/>
          <w:szCs w:val="22"/>
          <w:lang w:val="hy-AM"/>
        </w:rPr>
        <w:t xml:space="preserve">երը </w:t>
      </w:r>
      <w:r w:rsidR="004328CC" w:rsidRPr="006B3656">
        <w:rPr>
          <w:rFonts w:ascii="GHEA Grapalat" w:hAnsi="GHEA Grapalat" w:cs="Sylfaen"/>
          <w:sz w:val="22"/>
          <w:szCs w:val="22"/>
          <w:lang w:val="hy-AM"/>
        </w:rPr>
        <w:t xml:space="preserve">գտնվել են </w:t>
      </w:r>
      <w:r w:rsidR="00213E50" w:rsidRPr="006B3656">
        <w:rPr>
          <w:rFonts w:ascii="GHEA Grapalat" w:hAnsi="GHEA Grapalat" w:cs="Sylfaen"/>
          <w:sz w:val="22"/>
          <w:szCs w:val="22"/>
          <w:lang w:val="hy-AM"/>
        </w:rPr>
        <w:t>լրամշակման ընթացք</w:t>
      </w:r>
      <w:r w:rsidR="004328CC" w:rsidRPr="006B3656">
        <w:rPr>
          <w:rFonts w:ascii="GHEA Grapalat" w:hAnsi="GHEA Grapalat" w:cs="Sylfaen"/>
          <w:sz w:val="22"/>
          <w:szCs w:val="22"/>
          <w:lang w:val="hy-AM"/>
        </w:rPr>
        <w:t>ում</w:t>
      </w:r>
      <w:r w:rsidR="00213E50" w:rsidRPr="006B3656">
        <w:rPr>
          <w:rFonts w:ascii="GHEA Grapalat" w:hAnsi="GHEA Grapalat" w:cs="Sylfaen"/>
          <w:sz w:val="22"/>
          <w:szCs w:val="22"/>
          <w:lang w:val="hy-AM"/>
        </w:rPr>
        <w:t xml:space="preserve">, իսկ երկրորդ միջոցառման իրականացման համար աշխատանքների շրջանակը դեռևս </w:t>
      </w:r>
      <w:r w:rsidR="004F25D4" w:rsidRPr="006B3656">
        <w:rPr>
          <w:rFonts w:ascii="GHEA Grapalat" w:hAnsi="GHEA Grapalat" w:cs="Sylfaen"/>
          <w:sz w:val="22"/>
          <w:szCs w:val="22"/>
          <w:lang w:val="hy-AM"/>
        </w:rPr>
        <w:t>սահման</w:t>
      </w:r>
      <w:r w:rsidR="00213E50" w:rsidRPr="006B3656">
        <w:rPr>
          <w:rFonts w:ascii="GHEA Grapalat" w:hAnsi="GHEA Grapalat" w:cs="Sylfaen"/>
          <w:sz w:val="22"/>
          <w:szCs w:val="22"/>
          <w:lang w:val="hy-AM"/>
        </w:rPr>
        <w:t>ված չէ:</w:t>
      </w:r>
    </w:p>
    <w:p w:rsidR="00213E50" w:rsidRPr="006B3656" w:rsidRDefault="00213E50" w:rsidP="00213E50">
      <w:pPr>
        <w:autoSpaceDE w:val="0"/>
        <w:autoSpaceDN w:val="0"/>
        <w:adjustRightInd w:val="0"/>
        <w:spacing w:line="360" w:lineRule="auto"/>
        <w:ind w:firstLine="567"/>
        <w:jc w:val="both"/>
        <w:rPr>
          <w:rFonts w:ascii="GHEA Grapalat" w:hAnsi="GHEA Grapalat" w:cs="Sylfaen"/>
          <w:sz w:val="22"/>
          <w:szCs w:val="22"/>
          <w:lang w:val="af-ZA"/>
        </w:rPr>
      </w:pPr>
      <w:r w:rsidRPr="006B3656">
        <w:rPr>
          <w:rFonts w:ascii="GHEA Grapalat" w:hAnsi="GHEA Grapalat" w:cs="Sylfaen"/>
          <w:sz w:val="22"/>
          <w:szCs w:val="22"/>
          <w:lang w:val="hy-AM"/>
        </w:rPr>
        <w:t>Քաղաքաշինության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և</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ճարտարապետության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բնագավառում</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պետական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քաղաքականության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մշակման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իրականացման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համակարգման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պլանավորման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մոնիտորինգի</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կապիտալ</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ծրագրերի</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կատարման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պետական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գնումների</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իրականացման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ծառայության</w:t>
      </w:r>
      <w:bookmarkEnd w:id="82"/>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միջոցառման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ծախսերը</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կազմել</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են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362.5</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մլն</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դրամ</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կամ</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ծրագրված</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ցուցանիշի</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78.9</w:t>
      </w:r>
      <w:r w:rsidRPr="006B3656">
        <w:rPr>
          <w:rFonts w:ascii="GHEA Grapalat" w:hAnsi="GHEA Grapalat" w:cs="Sylfaen"/>
          <w:sz w:val="22"/>
          <w:szCs w:val="22"/>
          <w:lang w:val="af-ZA"/>
        </w:rPr>
        <w:t>%-</w:t>
      </w:r>
      <w:r w:rsidRPr="006B3656">
        <w:rPr>
          <w:rFonts w:ascii="GHEA Grapalat" w:hAnsi="GHEA Grapalat" w:cs="Sylfaen"/>
          <w:sz w:val="22"/>
          <w:szCs w:val="22"/>
          <w:lang w:val="hy-AM"/>
        </w:rPr>
        <w:t>ը՝</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հիմնականում</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պայմանավորված</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վճարումների</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մի</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մասը</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պայմանագրերի համաձայն հաջորդ</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եռամսյակ</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տեղափոխելու</w:t>
      </w:r>
      <w:r w:rsidRPr="006B3656">
        <w:rPr>
          <w:rFonts w:ascii="GHEA Grapalat" w:hAnsi="GHEA Grapalat" w:cs="Sylfaen"/>
          <w:sz w:val="22"/>
          <w:szCs w:val="22"/>
          <w:lang w:val="af-ZA"/>
        </w:rPr>
        <w:t xml:space="preserve"> </w:t>
      </w:r>
      <w:r w:rsidRPr="006B3656">
        <w:rPr>
          <w:rFonts w:ascii="GHEA Grapalat" w:hAnsi="GHEA Grapalat" w:cs="Sylfaen"/>
          <w:sz w:val="22"/>
          <w:szCs w:val="22"/>
          <w:lang w:val="hy-AM"/>
        </w:rPr>
        <w:t>հանգամանքով</w:t>
      </w:r>
      <w:r w:rsidRPr="006B3656">
        <w:rPr>
          <w:rFonts w:ascii="GHEA Grapalat" w:hAnsi="GHEA Grapalat" w:cs="Sylfaen"/>
          <w:sz w:val="22"/>
          <w:szCs w:val="22"/>
          <w:lang w:val="af-ZA"/>
        </w:rPr>
        <w:t xml:space="preserve">: </w:t>
      </w:r>
      <w:r w:rsidRPr="006B3656">
        <w:rPr>
          <w:rFonts w:ascii="GHEA Grapalat" w:hAnsi="GHEA Grapalat" w:cs="Sylfaen"/>
          <w:bCs/>
          <w:sz w:val="22"/>
          <w:szCs w:val="22"/>
          <w:lang w:val="hy-AM"/>
        </w:rPr>
        <w:t>Նախորդ</w:t>
      </w:r>
      <w:r w:rsidRPr="006B3656">
        <w:rPr>
          <w:rFonts w:ascii="GHEA Grapalat" w:hAnsi="GHEA Grapalat" w:cs="Sylfaen"/>
          <w:bCs/>
          <w:sz w:val="22"/>
          <w:szCs w:val="22"/>
          <w:lang w:val="af-ZA"/>
        </w:rPr>
        <w:t xml:space="preserve"> </w:t>
      </w:r>
      <w:r w:rsidRPr="006B3656">
        <w:rPr>
          <w:rFonts w:ascii="GHEA Grapalat" w:hAnsi="GHEA Grapalat" w:cs="Sylfaen"/>
          <w:bCs/>
          <w:sz w:val="22"/>
          <w:szCs w:val="22"/>
          <w:lang w:val="hy-AM"/>
        </w:rPr>
        <w:t>տարվա</w:t>
      </w:r>
      <w:r w:rsidRPr="006B3656">
        <w:rPr>
          <w:rFonts w:ascii="GHEA Grapalat" w:hAnsi="GHEA Grapalat" w:cs="Sylfaen"/>
          <w:bCs/>
          <w:sz w:val="22"/>
          <w:szCs w:val="22"/>
          <w:lang w:val="af-ZA"/>
        </w:rPr>
        <w:t xml:space="preserve"> </w:t>
      </w:r>
      <w:r w:rsidRPr="006B3656">
        <w:rPr>
          <w:rFonts w:ascii="GHEA Grapalat" w:hAnsi="GHEA Grapalat" w:cs="Sylfaen"/>
          <w:bCs/>
          <w:sz w:val="22"/>
          <w:szCs w:val="22"/>
          <w:lang w:val="hy-AM"/>
        </w:rPr>
        <w:t>առաջին</w:t>
      </w:r>
      <w:r w:rsidRPr="006B3656">
        <w:rPr>
          <w:rFonts w:ascii="GHEA Grapalat" w:hAnsi="GHEA Grapalat" w:cs="Sylfaen"/>
          <w:bCs/>
          <w:sz w:val="22"/>
          <w:szCs w:val="22"/>
          <w:lang w:val="af-ZA"/>
        </w:rPr>
        <w:t xml:space="preserve"> </w:t>
      </w:r>
      <w:r w:rsidRPr="006B3656">
        <w:rPr>
          <w:rFonts w:ascii="GHEA Grapalat" w:hAnsi="GHEA Grapalat" w:cs="Sylfaen"/>
          <w:bCs/>
          <w:sz w:val="22"/>
          <w:szCs w:val="22"/>
          <w:lang w:val="hy-AM"/>
        </w:rPr>
        <w:t>կիսամյակի</w:t>
      </w:r>
      <w:r w:rsidRPr="006B3656">
        <w:rPr>
          <w:rFonts w:ascii="GHEA Grapalat" w:hAnsi="GHEA Grapalat" w:cs="Sylfaen"/>
          <w:bCs/>
          <w:sz w:val="22"/>
          <w:szCs w:val="22"/>
          <w:lang w:val="af-ZA"/>
        </w:rPr>
        <w:t xml:space="preserve"> </w:t>
      </w:r>
      <w:r w:rsidRPr="006B3656">
        <w:rPr>
          <w:rFonts w:ascii="GHEA Grapalat" w:hAnsi="GHEA Grapalat" w:cs="Sylfaen"/>
          <w:bCs/>
          <w:sz w:val="22"/>
          <w:szCs w:val="22"/>
          <w:lang w:val="hy-AM"/>
        </w:rPr>
        <w:t>համեմատ</w:t>
      </w:r>
      <w:r w:rsidRPr="006B3656">
        <w:rPr>
          <w:rFonts w:ascii="GHEA Grapalat" w:hAnsi="GHEA Grapalat" w:cs="Sylfaen"/>
          <w:sz w:val="22"/>
          <w:szCs w:val="22"/>
          <w:lang w:val="af-ZA"/>
        </w:rPr>
        <w:t xml:space="preserve"> տվյալ միջոցառման ծախսերի աճով է հիմնականում պայմանավորված </w:t>
      </w:r>
      <w:r w:rsidRPr="006B3656">
        <w:rPr>
          <w:rFonts w:ascii="GHEA Grapalat" w:hAnsi="GHEA Grapalat" w:cs="Sylfaen"/>
          <w:bCs/>
          <w:sz w:val="22"/>
          <w:szCs w:val="22"/>
          <w:lang w:val="hy-AM"/>
        </w:rPr>
        <w:t>ՀՀ</w:t>
      </w:r>
      <w:r w:rsidRPr="006B3656">
        <w:rPr>
          <w:rFonts w:ascii="GHEA Grapalat" w:hAnsi="GHEA Grapalat" w:cs="Sylfaen"/>
          <w:bCs/>
          <w:sz w:val="22"/>
          <w:szCs w:val="22"/>
          <w:lang w:val="af-ZA"/>
        </w:rPr>
        <w:t xml:space="preserve"> </w:t>
      </w:r>
      <w:r w:rsidRPr="006B3656">
        <w:rPr>
          <w:rFonts w:ascii="GHEA Grapalat" w:hAnsi="GHEA Grapalat" w:cs="Sylfaen"/>
          <w:bCs/>
          <w:sz w:val="22"/>
          <w:szCs w:val="22"/>
          <w:lang w:val="hy-AM"/>
        </w:rPr>
        <w:t>քաղաքաշինության</w:t>
      </w:r>
      <w:r w:rsidRPr="006B3656">
        <w:rPr>
          <w:rFonts w:ascii="GHEA Grapalat" w:hAnsi="GHEA Grapalat" w:cs="Sylfaen"/>
          <w:bCs/>
          <w:sz w:val="22"/>
          <w:szCs w:val="22"/>
          <w:lang w:val="af-ZA"/>
        </w:rPr>
        <w:t xml:space="preserve"> </w:t>
      </w:r>
      <w:r w:rsidRPr="006B3656">
        <w:rPr>
          <w:rFonts w:ascii="GHEA Grapalat" w:hAnsi="GHEA Grapalat" w:cs="Sylfaen"/>
          <w:bCs/>
          <w:sz w:val="22"/>
          <w:szCs w:val="22"/>
          <w:lang w:val="hy-AM"/>
        </w:rPr>
        <w:t>կոմիտեի</w:t>
      </w:r>
      <w:r w:rsidRPr="006B3656">
        <w:rPr>
          <w:rFonts w:ascii="GHEA Grapalat" w:hAnsi="GHEA Grapalat" w:cs="Sylfaen"/>
          <w:bCs/>
          <w:sz w:val="22"/>
          <w:szCs w:val="22"/>
          <w:lang w:val="af-ZA"/>
        </w:rPr>
        <w:t xml:space="preserve"> </w:t>
      </w:r>
      <w:r w:rsidRPr="006B3656">
        <w:rPr>
          <w:rFonts w:ascii="GHEA Grapalat" w:hAnsi="GHEA Grapalat" w:cs="Sylfaen"/>
          <w:bCs/>
          <w:sz w:val="22"/>
          <w:szCs w:val="22"/>
          <w:lang w:val="hy-AM"/>
        </w:rPr>
        <w:t>ծախսերի</w:t>
      </w:r>
      <w:r w:rsidRPr="006B3656">
        <w:rPr>
          <w:rFonts w:ascii="GHEA Grapalat" w:hAnsi="GHEA Grapalat" w:cs="Sylfaen"/>
          <w:bCs/>
          <w:sz w:val="22"/>
          <w:szCs w:val="22"/>
          <w:lang w:val="af-ZA"/>
        </w:rPr>
        <w:t xml:space="preserve"> </w:t>
      </w:r>
      <w:r w:rsidRPr="006B3656">
        <w:rPr>
          <w:rFonts w:ascii="GHEA Grapalat" w:hAnsi="GHEA Grapalat" w:cs="Sylfaen"/>
          <w:bCs/>
          <w:sz w:val="22"/>
          <w:szCs w:val="22"/>
          <w:lang w:val="hy-AM"/>
        </w:rPr>
        <w:t>43.4</w:t>
      </w:r>
      <w:r w:rsidRPr="006B3656">
        <w:rPr>
          <w:rFonts w:ascii="GHEA Grapalat" w:hAnsi="GHEA Grapalat" w:cs="Sylfaen"/>
          <w:bCs/>
          <w:sz w:val="22"/>
          <w:szCs w:val="22"/>
          <w:lang w:val="af-ZA"/>
        </w:rPr>
        <w:t>% (</w:t>
      </w:r>
      <w:r w:rsidRPr="006B3656">
        <w:rPr>
          <w:rFonts w:ascii="GHEA Grapalat" w:hAnsi="GHEA Grapalat" w:cs="Sylfaen"/>
          <w:bCs/>
          <w:sz w:val="22"/>
          <w:szCs w:val="22"/>
          <w:lang w:val="hy-AM"/>
        </w:rPr>
        <w:t>144.1</w:t>
      </w:r>
      <w:r w:rsidRPr="006B3656">
        <w:rPr>
          <w:rFonts w:ascii="GHEA Grapalat" w:hAnsi="GHEA Grapalat" w:cs="Sylfaen"/>
          <w:bCs/>
          <w:sz w:val="22"/>
          <w:szCs w:val="22"/>
          <w:lang w:val="af-ZA"/>
        </w:rPr>
        <w:t xml:space="preserve"> </w:t>
      </w:r>
      <w:r w:rsidRPr="006B3656">
        <w:rPr>
          <w:rFonts w:ascii="GHEA Grapalat" w:hAnsi="GHEA Grapalat" w:cs="Sylfaen"/>
          <w:bCs/>
          <w:sz w:val="22"/>
          <w:szCs w:val="22"/>
          <w:lang w:val="hy-AM"/>
        </w:rPr>
        <w:t>մլն</w:t>
      </w:r>
      <w:r w:rsidRPr="006B3656">
        <w:rPr>
          <w:rFonts w:ascii="GHEA Grapalat" w:hAnsi="GHEA Grapalat" w:cs="Sylfaen"/>
          <w:bCs/>
          <w:sz w:val="22"/>
          <w:szCs w:val="22"/>
          <w:lang w:val="af-ZA"/>
        </w:rPr>
        <w:t xml:space="preserve"> </w:t>
      </w:r>
      <w:r w:rsidRPr="006B3656">
        <w:rPr>
          <w:rFonts w:ascii="GHEA Grapalat" w:hAnsi="GHEA Grapalat" w:cs="Sylfaen"/>
          <w:bCs/>
          <w:sz w:val="22"/>
          <w:szCs w:val="22"/>
          <w:lang w:val="hy-AM"/>
        </w:rPr>
        <w:t>դրամ</w:t>
      </w:r>
      <w:r w:rsidRPr="006B3656">
        <w:rPr>
          <w:rFonts w:ascii="GHEA Grapalat" w:hAnsi="GHEA Grapalat" w:cs="Sylfaen"/>
          <w:bCs/>
          <w:sz w:val="22"/>
          <w:szCs w:val="22"/>
          <w:lang w:val="af-ZA"/>
        </w:rPr>
        <w:t>) աճը:</w:t>
      </w:r>
    </w:p>
    <w:p w:rsidR="00310C06" w:rsidRPr="006B3656" w:rsidRDefault="00310C06" w:rsidP="00310C06">
      <w:pPr>
        <w:autoSpaceDE w:val="0"/>
        <w:autoSpaceDN w:val="0"/>
        <w:adjustRightInd w:val="0"/>
        <w:spacing w:line="360" w:lineRule="auto"/>
        <w:ind w:firstLine="567"/>
        <w:jc w:val="both"/>
        <w:rPr>
          <w:rFonts w:ascii="GHEA Grapalat" w:hAnsi="GHEA Grapalat" w:cs="Sylfaen"/>
          <w:sz w:val="22"/>
          <w:szCs w:val="22"/>
          <w:lang w:val="hy-AM"/>
        </w:rPr>
      </w:pPr>
    </w:p>
    <w:p w:rsidR="00213E50" w:rsidRPr="006B3656" w:rsidRDefault="00310C06" w:rsidP="00213E50">
      <w:pPr>
        <w:spacing w:line="360" w:lineRule="auto"/>
        <w:ind w:firstLine="567"/>
        <w:jc w:val="both"/>
        <w:rPr>
          <w:rFonts w:ascii="GHEA Grapalat" w:hAnsi="GHEA Grapalat" w:cs="Sylfaen"/>
          <w:bCs/>
          <w:sz w:val="22"/>
          <w:szCs w:val="22"/>
          <w:lang w:val="hy-AM"/>
        </w:rPr>
      </w:pPr>
      <w:r w:rsidRPr="006B3656">
        <w:rPr>
          <w:rFonts w:ascii="GHEA Grapalat" w:hAnsi="GHEA Grapalat"/>
          <w:i/>
          <w:sz w:val="22"/>
          <w:szCs w:val="22"/>
          <w:u w:val="single"/>
          <w:lang w:val="hy-AM"/>
        </w:rPr>
        <w:t>Կոռուպցիայի կանխարգելման հանձնաժողովի</w:t>
      </w:r>
      <w:r w:rsidRPr="006B3656">
        <w:rPr>
          <w:rFonts w:ascii="GHEA Grapalat" w:hAnsi="GHEA Grapalat"/>
          <w:sz w:val="22"/>
          <w:szCs w:val="22"/>
          <w:lang w:val="hy-AM"/>
        </w:rPr>
        <w:t xml:space="preserve"> </w:t>
      </w:r>
      <w:r w:rsidR="00213E50" w:rsidRPr="006B3656">
        <w:rPr>
          <w:rFonts w:ascii="GHEA Grapalat" w:hAnsi="GHEA Grapalat" w:cs="Sylfaen"/>
          <w:bCs/>
          <w:sz w:val="22"/>
          <w:szCs w:val="22"/>
          <w:lang w:val="hy-AM"/>
        </w:rPr>
        <w:t>պատասխանատվությամբ 2024 թվականի առաջին կիսամյակում ՀՀ պետական բյուջեի միջոցներով կատարվել են 187.6 մլն դրամ ծախսեր՝ կազմելով ծրագրված ցուցանիշի 84.6%-ը: Հատկացված միջոցներ</w:t>
      </w:r>
      <w:r w:rsidR="00A546BB" w:rsidRPr="006B3656">
        <w:rPr>
          <w:rFonts w:ascii="GHEA Grapalat" w:hAnsi="GHEA Grapalat" w:cs="Sylfaen"/>
          <w:bCs/>
          <w:sz w:val="22"/>
          <w:szCs w:val="22"/>
          <w:lang w:val="hy-AM"/>
        </w:rPr>
        <w:t>ը հիմնականում</w:t>
      </w:r>
      <w:r w:rsidR="00213E50" w:rsidRPr="006B3656">
        <w:rPr>
          <w:rFonts w:ascii="GHEA Grapalat" w:hAnsi="GHEA Grapalat" w:cs="Sylfaen"/>
          <w:bCs/>
          <w:sz w:val="22"/>
          <w:szCs w:val="22"/>
          <w:lang w:val="hy-AM"/>
        </w:rPr>
        <w:t xml:space="preserve"> ուղղվել են Կոռուպցիայի կանխարգելման համակարգի զարգացման ապահովման ծրագրի շրջանակներում «Կոռուպցիայի կանխարգելում և բարեվարքության համակարգի զարգացում» միջոցառմանը, որը կատարվել է 89%-ով</w:t>
      </w:r>
      <w:r w:rsidR="005B6A98" w:rsidRPr="00F371F3">
        <w:rPr>
          <w:rFonts w:ascii="GHEA Grapalat" w:hAnsi="GHEA Grapalat" w:cs="Sylfaen"/>
          <w:bCs/>
          <w:sz w:val="22"/>
          <w:szCs w:val="22"/>
          <w:lang w:val="hy-AM"/>
        </w:rPr>
        <w:t>՝ կազմելով 187.5 մլն դրամ</w:t>
      </w:r>
      <w:r w:rsidR="00213E50" w:rsidRPr="006B3656">
        <w:rPr>
          <w:rFonts w:ascii="GHEA Grapalat" w:hAnsi="GHEA Grapalat" w:cs="Sylfaen"/>
          <w:bCs/>
          <w:sz w:val="22"/>
          <w:szCs w:val="22"/>
          <w:lang w:val="hy-AM"/>
        </w:rPr>
        <w:t>: Ցածր կատարողականը հիմնականում պայմանավորված է հաստիքներն ամբողջությամբ չհամալրվելու հանգամանքով, ինչպես նաև որոշ վճարումների տեղափոխմամբ երրորդ եռամսյակ։ Կոռուպցիայի դեմ պայքարին առնչվող հարցերով կրթական և հանրային իրազեկվածության բարձրացմանն ուղղված ծրագրերի մշակման և միջոցառումների իրականացման աշխատանքների համար նախատեսված 11.2 մլն դրամի դիմաց օգտագործվել է 148.8 հազար դրամը, քանի որ պայմանագրերի կնքումը հետաձգվել է: Սակայն հարկ է նշել, որ միջոցառման շրջանակներում որոշ վերապատրաստումներ են իրականացվել այլ աղբյուրներից ֆինանսավորման հաշվին: Նախորդ տարվա նույն ժամանակահատվածի համեմատ Կոռուպցիայի կանխարգելման հանձնաժողովի ծախսերն աճել են 45.1%-ով կամ 58.3 մլն դրամով:</w:t>
      </w:r>
    </w:p>
    <w:p w:rsidR="000D0579" w:rsidRPr="006B3656" w:rsidRDefault="000D0579" w:rsidP="00213E50">
      <w:pPr>
        <w:spacing w:line="360" w:lineRule="auto"/>
        <w:ind w:firstLine="567"/>
        <w:jc w:val="both"/>
        <w:rPr>
          <w:rFonts w:ascii="GHEA Grapalat" w:hAnsi="GHEA Grapalat" w:cs="Sylfaen"/>
          <w:bCs/>
          <w:sz w:val="22"/>
          <w:szCs w:val="22"/>
          <w:lang w:val="hy-AM"/>
        </w:rPr>
      </w:pPr>
    </w:p>
    <w:p w:rsidR="00B507BF" w:rsidRPr="006B3656" w:rsidRDefault="00310C06" w:rsidP="00B507BF">
      <w:pPr>
        <w:autoSpaceDE w:val="0"/>
        <w:autoSpaceDN w:val="0"/>
        <w:adjustRightInd w:val="0"/>
        <w:spacing w:line="360" w:lineRule="auto"/>
        <w:ind w:firstLine="567"/>
        <w:jc w:val="both"/>
        <w:rPr>
          <w:rFonts w:ascii="GHEA Grapalat" w:hAnsi="GHEA Grapalat" w:cs="GHEA Grapalat"/>
          <w:sz w:val="22"/>
          <w:szCs w:val="22"/>
          <w:lang w:val="hy-AM"/>
        </w:rPr>
      </w:pPr>
      <w:r w:rsidRPr="006B3656">
        <w:rPr>
          <w:rFonts w:ascii="GHEA Grapalat" w:hAnsi="GHEA Grapalat" w:cs="GHEA Grapalat"/>
          <w:i/>
          <w:sz w:val="22"/>
          <w:szCs w:val="22"/>
          <w:u w:val="single"/>
          <w:lang w:val="hy-AM"/>
        </w:rPr>
        <w:t>ՀՀ պետական վերահսկողական ծառայությանը</w:t>
      </w:r>
      <w:r w:rsidRPr="006B3656">
        <w:rPr>
          <w:rFonts w:ascii="GHEA Grapalat" w:hAnsi="GHEA Grapalat" w:cs="GHEA Grapalat"/>
          <w:sz w:val="22"/>
          <w:szCs w:val="22"/>
          <w:lang w:val="hy-AM"/>
        </w:rPr>
        <w:t xml:space="preserve"> </w:t>
      </w:r>
      <w:r w:rsidR="00B507BF" w:rsidRPr="006B3656">
        <w:rPr>
          <w:rFonts w:ascii="GHEA Grapalat" w:hAnsi="GHEA Grapalat" w:cs="GHEA Grapalat"/>
          <w:i/>
          <w:sz w:val="22"/>
          <w:szCs w:val="22"/>
          <w:lang w:val="hy-AM"/>
        </w:rPr>
        <w:t>Պետական վերահսկողական ծառայությունների</w:t>
      </w:r>
      <w:r w:rsidR="00B507BF" w:rsidRPr="006B3656">
        <w:rPr>
          <w:rFonts w:ascii="GHEA Grapalat" w:hAnsi="GHEA Grapalat" w:cs="GHEA Grapalat"/>
          <w:sz w:val="22"/>
          <w:szCs w:val="22"/>
          <w:lang w:val="hy-AM"/>
        </w:rPr>
        <w:t xml:space="preserve"> ծրագրի շրջանակներում 2024 թվականի առաջին կիսամյակում տրամադրվել է</w:t>
      </w:r>
      <w:r w:rsidR="00B507BF" w:rsidRPr="006B3656">
        <w:rPr>
          <w:rFonts w:ascii="GHEA Grapalat" w:hAnsi="GHEA Grapalat" w:cs="Sylfaen"/>
          <w:sz w:val="22"/>
          <w:szCs w:val="22"/>
          <w:lang w:val="hy-AM"/>
        </w:rPr>
        <w:t xml:space="preserve"> </w:t>
      </w:r>
      <w:r w:rsidR="00B507BF" w:rsidRPr="006B3656">
        <w:rPr>
          <w:rFonts w:ascii="GHEA Grapalat" w:hAnsi="GHEA Grapalat" w:cs="GHEA Grapalat"/>
          <w:sz w:val="22"/>
          <w:szCs w:val="22"/>
          <w:lang w:val="hy-AM"/>
        </w:rPr>
        <w:t>392.9 մլն դրամ, որը կազմել է ծրագրված ցուցանիշի 95.2%-ը: Շեղումը հիմնականում արձանագրվել է ՀՀ վարչապետին ՀՀ Սահմանադրությամբ և օրենքներով վերապահված վերահսկողական լիազորությունների իրականացման միջոցառման ծախսերում: Միջոցառման շրջանակներում շրջանակներում արդյունքային չափորոշիչների գծով արձանագրվել են և՛ թերակատարումներ, և՛ գերակատարումներ: Մասնավորապես՝ ըստ փաստացի ստացված հանձնարարա</w:t>
      </w:r>
      <w:r w:rsidR="00764F14" w:rsidRPr="00F371F3">
        <w:rPr>
          <w:rFonts w:ascii="GHEA Grapalat" w:hAnsi="GHEA Grapalat" w:cs="GHEA Grapalat"/>
          <w:sz w:val="22"/>
          <w:szCs w:val="22"/>
          <w:lang w:val="hy-AM"/>
        </w:rPr>
        <w:t>կանն</w:t>
      </w:r>
      <w:r w:rsidR="00B507BF" w:rsidRPr="006B3656">
        <w:rPr>
          <w:rFonts w:ascii="GHEA Grapalat" w:hAnsi="GHEA Grapalat" w:cs="GHEA Grapalat"/>
          <w:sz w:val="22"/>
          <w:szCs w:val="22"/>
          <w:lang w:val="hy-AM"/>
        </w:rPr>
        <w:t>երի իրականացվել են 61 մշտադիտարկումներ՝ նախատեսված 178-ի դիմաց</w:t>
      </w:r>
      <w:r w:rsidR="00824575" w:rsidRPr="00F371F3">
        <w:rPr>
          <w:rFonts w:ascii="GHEA Grapalat" w:hAnsi="GHEA Grapalat" w:cs="GHEA Grapalat"/>
          <w:sz w:val="22"/>
          <w:szCs w:val="22"/>
          <w:lang w:val="hy-AM"/>
        </w:rPr>
        <w:t xml:space="preserve">, </w:t>
      </w:r>
      <w:r w:rsidR="00145321" w:rsidRPr="00F371F3">
        <w:rPr>
          <w:rFonts w:ascii="GHEA Grapalat" w:hAnsi="GHEA Grapalat" w:cs="GHEA Grapalat"/>
          <w:sz w:val="22"/>
          <w:szCs w:val="22"/>
          <w:lang w:val="hy-AM"/>
        </w:rPr>
        <w:t>ուսումնասիրությունների հանձնարարագրերի քանակը կազմել է 14՝ նախատեսված 22-ի փոխարեն, իսկ</w:t>
      </w:r>
      <w:r w:rsidR="00E158A2" w:rsidRPr="00F371F3">
        <w:rPr>
          <w:rFonts w:ascii="GHEA Grapalat" w:hAnsi="GHEA Grapalat" w:cs="GHEA Grapalat"/>
          <w:sz w:val="22"/>
          <w:szCs w:val="22"/>
          <w:lang w:val="hy-AM"/>
        </w:rPr>
        <w:t xml:space="preserve"> կատարված ուսումնասիրությունների</w:t>
      </w:r>
      <w:r w:rsidR="00A13C1A" w:rsidRPr="00F371F3">
        <w:rPr>
          <w:rFonts w:ascii="GHEA Grapalat" w:hAnsi="GHEA Grapalat" w:cs="GHEA Grapalat"/>
          <w:sz w:val="22"/>
          <w:szCs w:val="22"/>
          <w:lang w:val="hy-AM"/>
        </w:rPr>
        <w:t xml:space="preserve"> </w:t>
      </w:r>
      <w:r w:rsidR="00E158A2" w:rsidRPr="00F371F3">
        <w:rPr>
          <w:rFonts w:ascii="GHEA Grapalat" w:hAnsi="GHEA Grapalat" w:cs="GHEA Grapalat"/>
          <w:sz w:val="22"/>
          <w:szCs w:val="22"/>
          <w:lang w:val="hy-AM"/>
        </w:rPr>
        <w:t>քանակը՝ 61՝ նախատեսված 178-ի փոխարեն</w:t>
      </w:r>
      <w:r w:rsidR="00B507BF" w:rsidRPr="006B3656">
        <w:rPr>
          <w:rFonts w:ascii="GHEA Grapalat" w:hAnsi="GHEA Grapalat" w:cs="GHEA Grapalat"/>
          <w:sz w:val="22"/>
          <w:szCs w:val="22"/>
          <w:lang w:val="hy-AM"/>
        </w:rPr>
        <w:t>: Միջոցառման ծախսերը կազմել են 389.1 մլն դրամ՝ 95.4%-ով ապահովելով ծրագրային ցուցանիշը: Շեղումը հիմնականում պայմանավորված է որոշ գնման պայմանագրերի համաձայն վճարման ժամկետների երկարաձգմամբ, ինչպես նաև թափուր հաստիքների առկայությա</w:t>
      </w:r>
      <w:r w:rsidR="00937201" w:rsidRPr="00F371F3">
        <w:rPr>
          <w:rFonts w:ascii="GHEA Grapalat" w:hAnsi="GHEA Grapalat" w:cs="GHEA Grapalat"/>
          <w:sz w:val="22"/>
          <w:szCs w:val="22"/>
          <w:lang w:val="hy-AM"/>
        </w:rPr>
        <w:t>մբ</w:t>
      </w:r>
      <w:r w:rsidR="00B507BF" w:rsidRPr="006B3656">
        <w:rPr>
          <w:rFonts w:ascii="GHEA Grapalat" w:hAnsi="GHEA Grapalat" w:cs="GHEA Grapalat"/>
          <w:sz w:val="22"/>
          <w:szCs w:val="22"/>
          <w:lang w:val="hy-AM"/>
        </w:rPr>
        <w:t xml:space="preserve">: </w:t>
      </w:r>
      <w:r w:rsidR="003F589F" w:rsidRPr="00F371F3">
        <w:rPr>
          <w:rFonts w:ascii="GHEA Grapalat" w:hAnsi="GHEA Grapalat" w:cs="GHEA Grapalat"/>
          <w:sz w:val="22"/>
          <w:szCs w:val="22"/>
          <w:lang w:val="hy-AM"/>
        </w:rPr>
        <w:t>Հիմնականում ն</w:t>
      </w:r>
      <w:r w:rsidR="00B507BF" w:rsidRPr="006B3656">
        <w:rPr>
          <w:rFonts w:ascii="GHEA Grapalat" w:hAnsi="GHEA Grapalat" w:cs="GHEA Grapalat"/>
          <w:sz w:val="22"/>
          <w:szCs w:val="22"/>
          <w:lang w:val="hy-AM"/>
        </w:rPr>
        <w:t>շված միջոցառման ծախսերի 9.4% (33.5 մլն դրամ) աճով պայմանավորված՝ նախորդ տարվա առաջին կիսամյակի համեմատ ՀՀ պետական վերահսկողական ծառայության ծախսերն աճել են 9.6%-ով (34.5 մլն դրամով):</w:t>
      </w:r>
    </w:p>
    <w:p w:rsidR="00310C06" w:rsidRPr="006B3656" w:rsidRDefault="00310C06" w:rsidP="00310C06">
      <w:pPr>
        <w:spacing w:line="360" w:lineRule="auto"/>
        <w:ind w:firstLine="561"/>
        <w:jc w:val="both"/>
        <w:rPr>
          <w:rFonts w:ascii="GHEA Grapalat" w:hAnsi="GHEA Grapalat" w:cs="GHEA Grapalat"/>
          <w:sz w:val="22"/>
          <w:szCs w:val="22"/>
          <w:lang w:val="hy-AM"/>
        </w:rPr>
      </w:pPr>
    </w:p>
    <w:p w:rsidR="00310C06" w:rsidRPr="006B3656" w:rsidRDefault="00310C06" w:rsidP="00310C06">
      <w:pPr>
        <w:autoSpaceDE w:val="0"/>
        <w:autoSpaceDN w:val="0"/>
        <w:adjustRightInd w:val="0"/>
        <w:spacing w:line="360" w:lineRule="auto"/>
        <w:ind w:firstLine="567"/>
        <w:jc w:val="both"/>
        <w:rPr>
          <w:rFonts w:ascii="GHEA Grapalat" w:hAnsi="GHEA Grapalat" w:cs="GHEA Grapalat"/>
          <w:i/>
          <w:sz w:val="22"/>
          <w:szCs w:val="22"/>
          <w:u w:val="single"/>
          <w:lang w:val="hy-AM"/>
        </w:rPr>
      </w:pPr>
      <w:r w:rsidRPr="006B3656">
        <w:rPr>
          <w:rFonts w:ascii="GHEA Grapalat" w:hAnsi="GHEA Grapalat" w:cs="GHEA Grapalat"/>
          <w:i/>
          <w:sz w:val="22"/>
          <w:szCs w:val="22"/>
          <w:u w:val="single"/>
          <w:lang w:val="hy-AM"/>
        </w:rPr>
        <w:t>Հակակոռուպցիոն կոմիտեի</w:t>
      </w:r>
      <w:r w:rsidR="00C21E58" w:rsidRPr="006B3656">
        <w:rPr>
          <w:rFonts w:ascii="GHEA Grapalat" w:hAnsi="GHEA Grapalat" w:cs="GHEA Grapalat"/>
          <w:sz w:val="22"/>
          <w:szCs w:val="22"/>
          <w:lang w:val="hy-AM"/>
        </w:rPr>
        <w:t xml:space="preserve"> պատասխանատվությամբ իրականացվող </w:t>
      </w:r>
      <w:r w:rsidR="00C21E58" w:rsidRPr="006B3656">
        <w:rPr>
          <w:rFonts w:ascii="GHEA Grapalat" w:hAnsi="GHEA Grapalat" w:cs="GHEA Grapalat"/>
          <w:i/>
          <w:sz w:val="22"/>
          <w:szCs w:val="22"/>
          <w:lang w:val="hy-AM"/>
        </w:rPr>
        <w:t>Կոռուպցիոն հանցագործությունների բացահայտման և քննության ապահովման</w:t>
      </w:r>
      <w:r w:rsidR="00C21E58" w:rsidRPr="006B3656">
        <w:rPr>
          <w:rFonts w:ascii="GHEA Grapalat" w:hAnsi="GHEA Grapalat" w:cs="GHEA Grapalat"/>
          <w:sz w:val="22"/>
          <w:szCs w:val="22"/>
          <w:lang w:val="hy-AM"/>
        </w:rPr>
        <w:t xml:space="preserve"> ծրագրին </w:t>
      </w:r>
      <w:r w:rsidR="00C21E58" w:rsidRPr="006B3656">
        <w:rPr>
          <w:rFonts w:ascii="GHEA Grapalat" w:hAnsi="GHEA Grapalat" w:cs="Sylfaen"/>
          <w:sz w:val="22"/>
          <w:szCs w:val="22"/>
          <w:lang w:val="hy-AM"/>
        </w:rPr>
        <w:t xml:space="preserve">2024 </w:t>
      </w:r>
      <w:r w:rsidR="00C21E58" w:rsidRPr="006B3656">
        <w:rPr>
          <w:rFonts w:ascii="GHEA Grapalat" w:hAnsi="GHEA Grapalat" w:cs="GHEA Grapalat"/>
          <w:sz w:val="22"/>
          <w:szCs w:val="22"/>
          <w:lang w:val="hy-AM"/>
        </w:rPr>
        <w:t xml:space="preserve">թվականի առաջին կիսամյակում </w:t>
      </w:r>
      <w:r w:rsidR="00C21E58" w:rsidRPr="006B3656">
        <w:rPr>
          <w:rFonts w:ascii="GHEA Grapalat" w:hAnsi="GHEA Grapalat" w:cs="Sylfaen"/>
          <w:sz w:val="22"/>
          <w:szCs w:val="22"/>
          <w:lang w:val="hy-AM"/>
        </w:rPr>
        <w:t xml:space="preserve">ՀՀ պետական բյուջեից </w:t>
      </w:r>
      <w:r w:rsidR="00C21E58" w:rsidRPr="006B3656">
        <w:rPr>
          <w:rFonts w:ascii="GHEA Grapalat" w:hAnsi="GHEA Grapalat" w:cs="GHEA Grapalat"/>
          <w:sz w:val="22"/>
          <w:szCs w:val="22"/>
          <w:lang w:val="hy-AM"/>
        </w:rPr>
        <w:t>տրամադրվել է 1.1</w:t>
      </w:r>
      <w:r w:rsidR="00C21E58" w:rsidRPr="006B3656">
        <w:rPr>
          <w:rFonts w:ascii="Courier New" w:hAnsi="Courier New" w:cs="Courier New"/>
          <w:sz w:val="22"/>
          <w:szCs w:val="22"/>
          <w:lang w:val="hy-AM"/>
        </w:rPr>
        <w:t> </w:t>
      </w:r>
      <w:r w:rsidR="00C21E58" w:rsidRPr="006B3656">
        <w:rPr>
          <w:rFonts w:ascii="GHEA Grapalat" w:hAnsi="GHEA Grapalat" w:cs="GHEA Grapalat"/>
          <w:sz w:val="22"/>
          <w:szCs w:val="22"/>
          <w:lang w:val="hy-AM"/>
        </w:rPr>
        <w:t>մլրդ դրամ՝ ապահովելով ծրագրային ցուցանիշի 68.6% կատարողական, որը պայմանավորված է կատարված ծախսերի դիմաց վճարումների մի մասի տեղափոխմամբ երրորդ եռամսյակ: Միջոցները հիմնականում ուղղվել են «Կոռուպցիոն հանցագործությունների բացահայտում և քննություն» միջոցառմանը, որի ծախսերը կազմել են 1.0 մլրդ դրամ կամ ծրագրված ցուցանիշի 71%-ը: Միջոցառման շրջանակներում հաշվետու ժամանակահատվածում վարույթում քննված քրեական գործերի ընդհանուր թիվը կազմել է 1585, բացահայտված կոռուպցիոն հանցագործությունների թիվը՝ 1369: Նախորդ տարվա առաջին կիսամյակի համեմատ Հակակոռուպցիոն կոմիտեի ծախսերն աճել են 28.1%-ով կամ 237.9 մլն դրամով:</w:t>
      </w:r>
    </w:p>
    <w:p w:rsidR="00310C06" w:rsidRPr="006B3656" w:rsidRDefault="00310C06" w:rsidP="00310C06">
      <w:pPr>
        <w:spacing w:line="360" w:lineRule="auto"/>
        <w:ind w:firstLine="561"/>
        <w:jc w:val="both"/>
        <w:rPr>
          <w:rFonts w:ascii="GHEA Grapalat" w:hAnsi="GHEA Grapalat"/>
          <w:sz w:val="22"/>
          <w:szCs w:val="22"/>
          <w:lang w:val="hy-AM"/>
        </w:rPr>
      </w:pPr>
    </w:p>
    <w:p w:rsidR="00066E68" w:rsidRPr="006B3656" w:rsidRDefault="00310C06" w:rsidP="00066E68">
      <w:pPr>
        <w:spacing w:line="360" w:lineRule="auto"/>
        <w:ind w:firstLine="561"/>
        <w:jc w:val="both"/>
        <w:rPr>
          <w:rFonts w:ascii="GHEA Grapalat" w:hAnsi="GHEA Grapalat" w:cs="Sylfaen"/>
          <w:sz w:val="22"/>
          <w:szCs w:val="22"/>
          <w:lang w:val="zu-ZA"/>
        </w:rPr>
      </w:pPr>
      <w:r w:rsidRPr="006B3656">
        <w:rPr>
          <w:rFonts w:ascii="GHEA Grapalat" w:hAnsi="GHEA Grapalat" w:cs="GHEA Grapalat"/>
          <w:i/>
          <w:sz w:val="22"/>
          <w:szCs w:val="22"/>
          <w:u w:val="single"/>
          <w:lang w:val="hy-AM"/>
        </w:rPr>
        <w:t>ՀՀ արտաքին հետախուզության ծառայությանը</w:t>
      </w:r>
      <w:r w:rsidR="00B507BF" w:rsidRPr="006B3656">
        <w:rPr>
          <w:rFonts w:ascii="GHEA Grapalat" w:hAnsi="GHEA Grapalat" w:cs="GHEA Grapalat"/>
          <w:sz w:val="22"/>
          <w:szCs w:val="22"/>
          <w:lang w:val="hy-AM"/>
        </w:rPr>
        <w:t xml:space="preserve"> </w:t>
      </w:r>
      <w:r w:rsidR="00B507BF" w:rsidRPr="006B3656">
        <w:rPr>
          <w:rFonts w:ascii="GHEA Grapalat" w:hAnsi="GHEA Grapalat" w:cs="GHEA Grapalat"/>
          <w:i/>
          <w:sz w:val="22"/>
          <w:szCs w:val="22"/>
          <w:lang w:val="hy-AM"/>
        </w:rPr>
        <w:t>Արտաքին հետախուզության</w:t>
      </w:r>
      <w:r w:rsidR="00B507BF" w:rsidRPr="006B3656">
        <w:rPr>
          <w:rFonts w:ascii="GHEA Grapalat" w:hAnsi="GHEA Grapalat" w:cs="GHEA Grapalat"/>
          <w:sz w:val="22"/>
          <w:szCs w:val="22"/>
          <w:lang w:val="hy-AM"/>
        </w:rPr>
        <w:t xml:space="preserve"> ծրագրի շրջանակներում հաշվետու կիսամյակում տրամադրվել է 1.3 մլրդ դրամ՝ ապահովելով 59% </w:t>
      </w:r>
      <w:r w:rsidR="00B507BF" w:rsidRPr="006B3656">
        <w:rPr>
          <w:rFonts w:ascii="GHEA Grapalat" w:hAnsi="GHEA Grapalat" w:cs="GHEA Grapalat"/>
          <w:sz w:val="22"/>
          <w:szCs w:val="22"/>
          <w:lang w:val="hy-AM"/>
        </w:rPr>
        <w:lastRenderedPageBreak/>
        <w:t xml:space="preserve">կատարողական: </w:t>
      </w:r>
      <w:r w:rsidR="00B507BF" w:rsidRPr="006B3656">
        <w:rPr>
          <w:rFonts w:ascii="GHEA Grapalat" w:hAnsi="GHEA Grapalat" w:cs="Sylfaen"/>
          <w:sz w:val="22"/>
          <w:szCs w:val="22"/>
          <w:lang w:val="hy-AM"/>
        </w:rPr>
        <w:t>Ծրագրի</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շրջանակներում</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իրականա</w:t>
      </w:r>
      <w:r w:rsidR="003F378E" w:rsidRPr="006B3656">
        <w:rPr>
          <w:rFonts w:ascii="GHEA Grapalat" w:hAnsi="GHEA Grapalat" w:cs="Sylfaen"/>
          <w:sz w:val="22"/>
          <w:szCs w:val="22"/>
          <w:lang w:val="hy-AM"/>
        </w:rPr>
        <w:t>ցվել են 4 միջոցառումներ, որոնց</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բոլորի</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գծով</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արձանագրվել</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են</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շեղումներ</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Առավել</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խոշոր</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շեղումներն</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արձանագրվել</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են</w:t>
      </w:r>
      <w:r w:rsidR="00B507BF" w:rsidRPr="006B3656">
        <w:rPr>
          <w:rFonts w:ascii="GHEA Grapalat" w:hAnsi="GHEA Grapalat" w:cs="Sylfaen"/>
          <w:sz w:val="22"/>
          <w:szCs w:val="22"/>
          <w:lang w:val="zu-ZA"/>
        </w:rPr>
        <w:t xml:space="preserve"> Արտաքին հետախուզության ծառայության տեխնիկական հագեցվածության ապահովման</w:t>
      </w:r>
      <w:r w:rsidR="00B507BF" w:rsidRPr="006B3656">
        <w:rPr>
          <w:rFonts w:ascii="GHEA Grapalat" w:hAnsi="GHEA Grapalat" w:cs="Sylfaen"/>
          <w:sz w:val="22"/>
          <w:szCs w:val="22"/>
          <w:lang w:val="hy-AM"/>
        </w:rPr>
        <w:t xml:space="preserve"> և </w:t>
      </w:r>
      <w:r w:rsidR="00B507BF" w:rsidRPr="006B3656">
        <w:rPr>
          <w:rFonts w:ascii="GHEA Grapalat" w:hAnsi="GHEA Grapalat" w:cs="Sylfaen"/>
          <w:sz w:val="22"/>
          <w:szCs w:val="22"/>
          <w:lang w:val="zu-ZA"/>
        </w:rPr>
        <w:t>Արտաքին հետախուզական գործունեության կազմակերպման</w:t>
      </w:r>
      <w:r w:rsidR="00B507BF" w:rsidRPr="006B3656">
        <w:rPr>
          <w:rFonts w:ascii="GHEA Grapalat" w:hAnsi="GHEA Grapalat" w:cs="Sylfaen"/>
          <w:sz w:val="22"/>
          <w:szCs w:val="22"/>
          <w:lang w:val="hy-AM"/>
        </w:rPr>
        <w:t xml:space="preserve"> միջոցառումների</w:t>
      </w:r>
      <w:r w:rsidR="00B507BF" w:rsidRPr="006B3656">
        <w:rPr>
          <w:rFonts w:ascii="GHEA Grapalat" w:hAnsi="GHEA Grapalat" w:cs="Sylfaen"/>
          <w:sz w:val="22"/>
          <w:szCs w:val="22"/>
          <w:lang w:val="zu-ZA"/>
        </w:rPr>
        <w:t xml:space="preserve"> </w:t>
      </w:r>
      <w:r w:rsidR="00B507BF" w:rsidRPr="006B3656">
        <w:rPr>
          <w:rFonts w:ascii="GHEA Grapalat" w:hAnsi="GHEA Grapalat" w:cs="Sylfaen"/>
          <w:sz w:val="22"/>
          <w:szCs w:val="22"/>
          <w:lang w:val="hy-AM"/>
        </w:rPr>
        <w:t>գծով</w:t>
      </w:r>
      <w:r w:rsidR="00B507BF" w:rsidRPr="006B3656">
        <w:rPr>
          <w:rFonts w:ascii="GHEA Grapalat" w:hAnsi="GHEA Grapalat" w:cs="Sylfaen"/>
          <w:sz w:val="22"/>
          <w:szCs w:val="22"/>
          <w:lang w:val="zu-ZA"/>
        </w:rPr>
        <w:t>:</w:t>
      </w:r>
      <w:r w:rsidR="00066E68" w:rsidRPr="006B3656">
        <w:rPr>
          <w:rFonts w:ascii="GHEA Grapalat" w:hAnsi="GHEA Grapalat" w:cs="Sylfaen"/>
          <w:sz w:val="22"/>
          <w:szCs w:val="22"/>
          <w:lang w:val="zu-ZA"/>
        </w:rPr>
        <w:t xml:space="preserve"> Նշենք, որ ՀՀ արտաքին հետախուզության ծառայությունն իր գործունեությունը սկսել է 2023 թվականի հոկտեմբերի 4-ին՝ Հայաստանի Հանրապետության վարչապետի կողմից ծառայության պետի նշանակմամբ: </w:t>
      </w:r>
    </w:p>
    <w:p w:rsidR="00B507BF" w:rsidRPr="006B3656" w:rsidRDefault="00B507BF" w:rsidP="00B507BF">
      <w:pPr>
        <w:spacing w:line="360" w:lineRule="auto"/>
        <w:ind w:firstLine="561"/>
        <w:jc w:val="both"/>
        <w:rPr>
          <w:rFonts w:ascii="GHEA Grapalat" w:hAnsi="GHEA Grapalat" w:cs="GHEA Grapalat"/>
          <w:sz w:val="22"/>
          <w:szCs w:val="22"/>
          <w:lang w:val="hy-AM"/>
        </w:rPr>
      </w:pPr>
      <w:r w:rsidRPr="006B3656">
        <w:rPr>
          <w:rFonts w:ascii="GHEA Grapalat" w:hAnsi="GHEA Grapalat" w:cs="Sylfaen"/>
          <w:sz w:val="22"/>
          <w:szCs w:val="22"/>
          <w:lang w:val="hy-AM"/>
        </w:rPr>
        <w:t>Հաշվետու</w:t>
      </w:r>
      <w:r w:rsidRPr="006B3656">
        <w:rPr>
          <w:rFonts w:ascii="GHEA Grapalat" w:hAnsi="GHEA Grapalat" w:cs="Sylfaen"/>
          <w:sz w:val="22"/>
          <w:szCs w:val="22"/>
          <w:lang w:val="zu-ZA"/>
        </w:rPr>
        <w:t xml:space="preserve"> </w:t>
      </w:r>
      <w:r w:rsidRPr="006B3656">
        <w:rPr>
          <w:rFonts w:ascii="GHEA Grapalat" w:hAnsi="GHEA Grapalat" w:cs="Sylfaen"/>
          <w:sz w:val="22"/>
          <w:szCs w:val="22"/>
          <w:lang w:val="hy-AM"/>
        </w:rPr>
        <w:t>ժամանակահատվածում</w:t>
      </w:r>
      <w:r w:rsidRPr="006B3656">
        <w:rPr>
          <w:rFonts w:ascii="GHEA Grapalat" w:hAnsi="GHEA Grapalat" w:cs="Sylfaen"/>
          <w:sz w:val="22"/>
          <w:szCs w:val="22"/>
          <w:lang w:val="zu-ZA"/>
        </w:rPr>
        <w:t xml:space="preserve"> 564.1 մլն դրամ ուղղվել է Արտաքին հետախուզական գործունեության կազմակերպման միջոցառմանը, որը կատարվել է 56.9%-ով՝ հիմնականում պայմանավորված շուկայում անհրաժեշտ նյութերի և այլ պարագաների բացակայության արդյունքում միջոցների</w:t>
      </w:r>
      <w:r w:rsidR="00066E68" w:rsidRPr="006B3656">
        <w:rPr>
          <w:rFonts w:ascii="GHEA Grapalat" w:hAnsi="GHEA Grapalat" w:cs="Sylfaen"/>
          <w:sz w:val="22"/>
          <w:szCs w:val="22"/>
          <w:lang w:val="zu-ZA"/>
        </w:rPr>
        <w:t>՝</w:t>
      </w:r>
      <w:r w:rsidRPr="006B3656">
        <w:rPr>
          <w:rFonts w:ascii="GHEA Grapalat" w:hAnsi="GHEA Grapalat" w:cs="Sylfaen"/>
          <w:sz w:val="22"/>
          <w:szCs w:val="22"/>
          <w:lang w:val="zu-ZA"/>
        </w:rPr>
        <w:t xml:space="preserve"> նախատեսվածից պակաս օգտագործմամբ, ինչպես նաև ՀՀ արտաքին հետախուզության ծառայության հաստիքների մասնակի համալրմամբ: </w:t>
      </w:r>
      <w:r w:rsidRPr="006B3656">
        <w:rPr>
          <w:rFonts w:ascii="GHEA Grapalat" w:hAnsi="GHEA Grapalat" w:cs="GHEA Grapalat"/>
          <w:sz w:val="22"/>
          <w:szCs w:val="22"/>
          <w:lang w:val="hy-AM"/>
        </w:rPr>
        <w:t>Արտաքին հետախուզության ծառայության տեխնիկական հագեցվածության ապահովման համար օգտագործվել է նախատեսված միջոցների 23.3%-ը՝ կազմելով 136.6 մլն դրամ, որը հիմնականում պայմանավորված է շուկայում անհրաժեշտ սարքավորումների բացակայությամբ:</w:t>
      </w:r>
    </w:p>
    <w:p w:rsidR="00B507BF" w:rsidRPr="006B3656" w:rsidRDefault="00B507BF" w:rsidP="00B507BF">
      <w:pPr>
        <w:spacing w:line="360" w:lineRule="auto"/>
        <w:ind w:firstLine="561"/>
        <w:jc w:val="both"/>
        <w:rPr>
          <w:rFonts w:ascii="GHEA Grapalat" w:hAnsi="GHEA Grapalat" w:cs="GHEA Grapalat"/>
          <w:sz w:val="22"/>
          <w:szCs w:val="22"/>
          <w:lang w:val="hy-AM"/>
        </w:rPr>
      </w:pPr>
      <w:r w:rsidRPr="006B3656">
        <w:rPr>
          <w:rFonts w:ascii="GHEA Grapalat" w:hAnsi="GHEA Grapalat" w:cs="Sylfaen"/>
          <w:sz w:val="22"/>
          <w:szCs w:val="22"/>
          <w:lang w:val="hy-AM"/>
        </w:rPr>
        <w:t>Արտաքին հետախուզության ծառայության շենքային պայմանների ապահովման միջոցառման շրջանակներում ձեռք է բերվել 1 վարչական շենք: Միջոցառման համար</w:t>
      </w:r>
      <w:r w:rsidRPr="006B3656">
        <w:rPr>
          <w:rFonts w:ascii="GHEA Grapalat" w:hAnsi="GHEA Grapalat" w:cs="GHEA Grapalat"/>
          <w:sz w:val="22"/>
          <w:szCs w:val="22"/>
          <w:lang w:val="hy-AM"/>
        </w:rPr>
        <w:t xml:space="preserve"> օգտագործվել է</w:t>
      </w:r>
      <w:r w:rsidRPr="006B3656">
        <w:rPr>
          <w:rFonts w:ascii="GHEA Grapalat" w:hAnsi="GHEA Grapalat" w:cs="Sylfaen"/>
          <w:sz w:val="22"/>
          <w:szCs w:val="22"/>
          <w:lang w:val="hy-AM"/>
        </w:rPr>
        <w:t xml:space="preserve"> 576</w:t>
      </w:r>
      <w:r w:rsidRPr="006B3656">
        <w:rPr>
          <w:rFonts w:ascii="GHEA Grapalat" w:hAnsi="GHEA Grapalat" w:cs="GHEA Grapalat"/>
          <w:sz w:val="22"/>
          <w:szCs w:val="22"/>
          <w:lang w:val="hy-AM"/>
        </w:rPr>
        <w:t>.5 մլն դրամ՝ ապահովելով 95.8% կատարողական՝ պայմանավորված</w:t>
      </w:r>
      <w:r w:rsidRPr="006B3656">
        <w:rPr>
          <w:lang w:val="hy-AM"/>
        </w:rPr>
        <w:t xml:space="preserve"> </w:t>
      </w:r>
      <w:r w:rsidRPr="006B3656">
        <w:rPr>
          <w:rFonts w:ascii="GHEA Grapalat" w:hAnsi="GHEA Grapalat" w:cs="GHEA Grapalat"/>
          <w:sz w:val="22"/>
          <w:szCs w:val="22"/>
          <w:lang w:val="hy-AM"/>
        </w:rPr>
        <w:t>գնման պայմանագրերի՝ նախատեսված ժամկետից ուշ կնքմամբ:</w:t>
      </w:r>
    </w:p>
    <w:p w:rsidR="00310C06" w:rsidRPr="006B3656" w:rsidRDefault="00310C06" w:rsidP="00310C06">
      <w:pPr>
        <w:spacing w:line="360" w:lineRule="auto"/>
        <w:ind w:firstLine="561"/>
        <w:jc w:val="both"/>
        <w:rPr>
          <w:rFonts w:ascii="GHEA Grapalat" w:hAnsi="GHEA Grapalat"/>
          <w:sz w:val="22"/>
          <w:szCs w:val="22"/>
          <w:lang w:val="hy-AM"/>
        </w:rPr>
      </w:pPr>
    </w:p>
    <w:p w:rsidR="00C21E58" w:rsidRPr="006B3656" w:rsidRDefault="00310C06" w:rsidP="00C21E58">
      <w:pPr>
        <w:spacing w:line="360" w:lineRule="auto"/>
        <w:ind w:firstLine="561"/>
        <w:jc w:val="both"/>
        <w:rPr>
          <w:rFonts w:ascii="GHEA Grapalat" w:hAnsi="GHEA Grapalat" w:cs="GHEA Grapalat"/>
          <w:sz w:val="22"/>
          <w:szCs w:val="22"/>
          <w:lang w:val="hy-AM"/>
        </w:rPr>
      </w:pPr>
      <w:r w:rsidRPr="006B3656">
        <w:rPr>
          <w:rFonts w:ascii="GHEA Grapalat" w:hAnsi="GHEA Grapalat"/>
          <w:i/>
          <w:sz w:val="22"/>
          <w:szCs w:val="22"/>
          <w:u w:val="single"/>
          <w:lang w:val="hy-AM"/>
        </w:rPr>
        <w:t>Հայաստանի Հանրապետության մարզպետարաններին</w:t>
      </w:r>
      <w:r w:rsidRPr="006B3656">
        <w:rPr>
          <w:rFonts w:ascii="GHEA Grapalat" w:hAnsi="GHEA Grapalat"/>
          <w:sz w:val="22"/>
          <w:szCs w:val="22"/>
          <w:lang w:val="hy-AM"/>
        </w:rPr>
        <w:t xml:space="preserve"> </w:t>
      </w:r>
      <w:r w:rsidR="00C21E58" w:rsidRPr="006B3656">
        <w:rPr>
          <w:rFonts w:ascii="GHEA Grapalat" w:hAnsi="GHEA Grapalat" w:cs="GHEA Grapalat"/>
          <w:sz w:val="22"/>
          <w:szCs w:val="22"/>
          <w:lang w:val="hy-AM"/>
        </w:rPr>
        <w:t>մարզերում տարածքային պետական կառավարման ծրագրերի շրջանակներում 2024 թվականի առաջին կիսամյակում ՀՀ պետական բյուջեից ընդհանուր առմամբ տրամադրվել է շուրջ 2.4 մլրդ դրամ, որը կազմել է ծրագրված ցուցանիշի 91.4%-ը։ Միջոցները հիմնականում օգտագործվել են մարզերի կողմից տարածքային պետական կառավարման ապահովման միջոցառումների շրջանակներում:</w:t>
      </w:r>
    </w:p>
    <w:p w:rsidR="00C21E58" w:rsidRPr="006B3656" w:rsidRDefault="00C21E58" w:rsidP="00C21E58">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Հատկացումներն ըստ մարզերի ներկայացված են Աղյուսակ </w:t>
      </w:r>
      <w:r w:rsidR="00235950" w:rsidRPr="00F371F3">
        <w:rPr>
          <w:rFonts w:ascii="GHEA Grapalat" w:hAnsi="GHEA Grapalat" w:cs="GHEA Grapalat"/>
          <w:sz w:val="22"/>
          <w:szCs w:val="22"/>
          <w:lang w:val="hy-AM"/>
        </w:rPr>
        <w:t>18</w:t>
      </w:r>
      <w:r w:rsidRPr="006B3656">
        <w:rPr>
          <w:rFonts w:ascii="GHEA Grapalat" w:hAnsi="GHEA Grapalat" w:cs="GHEA Grapalat"/>
          <w:sz w:val="22"/>
          <w:szCs w:val="22"/>
          <w:lang w:val="hy-AM"/>
        </w:rPr>
        <w:t>-ում:</w:t>
      </w:r>
    </w:p>
    <w:p w:rsidR="00C21E58" w:rsidRPr="006B3656" w:rsidRDefault="00C21E58" w:rsidP="00C21E58">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Նախորդ տարվա առաջին կիսամյակի համեմատ մարզպետարանների ծախսերն աճել են 0.9%-ով կամ 20.9 մլն դրամով:</w:t>
      </w:r>
    </w:p>
    <w:p w:rsidR="00C21E58" w:rsidRPr="006B3656" w:rsidRDefault="00C21E58" w:rsidP="00C21E58">
      <w:pPr>
        <w:spacing w:line="360" w:lineRule="auto"/>
        <w:ind w:firstLine="561"/>
        <w:jc w:val="both"/>
        <w:rPr>
          <w:rFonts w:ascii="GHEA Grapalat" w:hAnsi="GHEA Grapalat" w:cs="GHEA Grapalat"/>
          <w:sz w:val="22"/>
          <w:szCs w:val="22"/>
          <w:lang w:val="hy-AM"/>
        </w:rPr>
      </w:pPr>
    </w:p>
    <w:p w:rsidR="00C21E58" w:rsidRPr="006B3656" w:rsidRDefault="00C21E58" w:rsidP="00C21E58">
      <w:pPr>
        <w:pStyle w:val="Caption"/>
        <w:keepNext/>
        <w:numPr>
          <w:ilvl w:val="0"/>
          <w:numId w:val="13"/>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lastRenderedPageBreak/>
        <w:t>ՀՀ պետական բյուջեից հատկացումներն ըստ մարզերի (մլն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3036"/>
        <w:gridCol w:w="991"/>
        <w:gridCol w:w="1076"/>
        <w:gridCol w:w="993"/>
        <w:gridCol w:w="1275"/>
        <w:gridCol w:w="1516"/>
        <w:gridCol w:w="1319"/>
      </w:tblGrid>
      <w:tr w:rsidR="00C21E58" w:rsidRPr="006B3656" w:rsidTr="00E55643">
        <w:trPr>
          <w:trHeight w:val="1432"/>
        </w:trPr>
        <w:tc>
          <w:tcPr>
            <w:tcW w:w="3036" w:type="dxa"/>
            <w:tcBorders>
              <w:top w:val="single" w:sz="4" w:space="0" w:color="auto"/>
              <w:left w:val="single" w:sz="4" w:space="0" w:color="auto"/>
              <w:bottom w:val="single" w:sz="4" w:space="0" w:color="auto"/>
              <w:right w:val="single" w:sz="4" w:space="0" w:color="auto"/>
            </w:tcBorders>
          </w:tcPr>
          <w:p w:rsidR="00C21E58" w:rsidRPr="006B3656" w:rsidRDefault="00C21E58" w:rsidP="00E55643">
            <w:pPr>
              <w:spacing w:line="254" w:lineRule="auto"/>
              <w:rPr>
                <w:rFonts w:ascii="GHEA Grapalat" w:hAnsi="GHEA Grapalat"/>
                <w:sz w:val="18"/>
                <w:szCs w:val="18"/>
                <w:lang w:val="hy-AM"/>
              </w:rPr>
            </w:pPr>
          </w:p>
        </w:tc>
        <w:tc>
          <w:tcPr>
            <w:tcW w:w="991"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center"/>
              <w:rPr>
                <w:rFonts w:ascii="GHEA Grapalat" w:hAnsi="GHEA Grapalat" w:cs="Calibri"/>
                <w:b/>
                <w:bCs/>
                <w:sz w:val="18"/>
                <w:szCs w:val="18"/>
                <w:lang w:val="hy-AM"/>
              </w:rPr>
            </w:pPr>
            <w:r w:rsidRPr="006B3656">
              <w:rPr>
                <w:rFonts w:ascii="GHEA Grapalat" w:hAnsi="GHEA Grapalat" w:cs="Calibri"/>
                <w:b/>
                <w:bCs/>
                <w:sz w:val="18"/>
                <w:szCs w:val="18"/>
              </w:rPr>
              <w:t>2023թ. առաջին կիսամյակի փաստ</w:t>
            </w:r>
          </w:p>
        </w:tc>
        <w:tc>
          <w:tcPr>
            <w:tcW w:w="107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993"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w:t>
            </w:r>
            <w:r w:rsidRPr="006B3656">
              <w:rPr>
                <w:rFonts w:ascii="GHEA Grapalat" w:hAnsi="GHEA Grapalat" w:cs="Calibri"/>
                <w:b/>
                <w:bCs/>
                <w:sz w:val="18"/>
                <w:szCs w:val="18"/>
              </w:rPr>
              <w:t>4</w:t>
            </w:r>
            <w:r w:rsidRPr="006B3656">
              <w:rPr>
                <w:rFonts w:ascii="GHEA Grapalat" w:hAnsi="GHEA Grapalat" w:cs="Calibri"/>
                <w:b/>
                <w:bCs/>
                <w:sz w:val="18"/>
                <w:szCs w:val="18"/>
                <w:lang w:val="hy-AM"/>
              </w:rPr>
              <w:t xml:space="preserve">թ. </w:t>
            </w:r>
            <w:r w:rsidRPr="006B3656">
              <w:rPr>
                <w:rFonts w:ascii="GHEA Grapalat" w:hAnsi="GHEA Grapalat" w:cs="Calibri"/>
                <w:b/>
                <w:bCs/>
                <w:sz w:val="18"/>
                <w:szCs w:val="18"/>
              </w:rPr>
              <w:t xml:space="preserve">առաջին կիսամյակի </w:t>
            </w:r>
            <w:r w:rsidRPr="006B3656">
              <w:rPr>
                <w:rFonts w:ascii="GHEA Grapalat" w:hAnsi="GHEA Grapalat" w:cs="Calibri"/>
                <w:b/>
                <w:bCs/>
                <w:sz w:val="18"/>
                <w:szCs w:val="18"/>
                <w:lang w:val="hy-AM"/>
              </w:rPr>
              <w:t>փաստ</w:t>
            </w:r>
          </w:p>
        </w:tc>
        <w:tc>
          <w:tcPr>
            <w:tcW w:w="1275"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Կատարո-ղականն ճշտված պլանի նկատմամբ (%)</w:t>
            </w:r>
          </w:p>
        </w:tc>
        <w:tc>
          <w:tcPr>
            <w:tcW w:w="151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կիսամյակը 2023թ. առաջին կիսամյակի նկատմամբ (%)</w:t>
            </w:r>
          </w:p>
        </w:tc>
        <w:tc>
          <w:tcPr>
            <w:tcW w:w="1319"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center"/>
              <w:rPr>
                <w:rFonts w:ascii="GHEA Grapalat" w:hAnsi="GHEA Grapalat" w:cs="Calibri"/>
                <w:b/>
                <w:color w:val="000000"/>
                <w:sz w:val="18"/>
                <w:szCs w:val="18"/>
                <w:lang w:val="hy-AM"/>
              </w:rPr>
            </w:pPr>
            <w:r w:rsidRPr="006B3656">
              <w:rPr>
                <w:rFonts w:ascii="GHEA Grapalat" w:hAnsi="GHEA Grapalat" w:cs="Calibri"/>
                <w:b/>
                <w:color w:val="000000"/>
                <w:sz w:val="18"/>
                <w:szCs w:val="18"/>
                <w:lang w:val="hy-AM"/>
              </w:rPr>
              <w:t>2024թ. և 2023թ. տարբե-րությունը</w:t>
            </w:r>
          </w:p>
        </w:tc>
      </w:tr>
      <w:tr w:rsidR="00C21E58" w:rsidRPr="006B3656" w:rsidTr="00E55643">
        <w:trPr>
          <w:trHeight w:val="217"/>
        </w:trPr>
        <w:tc>
          <w:tcPr>
            <w:tcW w:w="3036" w:type="dxa"/>
            <w:tcBorders>
              <w:top w:val="single" w:sz="4" w:space="0" w:color="auto"/>
              <w:left w:val="single" w:sz="4" w:space="0" w:color="auto"/>
              <w:bottom w:val="single" w:sz="4" w:space="0" w:color="auto"/>
              <w:right w:val="single" w:sz="4" w:space="0" w:color="auto"/>
            </w:tcBorders>
            <w:vAlign w:val="bottom"/>
            <w:hideMark/>
          </w:tcPr>
          <w:p w:rsidR="00C21E58" w:rsidRPr="006B3656" w:rsidRDefault="00C21E58" w:rsidP="00E55643">
            <w:pPr>
              <w:spacing w:line="254" w:lineRule="auto"/>
              <w:rPr>
                <w:rFonts w:ascii="GHEA Grapalat" w:hAnsi="GHEA Grapalat"/>
                <w:b/>
                <w:sz w:val="18"/>
                <w:szCs w:val="18"/>
              </w:rPr>
            </w:pPr>
            <w:r w:rsidRPr="006B3656">
              <w:rPr>
                <w:rFonts w:ascii="GHEA Grapalat" w:hAnsi="GHEA Grapalat"/>
                <w:b/>
                <w:sz w:val="18"/>
                <w:szCs w:val="18"/>
              </w:rPr>
              <w:t>ԸՆԴԱՄԵՆԸ</w:t>
            </w:r>
          </w:p>
        </w:tc>
        <w:tc>
          <w:tcPr>
            <w:tcW w:w="991" w:type="dxa"/>
            <w:tcBorders>
              <w:top w:val="single" w:sz="4" w:space="0" w:color="auto"/>
              <w:left w:val="single" w:sz="4" w:space="0" w:color="auto"/>
              <w:bottom w:val="single" w:sz="4" w:space="0" w:color="auto"/>
              <w:right w:val="single" w:sz="4" w:space="0" w:color="auto"/>
            </w:tcBorders>
            <w:vAlign w:val="center"/>
            <w:hideMark/>
          </w:tcPr>
          <w:p w:rsidR="00C21E58" w:rsidRPr="006B3656" w:rsidRDefault="00C21E58" w:rsidP="00E55643">
            <w:pPr>
              <w:jc w:val="right"/>
              <w:rPr>
                <w:rFonts w:ascii="GHEA Grapalat" w:hAnsi="GHEA Grapalat"/>
                <w:b/>
                <w:sz w:val="18"/>
                <w:szCs w:val="18"/>
              </w:rPr>
            </w:pPr>
            <w:r w:rsidRPr="006B3656">
              <w:rPr>
                <w:rFonts w:ascii="GHEA Grapalat" w:hAnsi="GHEA Grapalat"/>
                <w:b/>
                <w:sz w:val="18"/>
                <w:szCs w:val="18"/>
              </w:rPr>
              <w:t>2,329.9</w:t>
            </w:r>
          </w:p>
        </w:tc>
        <w:tc>
          <w:tcPr>
            <w:tcW w:w="1076" w:type="dxa"/>
            <w:tcBorders>
              <w:top w:val="single" w:sz="4" w:space="0" w:color="auto"/>
              <w:left w:val="single" w:sz="4" w:space="0" w:color="auto"/>
              <w:bottom w:val="single" w:sz="4" w:space="0" w:color="auto"/>
              <w:right w:val="single" w:sz="4" w:space="0" w:color="auto"/>
            </w:tcBorders>
            <w:vAlign w:val="center"/>
            <w:hideMark/>
          </w:tcPr>
          <w:p w:rsidR="00C21E58" w:rsidRPr="006B3656" w:rsidRDefault="00C21E58" w:rsidP="00E55643">
            <w:pPr>
              <w:jc w:val="right"/>
              <w:rPr>
                <w:rFonts w:ascii="GHEA Grapalat" w:hAnsi="GHEA Grapalat"/>
                <w:b/>
                <w:sz w:val="18"/>
                <w:szCs w:val="18"/>
              </w:rPr>
            </w:pPr>
            <w:r w:rsidRPr="006B3656">
              <w:rPr>
                <w:rFonts w:ascii="GHEA Grapalat" w:hAnsi="GHEA Grapalat"/>
                <w:b/>
                <w:sz w:val="18"/>
                <w:szCs w:val="18"/>
              </w:rPr>
              <w:t>2,572.1</w:t>
            </w:r>
          </w:p>
        </w:tc>
        <w:tc>
          <w:tcPr>
            <w:tcW w:w="993" w:type="dxa"/>
            <w:tcBorders>
              <w:top w:val="single" w:sz="4" w:space="0" w:color="auto"/>
              <w:left w:val="single" w:sz="4" w:space="0" w:color="auto"/>
              <w:bottom w:val="single" w:sz="4" w:space="0" w:color="auto"/>
              <w:right w:val="single" w:sz="4" w:space="0" w:color="auto"/>
            </w:tcBorders>
            <w:vAlign w:val="center"/>
            <w:hideMark/>
          </w:tcPr>
          <w:p w:rsidR="00C21E58" w:rsidRPr="006B3656" w:rsidRDefault="00C21E58" w:rsidP="00E55643">
            <w:pPr>
              <w:jc w:val="right"/>
              <w:rPr>
                <w:rFonts w:ascii="GHEA Grapalat" w:hAnsi="GHEA Grapalat"/>
                <w:b/>
                <w:sz w:val="18"/>
                <w:szCs w:val="18"/>
              </w:rPr>
            </w:pPr>
            <w:r w:rsidRPr="006B3656">
              <w:rPr>
                <w:rFonts w:ascii="GHEA Grapalat" w:hAnsi="GHEA Grapalat"/>
                <w:b/>
                <w:sz w:val="18"/>
                <w:szCs w:val="18"/>
              </w:rPr>
              <w:t>2,350.8</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1E58" w:rsidRPr="006B3656" w:rsidRDefault="00C21E58" w:rsidP="00E55643">
            <w:pPr>
              <w:jc w:val="right"/>
              <w:rPr>
                <w:rFonts w:ascii="GHEA Grapalat" w:hAnsi="GHEA Grapalat"/>
                <w:b/>
                <w:bCs/>
                <w:sz w:val="18"/>
                <w:szCs w:val="18"/>
              </w:rPr>
            </w:pPr>
            <w:r w:rsidRPr="006B3656">
              <w:rPr>
                <w:rFonts w:ascii="GHEA Grapalat" w:hAnsi="GHEA Grapalat"/>
                <w:b/>
                <w:bCs/>
                <w:sz w:val="18"/>
                <w:szCs w:val="18"/>
              </w:rPr>
              <w:t>91.4</w:t>
            </w:r>
          </w:p>
        </w:tc>
        <w:tc>
          <w:tcPr>
            <w:tcW w:w="1516" w:type="dxa"/>
            <w:tcBorders>
              <w:top w:val="single" w:sz="4" w:space="0" w:color="auto"/>
              <w:left w:val="single" w:sz="4" w:space="0" w:color="auto"/>
              <w:bottom w:val="single" w:sz="4" w:space="0" w:color="auto"/>
              <w:right w:val="single" w:sz="4" w:space="0" w:color="auto"/>
            </w:tcBorders>
            <w:vAlign w:val="center"/>
            <w:hideMark/>
          </w:tcPr>
          <w:p w:rsidR="00C21E58" w:rsidRPr="006B3656" w:rsidRDefault="00C21E58" w:rsidP="00E55643">
            <w:pPr>
              <w:jc w:val="right"/>
              <w:rPr>
                <w:rFonts w:ascii="GHEA Grapalat" w:hAnsi="GHEA Grapalat"/>
                <w:b/>
                <w:bCs/>
                <w:sz w:val="18"/>
                <w:szCs w:val="18"/>
              </w:rPr>
            </w:pPr>
            <w:r w:rsidRPr="006B3656">
              <w:rPr>
                <w:rFonts w:ascii="GHEA Grapalat" w:hAnsi="GHEA Grapalat"/>
                <w:b/>
                <w:bCs/>
                <w:sz w:val="18"/>
                <w:szCs w:val="18"/>
              </w:rPr>
              <w:t>100.9</w:t>
            </w:r>
          </w:p>
        </w:tc>
        <w:tc>
          <w:tcPr>
            <w:tcW w:w="1319" w:type="dxa"/>
            <w:tcBorders>
              <w:top w:val="single" w:sz="4" w:space="0" w:color="auto"/>
              <w:left w:val="single" w:sz="4" w:space="0" w:color="auto"/>
              <w:bottom w:val="single" w:sz="4" w:space="0" w:color="auto"/>
              <w:right w:val="single" w:sz="4" w:space="0" w:color="auto"/>
            </w:tcBorders>
          </w:tcPr>
          <w:p w:rsidR="00C21E58" w:rsidRPr="006B3656" w:rsidRDefault="00C21E58" w:rsidP="00E55643">
            <w:pPr>
              <w:jc w:val="right"/>
              <w:rPr>
                <w:rFonts w:ascii="GHEA Grapalat" w:hAnsi="GHEA Grapalat"/>
                <w:b/>
                <w:sz w:val="18"/>
                <w:szCs w:val="18"/>
              </w:rPr>
            </w:pPr>
            <w:r w:rsidRPr="006B3656">
              <w:rPr>
                <w:rFonts w:ascii="GHEA Grapalat" w:hAnsi="GHEA Grapalat"/>
                <w:b/>
                <w:sz w:val="18"/>
                <w:szCs w:val="18"/>
              </w:rPr>
              <w:t>20.9</w:t>
            </w:r>
          </w:p>
        </w:tc>
      </w:tr>
      <w:tr w:rsidR="00C21E58" w:rsidRPr="006B3656" w:rsidTr="00E55643">
        <w:trPr>
          <w:trHeight w:val="166"/>
        </w:trPr>
        <w:tc>
          <w:tcPr>
            <w:tcW w:w="303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rPr>
                <w:rFonts w:ascii="GHEA Grapalat" w:hAnsi="GHEA Grapalat"/>
                <w:sz w:val="18"/>
                <w:szCs w:val="18"/>
              </w:rPr>
            </w:pPr>
            <w:r w:rsidRPr="006B3656">
              <w:rPr>
                <w:rFonts w:ascii="GHEA Grapalat" w:hAnsi="GHEA Grapalat"/>
                <w:sz w:val="18"/>
                <w:szCs w:val="18"/>
              </w:rPr>
              <w:t>ՀՀ Արագածոտնի մարզպետի աշխատակազմ</w:t>
            </w:r>
          </w:p>
        </w:tc>
        <w:tc>
          <w:tcPr>
            <w:tcW w:w="991"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203.5</w:t>
            </w:r>
          </w:p>
        </w:tc>
        <w:tc>
          <w:tcPr>
            <w:tcW w:w="107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223.7</w:t>
            </w:r>
          </w:p>
        </w:tc>
        <w:tc>
          <w:tcPr>
            <w:tcW w:w="993"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207.3</w:t>
            </w:r>
          </w:p>
        </w:tc>
        <w:tc>
          <w:tcPr>
            <w:tcW w:w="1275"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92.7</w:t>
            </w:r>
          </w:p>
        </w:tc>
        <w:tc>
          <w:tcPr>
            <w:tcW w:w="151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101.9</w:t>
            </w:r>
          </w:p>
        </w:tc>
        <w:tc>
          <w:tcPr>
            <w:tcW w:w="1319" w:type="dxa"/>
            <w:tcBorders>
              <w:top w:val="single" w:sz="4" w:space="0" w:color="auto"/>
              <w:left w:val="single" w:sz="4" w:space="0" w:color="auto"/>
              <w:bottom w:val="single" w:sz="4" w:space="0" w:color="auto"/>
              <w:right w:val="single" w:sz="4" w:space="0" w:color="auto"/>
            </w:tcBorders>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3.8</w:t>
            </w:r>
          </w:p>
        </w:tc>
      </w:tr>
      <w:tr w:rsidR="00C21E58" w:rsidRPr="006B3656" w:rsidTr="00E55643">
        <w:trPr>
          <w:trHeight w:val="166"/>
        </w:trPr>
        <w:tc>
          <w:tcPr>
            <w:tcW w:w="303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rPr>
                <w:rFonts w:ascii="GHEA Grapalat" w:hAnsi="GHEA Grapalat"/>
                <w:sz w:val="18"/>
                <w:szCs w:val="18"/>
              </w:rPr>
            </w:pPr>
            <w:r w:rsidRPr="006B3656">
              <w:rPr>
                <w:rFonts w:ascii="GHEA Grapalat" w:hAnsi="GHEA Grapalat"/>
                <w:sz w:val="18"/>
                <w:szCs w:val="18"/>
              </w:rPr>
              <w:t>ՀՀ Արարատի մարզպետի աշխատակազմ</w:t>
            </w:r>
          </w:p>
        </w:tc>
        <w:tc>
          <w:tcPr>
            <w:tcW w:w="991"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183.8</w:t>
            </w:r>
          </w:p>
        </w:tc>
        <w:tc>
          <w:tcPr>
            <w:tcW w:w="107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228.6</w:t>
            </w:r>
          </w:p>
        </w:tc>
        <w:tc>
          <w:tcPr>
            <w:tcW w:w="993"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201.8</w:t>
            </w:r>
          </w:p>
        </w:tc>
        <w:tc>
          <w:tcPr>
            <w:tcW w:w="1275"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88.3</w:t>
            </w:r>
          </w:p>
        </w:tc>
        <w:tc>
          <w:tcPr>
            <w:tcW w:w="151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109.8</w:t>
            </w:r>
          </w:p>
        </w:tc>
        <w:tc>
          <w:tcPr>
            <w:tcW w:w="1319" w:type="dxa"/>
            <w:tcBorders>
              <w:top w:val="single" w:sz="4" w:space="0" w:color="auto"/>
              <w:left w:val="single" w:sz="4" w:space="0" w:color="auto"/>
              <w:bottom w:val="single" w:sz="4" w:space="0" w:color="auto"/>
              <w:right w:val="single" w:sz="4" w:space="0" w:color="auto"/>
            </w:tcBorders>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17.9</w:t>
            </w:r>
          </w:p>
        </w:tc>
      </w:tr>
      <w:tr w:rsidR="00C21E58" w:rsidRPr="006B3656" w:rsidTr="00E55643">
        <w:trPr>
          <w:trHeight w:val="166"/>
        </w:trPr>
        <w:tc>
          <w:tcPr>
            <w:tcW w:w="303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rPr>
                <w:rFonts w:ascii="GHEA Grapalat" w:hAnsi="GHEA Grapalat"/>
                <w:sz w:val="18"/>
                <w:szCs w:val="18"/>
              </w:rPr>
            </w:pPr>
            <w:r w:rsidRPr="006B3656">
              <w:rPr>
                <w:rFonts w:ascii="GHEA Grapalat" w:hAnsi="GHEA Grapalat"/>
                <w:sz w:val="18"/>
                <w:szCs w:val="18"/>
              </w:rPr>
              <w:t>ՀՀ Արմավիրի մարզպետի աշխատակազմ</w:t>
            </w:r>
          </w:p>
        </w:tc>
        <w:tc>
          <w:tcPr>
            <w:tcW w:w="991"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237.8</w:t>
            </w:r>
          </w:p>
        </w:tc>
        <w:tc>
          <w:tcPr>
            <w:tcW w:w="107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239.0</w:t>
            </w:r>
          </w:p>
        </w:tc>
        <w:tc>
          <w:tcPr>
            <w:tcW w:w="993"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232.0</w:t>
            </w:r>
          </w:p>
        </w:tc>
        <w:tc>
          <w:tcPr>
            <w:tcW w:w="1275"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97.1</w:t>
            </w:r>
          </w:p>
        </w:tc>
        <w:tc>
          <w:tcPr>
            <w:tcW w:w="151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97.6</w:t>
            </w:r>
          </w:p>
        </w:tc>
        <w:tc>
          <w:tcPr>
            <w:tcW w:w="1319" w:type="dxa"/>
            <w:tcBorders>
              <w:top w:val="single" w:sz="4" w:space="0" w:color="auto"/>
              <w:left w:val="single" w:sz="4" w:space="0" w:color="auto"/>
              <w:bottom w:val="single" w:sz="4" w:space="0" w:color="auto"/>
              <w:right w:val="single" w:sz="4" w:space="0" w:color="auto"/>
            </w:tcBorders>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(5.8)</w:t>
            </w:r>
          </w:p>
        </w:tc>
      </w:tr>
      <w:tr w:rsidR="00C21E58" w:rsidRPr="006B3656" w:rsidTr="00E55643">
        <w:trPr>
          <w:trHeight w:val="166"/>
        </w:trPr>
        <w:tc>
          <w:tcPr>
            <w:tcW w:w="303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rPr>
                <w:rFonts w:ascii="GHEA Grapalat" w:hAnsi="GHEA Grapalat"/>
                <w:sz w:val="18"/>
                <w:szCs w:val="18"/>
              </w:rPr>
            </w:pPr>
            <w:r w:rsidRPr="006B3656">
              <w:rPr>
                <w:rFonts w:ascii="GHEA Grapalat" w:hAnsi="GHEA Grapalat"/>
                <w:sz w:val="18"/>
                <w:szCs w:val="18"/>
              </w:rPr>
              <w:t>ՀՀ Գեղարքունիքի մարզպետի աշխատակազմ</w:t>
            </w:r>
          </w:p>
        </w:tc>
        <w:tc>
          <w:tcPr>
            <w:tcW w:w="991"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264.4</w:t>
            </w:r>
          </w:p>
        </w:tc>
        <w:tc>
          <w:tcPr>
            <w:tcW w:w="107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326.1</w:t>
            </w:r>
          </w:p>
        </w:tc>
        <w:tc>
          <w:tcPr>
            <w:tcW w:w="993"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240.5</w:t>
            </w:r>
          </w:p>
        </w:tc>
        <w:tc>
          <w:tcPr>
            <w:tcW w:w="1275"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73.8</w:t>
            </w:r>
          </w:p>
        </w:tc>
        <w:tc>
          <w:tcPr>
            <w:tcW w:w="151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91.0</w:t>
            </w:r>
          </w:p>
        </w:tc>
        <w:tc>
          <w:tcPr>
            <w:tcW w:w="1319" w:type="dxa"/>
            <w:tcBorders>
              <w:top w:val="single" w:sz="4" w:space="0" w:color="auto"/>
              <w:left w:val="single" w:sz="4" w:space="0" w:color="auto"/>
              <w:bottom w:val="single" w:sz="4" w:space="0" w:color="auto"/>
              <w:right w:val="single" w:sz="4" w:space="0" w:color="auto"/>
            </w:tcBorders>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(23.9)</w:t>
            </w:r>
          </w:p>
        </w:tc>
      </w:tr>
      <w:tr w:rsidR="00C21E58" w:rsidRPr="006B3656" w:rsidTr="00E55643">
        <w:trPr>
          <w:trHeight w:val="228"/>
        </w:trPr>
        <w:tc>
          <w:tcPr>
            <w:tcW w:w="303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rPr>
                <w:rFonts w:ascii="GHEA Grapalat" w:hAnsi="GHEA Grapalat"/>
                <w:sz w:val="18"/>
                <w:szCs w:val="18"/>
              </w:rPr>
            </w:pPr>
            <w:r w:rsidRPr="006B3656">
              <w:rPr>
                <w:rFonts w:ascii="GHEA Grapalat" w:hAnsi="GHEA Grapalat"/>
                <w:sz w:val="18"/>
                <w:szCs w:val="18"/>
              </w:rPr>
              <w:t>ՀՀ Լոռու մարզպետի աշխատակազմ</w:t>
            </w:r>
          </w:p>
        </w:tc>
        <w:tc>
          <w:tcPr>
            <w:tcW w:w="991"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273.1</w:t>
            </w:r>
          </w:p>
        </w:tc>
        <w:tc>
          <w:tcPr>
            <w:tcW w:w="107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280.0</w:t>
            </w:r>
          </w:p>
        </w:tc>
        <w:tc>
          <w:tcPr>
            <w:tcW w:w="993"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262.2</w:t>
            </w:r>
          </w:p>
        </w:tc>
        <w:tc>
          <w:tcPr>
            <w:tcW w:w="1275"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93.6</w:t>
            </w:r>
          </w:p>
        </w:tc>
        <w:tc>
          <w:tcPr>
            <w:tcW w:w="151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96.0</w:t>
            </w:r>
          </w:p>
        </w:tc>
        <w:tc>
          <w:tcPr>
            <w:tcW w:w="1319" w:type="dxa"/>
            <w:tcBorders>
              <w:top w:val="single" w:sz="4" w:space="0" w:color="auto"/>
              <w:left w:val="single" w:sz="4" w:space="0" w:color="auto"/>
              <w:bottom w:val="single" w:sz="4" w:space="0" w:color="auto"/>
              <w:right w:val="single" w:sz="4" w:space="0" w:color="auto"/>
            </w:tcBorders>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(10.9)</w:t>
            </w:r>
          </w:p>
        </w:tc>
      </w:tr>
      <w:tr w:rsidR="00C21E58" w:rsidRPr="006B3656" w:rsidTr="00E55643">
        <w:trPr>
          <w:trHeight w:val="166"/>
        </w:trPr>
        <w:tc>
          <w:tcPr>
            <w:tcW w:w="303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rPr>
                <w:rFonts w:ascii="GHEA Grapalat" w:hAnsi="GHEA Grapalat"/>
                <w:sz w:val="18"/>
                <w:szCs w:val="18"/>
              </w:rPr>
            </w:pPr>
            <w:r w:rsidRPr="006B3656">
              <w:rPr>
                <w:rFonts w:ascii="GHEA Grapalat" w:hAnsi="GHEA Grapalat"/>
                <w:sz w:val="18"/>
                <w:szCs w:val="18"/>
              </w:rPr>
              <w:t>ՀՀ Կոտայքի մարզպետի աշխատակազմ</w:t>
            </w:r>
          </w:p>
        </w:tc>
        <w:tc>
          <w:tcPr>
            <w:tcW w:w="991"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244.2</w:t>
            </w:r>
          </w:p>
        </w:tc>
        <w:tc>
          <w:tcPr>
            <w:tcW w:w="107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263.1</w:t>
            </w:r>
          </w:p>
        </w:tc>
        <w:tc>
          <w:tcPr>
            <w:tcW w:w="993"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256.4</w:t>
            </w:r>
          </w:p>
        </w:tc>
        <w:tc>
          <w:tcPr>
            <w:tcW w:w="1275"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97.4</w:t>
            </w:r>
          </w:p>
        </w:tc>
        <w:tc>
          <w:tcPr>
            <w:tcW w:w="151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105.0</w:t>
            </w:r>
          </w:p>
        </w:tc>
        <w:tc>
          <w:tcPr>
            <w:tcW w:w="1319" w:type="dxa"/>
            <w:tcBorders>
              <w:top w:val="single" w:sz="4" w:space="0" w:color="auto"/>
              <w:left w:val="single" w:sz="4" w:space="0" w:color="auto"/>
              <w:bottom w:val="single" w:sz="4" w:space="0" w:color="auto"/>
              <w:right w:val="single" w:sz="4" w:space="0" w:color="auto"/>
            </w:tcBorders>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12.1</w:t>
            </w:r>
          </w:p>
        </w:tc>
      </w:tr>
      <w:tr w:rsidR="00C21E58" w:rsidRPr="006B3656" w:rsidTr="00E55643">
        <w:trPr>
          <w:trHeight w:val="166"/>
        </w:trPr>
        <w:tc>
          <w:tcPr>
            <w:tcW w:w="303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rPr>
                <w:rFonts w:ascii="GHEA Grapalat" w:hAnsi="GHEA Grapalat"/>
                <w:sz w:val="18"/>
                <w:szCs w:val="18"/>
              </w:rPr>
            </w:pPr>
            <w:r w:rsidRPr="006B3656">
              <w:rPr>
                <w:rFonts w:ascii="GHEA Grapalat" w:hAnsi="GHEA Grapalat"/>
                <w:sz w:val="18"/>
                <w:szCs w:val="18"/>
              </w:rPr>
              <w:t>ՀՀ Շիրակի մարզպետի աշխատակազմ</w:t>
            </w:r>
          </w:p>
        </w:tc>
        <w:tc>
          <w:tcPr>
            <w:tcW w:w="991"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272.9</w:t>
            </w:r>
          </w:p>
        </w:tc>
        <w:tc>
          <w:tcPr>
            <w:tcW w:w="107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300.8</w:t>
            </w:r>
          </w:p>
        </w:tc>
        <w:tc>
          <w:tcPr>
            <w:tcW w:w="993"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286.6</w:t>
            </w:r>
          </w:p>
        </w:tc>
        <w:tc>
          <w:tcPr>
            <w:tcW w:w="1275"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95.3</w:t>
            </w:r>
          </w:p>
        </w:tc>
        <w:tc>
          <w:tcPr>
            <w:tcW w:w="151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105.0</w:t>
            </w:r>
          </w:p>
        </w:tc>
        <w:tc>
          <w:tcPr>
            <w:tcW w:w="1319" w:type="dxa"/>
            <w:tcBorders>
              <w:top w:val="single" w:sz="4" w:space="0" w:color="auto"/>
              <w:left w:val="single" w:sz="4" w:space="0" w:color="auto"/>
              <w:bottom w:val="single" w:sz="4" w:space="0" w:color="auto"/>
              <w:right w:val="single" w:sz="4" w:space="0" w:color="auto"/>
            </w:tcBorders>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13.7</w:t>
            </w:r>
          </w:p>
        </w:tc>
      </w:tr>
      <w:tr w:rsidR="00C21E58" w:rsidRPr="006B3656" w:rsidTr="00E55643">
        <w:trPr>
          <w:trHeight w:val="166"/>
        </w:trPr>
        <w:tc>
          <w:tcPr>
            <w:tcW w:w="303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rPr>
                <w:rFonts w:ascii="GHEA Grapalat" w:hAnsi="GHEA Grapalat"/>
                <w:sz w:val="18"/>
                <w:szCs w:val="18"/>
              </w:rPr>
            </w:pPr>
            <w:r w:rsidRPr="006B3656">
              <w:rPr>
                <w:rFonts w:ascii="GHEA Grapalat" w:hAnsi="GHEA Grapalat"/>
                <w:sz w:val="18"/>
                <w:szCs w:val="18"/>
              </w:rPr>
              <w:t>ՀՀ Սյունիքի մարզպետի աշխատակազմ</w:t>
            </w:r>
          </w:p>
        </w:tc>
        <w:tc>
          <w:tcPr>
            <w:tcW w:w="991"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242.4</w:t>
            </w:r>
          </w:p>
        </w:tc>
        <w:tc>
          <w:tcPr>
            <w:tcW w:w="107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263.1</w:t>
            </w:r>
          </w:p>
        </w:tc>
        <w:tc>
          <w:tcPr>
            <w:tcW w:w="993"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246.8</w:t>
            </w:r>
          </w:p>
        </w:tc>
        <w:tc>
          <w:tcPr>
            <w:tcW w:w="1275"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93.8</w:t>
            </w:r>
          </w:p>
        </w:tc>
        <w:tc>
          <w:tcPr>
            <w:tcW w:w="151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101.8</w:t>
            </w:r>
          </w:p>
        </w:tc>
        <w:tc>
          <w:tcPr>
            <w:tcW w:w="1319" w:type="dxa"/>
            <w:tcBorders>
              <w:top w:val="single" w:sz="4" w:space="0" w:color="auto"/>
              <w:left w:val="single" w:sz="4" w:space="0" w:color="auto"/>
              <w:bottom w:val="single" w:sz="4" w:space="0" w:color="auto"/>
              <w:right w:val="single" w:sz="4" w:space="0" w:color="auto"/>
            </w:tcBorders>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4.4</w:t>
            </w:r>
          </w:p>
        </w:tc>
      </w:tr>
      <w:tr w:rsidR="00C21E58" w:rsidRPr="006B3656" w:rsidTr="00E55643">
        <w:trPr>
          <w:trHeight w:val="166"/>
        </w:trPr>
        <w:tc>
          <w:tcPr>
            <w:tcW w:w="303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rPr>
                <w:rFonts w:ascii="GHEA Grapalat" w:hAnsi="GHEA Grapalat"/>
                <w:sz w:val="18"/>
                <w:szCs w:val="18"/>
              </w:rPr>
            </w:pPr>
            <w:r w:rsidRPr="006B3656">
              <w:rPr>
                <w:rFonts w:ascii="GHEA Grapalat" w:hAnsi="GHEA Grapalat"/>
                <w:sz w:val="18"/>
                <w:szCs w:val="18"/>
              </w:rPr>
              <w:t>ՀՀ Վայոց ձորի մարզպետի աշխատակազմ</w:t>
            </w:r>
          </w:p>
        </w:tc>
        <w:tc>
          <w:tcPr>
            <w:tcW w:w="991"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176.5</w:t>
            </w:r>
          </w:p>
        </w:tc>
        <w:tc>
          <w:tcPr>
            <w:tcW w:w="107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201.4</w:t>
            </w:r>
          </w:p>
        </w:tc>
        <w:tc>
          <w:tcPr>
            <w:tcW w:w="993"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192.6</w:t>
            </w:r>
          </w:p>
        </w:tc>
        <w:tc>
          <w:tcPr>
            <w:tcW w:w="1275"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95.7</w:t>
            </w:r>
          </w:p>
        </w:tc>
        <w:tc>
          <w:tcPr>
            <w:tcW w:w="151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109.2</w:t>
            </w:r>
          </w:p>
        </w:tc>
        <w:tc>
          <w:tcPr>
            <w:tcW w:w="1319" w:type="dxa"/>
            <w:tcBorders>
              <w:top w:val="single" w:sz="4" w:space="0" w:color="auto"/>
              <w:left w:val="single" w:sz="4" w:space="0" w:color="auto"/>
              <w:bottom w:val="single" w:sz="4" w:space="0" w:color="auto"/>
              <w:right w:val="single" w:sz="4" w:space="0" w:color="auto"/>
            </w:tcBorders>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16.2</w:t>
            </w:r>
          </w:p>
        </w:tc>
      </w:tr>
      <w:tr w:rsidR="00C21E58" w:rsidRPr="006B3656" w:rsidTr="00E55643">
        <w:trPr>
          <w:trHeight w:val="157"/>
        </w:trPr>
        <w:tc>
          <w:tcPr>
            <w:tcW w:w="303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rPr>
                <w:rFonts w:ascii="GHEA Grapalat" w:hAnsi="GHEA Grapalat"/>
                <w:sz w:val="18"/>
                <w:szCs w:val="18"/>
              </w:rPr>
            </w:pPr>
            <w:r w:rsidRPr="006B3656">
              <w:rPr>
                <w:rFonts w:ascii="GHEA Grapalat" w:hAnsi="GHEA Grapalat"/>
                <w:sz w:val="18"/>
                <w:szCs w:val="18"/>
              </w:rPr>
              <w:t>ՀՀ Տավուշի մարզպետի աշխատակազմ</w:t>
            </w:r>
          </w:p>
        </w:tc>
        <w:tc>
          <w:tcPr>
            <w:tcW w:w="991"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231.4</w:t>
            </w:r>
          </w:p>
        </w:tc>
        <w:tc>
          <w:tcPr>
            <w:tcW w:w="107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246.4</w:t>
            </w:r>
          </w:p>
        </w:tc>
        <w:tc>
          <w:tcPr>
            <w:tcW w:w="993"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224.7</w:t>
            </w:r>
          </w:p>
        </w:tc>
        <w:tc>
          <w:tcPr>
            <w:tcW w:w="1275"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91.2</w:t>
            </w:r>
          </w:p>
        </w:tc>
        <w:tc>
          <w:tcPr>
            <w:tcW w:w="1516" w:type="dxa"/>
            <w:tcBorders>
              <w:top w:val="single" w:sz="4" w:space="0" w:color="auto"/>
              <w:left w:val="single" w:sz="4" w:space="0" w:color="auto"/>
              <w:bottom w:val="single" w:sz="4" w:space="0" w:color="auto"/>
              <w:right w:val="single" w:sz="4" w:space="0" w:color="auto"/>
            </w:tcBorders>
            <w:hideMark/>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97.1</w:t>
            </w:r>
          </w:p>
        </w:tc>
        <w:tc>
          <w:tcPr>
            <w:tcW w:w="1319" w:type="dxa"/>
            <w:tcBorders>
              <w:top w:val="single" w:sz="4" w:space="0" w:color="auto"/>
              <w:left w:val="single" w:sz="4" w:space="0" w:color="auto"/>
              <w:bottom w:val="single" w:sz="4" w:space="0" w:color="auto"/>
              <w:right w:val="single" w:sz="4" w:space="0" w:color="auto"/>
            </w:tcBorders>
          </w:tcPr>
          <w:p w:rsidR="00C21E58" w:rsidRPr="006B3656" w:rsidRDefault="00C21E58" w:rsidP="00E55643">
            <w:pPr>
              <w:jc w:val="right"/>
              <w:rPr>
                <w:rFonts w:ascii="GHEA Grapalat" w:hAnsi="GHEA Grapalat"/>
                <w:sz w:val="18"/>
                <w:szCs w:val="18"/>
              </w:rPr>
            </w:pPr>
            <w:r w:rsidRPr="006B3656">
              <w:rPr>
                <w:rFonts w:ascii="GHEA Grapalat" w:hAnsi="GHEA Grapalat"/>
                <w:sz w:val="18"/>
                <w:szCs w:val="18"/>
              </w:rPr>
              <w:t>(6.7)</w:t>
            </w:r>
          </w:p>
        </w:tc>
      </w:tr>
    </w:tbl>
    <w:p w:rsidR="009245E3" w:rsidRPr="006B3656" w:rsidRDefault="009245E3" w:rsidP="008D5420">
      <w:pPr>
        <w:spacing w:line="360" w:lineRule="auto"/>
        <w:ind w:firstLine="561"/>
        <w:jc w:val="both"/>
        <w:rPr>
          <w:rFonts w:ascii="GHEA Grapalat" w:hAnsi="GHEA Grapalat" w:cs="GHEA Grapalat"/>
          <w:sz w:val="22"/>
          <w:szCs w:val="22"/>
        </w:rPr>
      </w:pPr>
    </w:p>
    <w:p w:rsidR="008D5420" w:rsidRPr="006B3656" w:rsidRDefault="008D5420" w:rsidP="008D542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i/>
          <w:sz w:val="22"/>
          <w:szCs w:val="22"/>
          <w:u w:val="single"/>
          <w:lang w:val="hy-AM"/>
        </w:rPr>
        <w:t>ՀՀ կառավարության</w:t>
      </w:r>
      <w:r w:rsidRPr="006B3656">
        <w:rPr>
          <w:rFonts w:ascii="GHEA Grapalat" w:hAnsi="GHEA Grapalat" w:cs="GHEA Grapalat"/>
          <w:sz w:val="22"/>
          <w:szCs w:val="22"/>
          <w:lang w:val="hy-AM"/>
        </w:rPr>
        <w:t xml:space="preserve"> պատասխանատվությամբ նախատեսված «ՀՀ կառա</w:t>
      </w:r>
      <w:r w:rsidR="00EC4D6F" w:rsidRPr="006B3656">
        <w:rPr>
          <w:rFonts w:ascii="GHEA Grapalat" w:hAnsi="GHEA Grapalat" w:cs="GHEA Grapalat"/>
          <w:sz w:val="22"/>
          <w:szCs w:val="22"/>
          <w:lang w:val="hy-AM"/>
        </w:rPr>
        <w:softHyphen/>
        <w:t>վա</w:t>
      </w:r>
      <w:r w:rsidR="00EC4D6F" w:rsidRPr="006B3656">
        <w:rPr>
          <w:rFonts w:ascii="GHEA Grapalat" w:hAnsi="GHEA Grapalat" w:cs="GHEA Grapalat"/>
          <w:sz w:val="22"/>
          <w:szCs w:val="22"/>
          <w:lang w:val="hy-AM"/>
        </w:rPr>
        <w:softHyphen/>
        <w:t>րության պահուստային ֆոնդ»</w:t>
      </w:r>
      <w:r w:rsidR="00EC4D6F" w:rsidRPr="006B3656">
        <w:rPr>
          <w:rFonts w:ascii="GHEA Grapalat" w:hAnsi="GHEA Grapalat" w:cs="GHEA Grapalat"/>
          <w:sz w:val="22"/>
          <w:szCs w:val="22"/>
        </w:rPr>
        <w:t>,</w:t>
      </w:r>
      <w:r w:rsidR="00EC4D6F"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«Արտասահ</w:t>
      </w:r>
      <w:r w:rsidRPr="006B3656">
        <w:rPr>
          <w:rFonts w:ascii="GHEA Grapalat" w:hAnsi="GHEA Grapalat" w:cs="GHEA Grapalat"/>
          <w:sz w:val="22"/>
          <w:szCs w:val="22"/>
          <w:lang w:val="hy-AM"/>
        </w:rPr>
        <w:softHyphen/>
        <w:t>մանյան պատվիրա</w:t>
      </w:r>
      <w:r w:rsidRPr="006B3656">
        <w:rPr>
          <w:rFonts w:ascii="GHEA Grapalat" w:hAnsi="GHEA Grapalat" w:cs="GHEA Grapalat"/>
          <w:sz w:val="22"/>
          <w:szCs w:val="22"/>
          <w:lang w:val="hy-AM"/>
        </w:rPr>
        <w:softHyphen/>
        <w:t>կու</w:t>
      </w:r>
      <w:r w:rsidRPr="006B3656">
        <w:rPr>
          <w:rFonts w:ascii="GHEA Grapalat" w:hAnsi="GHEA Grapalat" w:cs="GHEA Grapalat"/>
          <w:sz w:val="22"/>
          <w:szCs w:val="22"/>
          <w:lang w:val="hy-AM"/>
        </w:rPr>
        <w:softHyphen/>
        <w:t>թյունների ընդունելությունների և պաշտոնական գործուղումների կազմակերպում»</w:t>
      </w:r>
      <w:r w:rsidR="00EC4D6F" w:rsidRPr="006B3656">
        <w:rPr>
          <w:rFonts w:ascii="GHEA Grapalat" w:hAnsi="GHEA Grapalat" w:cs="GHEA Grapalat"/>
          <w:sz w:val="22"/>
          <w:szCs w:val="22"/>
        </w:rPr>
        <w:t xml:space="preserve"> և Հասարակության և պետության հանդեպ հատուկ ծառայություններ մատուցած քաղաքացիների մահվան դեպքում արարողակարգային միջոցառումների կազմակերպում»</w:t>
      </w:r>
      <w:r w:rsidRPr="006B3656">
        <w:rPr>
          <w:rFonts w:ascii="GHEA Grapalat" w:hAnsi="GHEA Grapalat" w:cs="GHEA Grapalat"/>
          <w:sz w:val="22"/>
          <w:szCs w:val="22"/>
          <w:lang w:val="hy-AM"/>
        </w:rPr>
        <w:t xml:space="preserve"> ծրագրերի գծո</w:t>
      </w:r>
      <w:r w:rsidR="0047409D" w:rsidRPr="006B3656">
        <w:rPr>
          <w:rFonts w:ascii="GHEA Grapalat" w:hAnsi="GHEA Grapalat" w:cs="GHEA Grapalat"/>
          <w:sz w:val="22"/>
          <w:szCs w:val="22"/>
          <w:lang w:val="hy-AM"/>
        </w:rPr>
        <w:t>վ «Հայաստանի Հանրապետության 2024</w:t>
      </w:r>
      <w:r w:rsidRPr="006B3656">
        <w:rPr>
          <w:rFonts w:ascii="GHEA Grapalat" w:hAnsi="GHEA Grapalat" w:cs="GHEA Grapalat"/>
          <w:sz w:val="22"/>
          <w:szCs w:val="22"/>
          <w:lang w:val="hy-AM"/>
        </w:rPr>
        <w:t xml:space="preserve"> թվականի պետական բյուջեի կատարումն ապահովող միջոցառումների մասին» ՀՀ կառավարության 202</w:t>
      </w:r>
      <w:r w:rsidR="0047409D" w:rsidRPr="006B3656">
        <w:rPr>
          <w:rFonts w:ascii="GHEA Grapalat" w:hAnsi="GHEA Grapalat" w:cs="GHEA Grapalat"/>
          <w:sz w:val="22"/>
          <w:szCs w:val="22"/>
        </w:rPr>
        <w:t>3</w:t>
      </w:r>
      <w:r w:rsidR="0047409D" w:rsidRPr="006B3656">
        <w:rPr>
          <w:rFonts w:ascii="GHEA Grapalat" w:hAnsi="GHEA Grapalat" w:cs="GHEA Grapalat"/>
          <w:sz w:val="22"/>
          <w:szCs w:val="22"/>
          <w:lang w:val="hy-AM"/>
        </w:rPr>
        <w:t xml:space="preserve"> թվականի դեկտեմբերի 28</w:t>
      </w:r>
      <w:r w:rsidRPr="006B3656">
        <w:rPr>
          <w:rFonts w:ascii="GHEA Grapalat" w:hAnsi="GHEA Grapalat" w:cs="GHEA Grapalat"/>
          <w:sz w:val="22"/>
          <w:szCs w:val="22"/>
          <w:lang w:val="hy-AM"/>
        </w:rPr>
        <w:t>-ի N 2</w:t>
      </w:r>
      <w:r w:rsidR="0047409D" w:rsidRPr="006B3656">
        <w:rPr>
          <w:rFonts w:ascii="GHEA Grapalat" w:hAnsi="GHEA Grapalat" w:cs="GHEA Grapalat"/>
          <w:sz w:val="22"/>
          <w:szCs w:val="22"/>
        </w:rPr>
        <w:t>323</w:t>
      </w:r>
      <w:r w:rsidRPr="006B3656">
        <w:rPr>
          <w:rFonts w:ascii="GHEA Grapalat" w:hAnsi="GHEA Grapalat" w:cs="GHEA Grapalat"/>
          <w:sz w:val="22"/>
          <w:szCs w:val="22"/>
          <w:lang w:val="hy-AM"/>
        </w:rPr>
        <w:t xml:space="preserve">-Ն որոշմամբ </w:t>
      </w:r>
      <w:r w:rsidR="0047409D" w:rsidRPr="006B3656">
        <w:rPr>
          <w:rFonts w:ascii="GHEA Grapalat" w:hAnsi="GHEA Grapalat" w:cs="GHEA Grapalat"/>
          <w:sz w:val="22"/>
          <w:szCs w:val="22"/>
        </w:rPr>
        <w:t xml:space="preserve">առաջին </w:t>
      </w:r>
      <w:r w:rsidR="00526BCC" w:rsidRPr="006B3656">
        <w:rPr>
          <w:rFonts w:ascii="GHEA Grapalat" w:hAnsi="GHEA Grapalat" w:cs="GHEA Grapalat"/>
          <w:sz w:val="22"/>
          <w:szCs w:val="22"/>
        </w:rPr>
        <w:t>կիսամյակ</w:t>
      </w:r>
      <w:r w:rsidR="0047409D" w:rsidRPr="006B3656">
        <w:rPr>
          <w:rFonts w:ascii="GHEA Grapalat" w:hAnsi="GHEA Grapalat" w:cs="GHEA Grapalat"/>
          <w:sz w:val="22"/>
          <w:szCs w:val="22"/>
        </w:rPr>
        <w:t>ի</w:t>
      </w:r>
      <w:r w:rsidRPr="006B3656">
        <w:rPr>
          <w:rFonts w:ascii="GHEA Grapalat" w:hAnsi="GHEA Grapalat" w:cs="GHEA Grapalat"/>
          <w:sz w:val="22"/>
          <w:szCs w:val="22"/>
          <w:lang w:val="hy-AM"/>
        </w:rPr>
        <w:t xml:space="preserve"> համար նախատեսվել էին ընդհանուր առմամբ </w:t>
      </w:r>
      <w:r w:rsidR="00C65DEF" w:rsidRPr="006B3656">
        <w:rPr>
          <w:rFonts w:ascii="GHEA Grapalat" w:hAnsi="GHEA Grapalat" w:cs="GHEA Grapalat"/>
          <w:sz w:val="22"/>
          <w:szCs w:val="22"/>
        </w:rPr>
        <w:t>4</w:t>
      </w:r>
      <w:r w:rsidR="006350BD" w:rsidRPr="006B3656">
        <w:rPr>
          <w:rFonts w:ascii="GHEA Grapalat" w:hAnsi="GHEA Grapalat" w:cs="GHEA Grapalat"/>
          <w:sz w:val="22"/>
          <w:szCs w:val="22"/>
        </w:rPr>
        <w:t>0.1</w:t>
      </w:r>
      <w:r w:rsidRPr="006B3656">
        <w:rPr>
          <w:rFonts w:ascii="GHEA Grapalat" w:hAnsi="GHEA Grapalat" w:cs="GHEA Grapalat"/>
          <w:sz w:val="22"/>
          <w:szCs w:val="22"/>
          <w:lang w:val="hy-AM"/>
        </w:rPr>
        <w:t xml:space="preserve"> մլրդ դրամի միջոցներ: ՀՀ կառավարության լիազորությունների շրջանակներում կատարված փոփոխությունների և վերաբաշխումների արդյունքում նշված ծրագրերին հատկացված միջոցները սահ</w:t>
      </w:r>
      <w:r w:rsidR="006350BD" w:rsidRPr="006B3656">
        <w:rPr>
          <w:rFonts w:ascii="GHEA Grapalat" w:hAnsi="GHEA Grapalat" w:cs="GHEA Grapalat"/>
          <w:sz w:val="22"/>
          <w:szCs w:val="22"/>
          <w:lang w:val="hy-AM"/>
        </w:rPr>
        <w:t>մանված կարգով ուղղվել են ՀՀ 2024</w:t>
      </w:r>
      <w:r w:rsidRPr="006B3656">
        <w:rPr>
          <w:rFonts w:ascii="GHEA Grapalat" w:hAnsi="GHEA Grapalat" w:cs="GHEA Grapalat"/>
          <w:sz w:val="22"/>
          <w:szCs w:val="22"/>
          <w:lang w:val="hy-AM"/>
        </w:rPr>
        <w:t xml:space="preserve">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w:t>
      </w:r>
      <w:r w:rsidRPr="006B3656">
        <w:rPr>
          <w:rFonts w:ascii="GHEA Grapalat" w:hAnsi="GHEA Grapalat" w:cs="GHEA Grapalat"/>
          <w:sz w:val="22"/>
          <w:szCs w:val="22"/>
          <w:lang w:val="hy-AM"/>
        </w:rPr>
        <w:lastRenderedPageBreak/>
        <w:t>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ՀՀ կառավարության լիազորությունների շրջանակներում կատարված փոփոխությունների և վերոհիշյալ սկզբունքով կատարված վերաբաշխումների արդյունքում ՀՀ կառավարության պատասխանատվության ներքո գտնվող վերոհիշյալ ծրագրերի</w:t>
      </w:r>
      <w:r w:rsidR="00584D16"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 xml:space="preserve">շրջանակներում չօգտագործված միջոցները կազմել են </w:t>
      </w:r>
      <w:r w:rsidR="00E96B90" w:rsidRPr="006B3656">
        <w:rPr>
          <w:rFonts w:ascii="GHEA Grapalat" w:hAnsi="GHEA Grapalat" w:cs="GHEA Grapalat"/>
          <w:sz w:val="22"/>
          <w:szCs w:val="22"/>
        </w:rPr>
        <w:t>540.2</w:t>
      </w:r>
      <w:r w:rsidR="00584D16" w:rsidRPr="006B3656">
        <w:rPr>
          <w:rFonts w:ascii="GHEA Grapalat" w:hAnsi="GHEA Grapalat" w:cs="GHEA Grapalat"/>
          <w:sz w:val="22"/>
          <w:szCs w:val="22"/>
          <w:lang w:val="hy-AM"/>
        </w:rPr>
        <w:t xml:space="preserve"> մլրդ</w:t>
      </w:r>
      <w:r w:rsidRPr="006B3656">
        <w:rPr>
          <w:rFonts w:ascii="GHEA Grapalat" w:hAnsi="GHEA Grapalat" w:cs="GHEA Grapalat"/>
          <w:sz w:val="22"/>
          <w:szCs w:val="22"/>
          <w:lang w:val="hy-AM"/>
        </w:rPr>
        <w:t xml:space="preserve"> դրամ: Մասնավորապես՝ «ՀՀ կառա</w:t>
      </w:r>
      <w:r w:rsidRPr="006B3656">
        <w:rPr>
          <w:rFonts w:ascii="GHEA Grapalat" w:hAnsi="GHEA Grapalat" w:cs="GHEA Grapalat"/>
          <w:sz w:val="22"/>
          <w:szCs w:val="22"/>
          <w:lang w:val="hy-AM"/>
        </w:rPr>
        <w:softHyphen/>
        <w:t>վա</w:t>
      </w:r>
      <w:r w:rsidRPr="006B3656">
        <w:rPr>
          <w:rFonts w:ascii="GHEA Grapalat" w:hAnsi="GHEA Grapalat" w:cs="GHEA Grapalat"/>
          <w:sz w:val="22"/>
          <w:szCs w:val="22"/>
          <w:lang w:val="hy-AM"/>
        </w:rPr>
        <w:softHyphen/>
        <w:t xml:space="preserve">րության պահուստային ֆոնդ» ծրագրին հատկացված միջոցներից չի օգտագործվել </w:t>
      </w:r>
      <w:r w:rsidR="00E96B90" w:rsidRPr="006B3656">
        <w:rPr>
          <w:rFonts w:ascii="GHEA Grapalat" w:hAnsi="GHEA Grapalat" w:cs="GHEA Grapalat"/>
          <w:sz w:val="22"/>
          <w:szCs w:val="22"/>
        </w:rPr>
        <w:t>513.6 մլն</w:t>
      </w:r>
      <w:r w:rsidRPr="006B3656">
        <w:rPr>
          <w:rFonts w:ascii="GHEA Grapalat" w:hAnsi="GHEA Grapalat" w:cs="GHEA Grapalat"/>
          <w:sz w:val="22"/>
          <w:szCs w:val="22"/>
          <w:lang w:val="hy-AM"/>
        </w:rPr>
        <w:t xml:space="preserve"> դրամը, «Արտասահ</w:t>
      </w:r>
      <w:r w:rsidRPr="006B3656">
        <w:rPr>
          <w:rFonts w:ascii="GHEA Grapalat" w:hAnsi="GHEA Grapalat" w:cs="GHEA Grapalat"/>
          <w:sz w:val="22"/>
          <w:szCs w:val="22"/>
          <w:lang w:val="hy-AM"/>
        </w:rPr>
        <w:softHyphen/>
        <w:t>մանյան պատվիրակությունների ընդունելությունների և պաշտոնական գործուղումների կազմակերպում» ծրագրին հատկացված միջոցներից՝</w:t>
      </w:r>
      <w:r w:rsidR="00A13979" w:rsidRPr="006B3656">
        <w:rPr>
          <w:rFonts w:ascii="GHEA Grapalat" w:hAnsi="GHEA Grapalat" w:cs="GHEA Grapalat"/>
          <w:sz w:val="22"/>
          <w:szCs w:val="22"/>
          <w:lang w:val="hy-AM"/>
        </w:rPr>
        <w:t xml:space="preserve"> </w:t>
      </w:r>
      <w:r w:rsidR="00E96B90" w:rsidRPr="006B3656">
        <w:rPr>
          <w:rFonts w:ascii="GHEA Grapalat" w:hAnsi="GHEA Grapalat" w:cs="GHEA Grapalat"/>
          <w:sz w:val="22"/>
          <w:szCs w:val="22"/>
        </w:rPr>
        <w:t>165 հազ.</w:t>
      </w:r>
      <w:r w:rsidRPr="006B3656">
        <w:rPr>
          <w:rFonts w:ascii="GHEA Grapalat" w:hAnsi="GHEA Grapalat" w:cs="GHEA Grapalat"/>
          <w:sz w:val="22"/>
          <w:szCs w:val="22"/>
          <w:lang w:val="hy-AM"/>
        </w:rPr>
        <w:t xml:space="preserve"> դրամը</w:t>
      </w:r>
      <w:r w:rsidR="002D577B" w:rsidRPr="006B3656">
        <w:rPr>
          <w:rFonts w:ascii="GHEA Grapalat" w:hAnsi="GHEA Grapalat" w:cs="GHEA Grapalat"/>
          <w:sz w:val="22"/>
          <w:szCs w:val="22"/>
          <w:lang w:val="hy-AM"/>
        </w:rPr>
        <w:t xml:space="preserve">, «Հասարակության և պետության հանդեպ հատուկ ծառայություններ մատուցած քաղաքացիների մահվան դեպքում արարողակարգային միջոցառումների կազմակերպում» ծրագրին հատկացված միջոցներից՝ </w:t>
      </w:r>
      <w:r w:rsidR="00E96B90" w:rsidRPr="006B3656">
        <w:rPr>
          <w:rFonts w:ascii="GHEA Grapalat" w:hAnsi="GHEA Grapalat" w:cs="GHEA Grapalat"/>
          <w:sz w:val="22"/>
          <w:szCs w:val="22"/>
        </w:rPr>
        <w:t>26.</w:t>
      </w:r>
      <w:r w:rsidR="00A13979" w:rsidRPr="006B3656">
        <w:rPr>
          <w:rFonts w:ascii="GHEA Grapalat" w:hAnsi="GHEA Grapalat" w:cs="GHEA Grapalat"/>
          <w:sz w:val="22"/>
          <w:szCs w:val="22"/>
        </w:rPr>
        <w:t>4</w:t>
      </w:r>
      <w:r w:rsidR="002D577B" w:rsidRPr="006B3656">
        <w:rPr>
          <w:rFonts w:ascii="GHEA Grapalat" w:hAnsi="GHEA Grapalat" w:cs="GHEA Grapalat"/>
          <w:sz w:val="22"/>
          <w:szCs w:val="22"/>
          <w:lang w:val="hy-AM"/>
        </w:rPr>
        <w:t xml:space="preserve"> մլն դրամը</w:t>
      </w:r>
      <w:r w:rsidRPr="006B3656">
        <w:rPr>
          <w:rFonts w:ascii="GHEA Grapalat" w:hAnsi="GHEA Grapalat" w:cs="GHEA Grapalat"/>
          <w:sz w:val="22"/>
          <w:szCs w:val="22"/>
          <w:lang w:val="hy-AM"/>
        </w:rPr>
        <w:t>:</w:t>
      </w:r>
    </w:p>
    <w:p w:rsidR="008D5420" w:rsidRPr="006B3656" w:rsidRDefault="008D5420" w:rsidP="008D5420">
      <w:pPr>
        <w:spacing w:line="360" w:lineRule="auto"/>
        <w:jc w:val="both"/>
        <w:rPr>
          <w:rFonts w:ascii="GHEA Grapalat" w:hAnsi="GHEA Grapalat" w:cs="GHEA Grapalat"/>
          <w:sz w:val="22"/>
          <w:szCs w:val="22"/>
          <w:lang w:val="hy-AM"/>
        </w:rPr>
        <w:sectPr w:rsidR="008D5420" w:rsidRPr="006B3656" w:rsidSect="009C41C6">
          <w:pgSz w:w="11907" w:h="16840" w:code="9"/>
          <w:pgMar w:top="1134" w:right="567" w:bottom="567" w:left="1134" w:header="720" w:footer="567" w:gutter="0"/>
          <w:cols w:space="720"/>
        </w:sectPr>
      </w:pPr>
    </w:p>
    <w:p w:rsidR="003D5D04" w:rsidRPr="006B3656" w:rsidRDefault="003D5D04" w:rsidP="003D5D04">
      <w:pPr>
        <w:keepNext/>
        <w:spacing w:line="480" w:lineRule="auto"/>
        <w:outlineLvl w:val="0"/>
        <w:rPr>
          <w:rFonts w:ascii="GHEA Grapalat" w:hAnsi="GHEA Grapalat" w:cs="Sylfaen"/>
          <w:b/>
          <w:i/>
          <w:noProof/>
          <w:sz w:val="22"/>
          <w:szCs w:val="22"/>
          <w:lang w:val="hy-AM"/>
        </w:rPr>
      </w:pPr>
      <w:bookmarkStart w:id="83" w:name="_Toc291747250"/>
      <w:bookmarkStart w:id="84" w:name="_Toc291747579"/>
      <w:bookmarkStart w:id="85" w:name="_Toc291747949"/>
      <w:bookmarkStart w:id="86" w:name="_Toc322445737"/>
      <w:bookmarkStart w:id="87" w:name="_Toc322445810"/>
      <w:bookmarkStart w:id="88" w:name="_Toc353882560"/>
      <w:bookmarkStart w:id="89" w:name="_Toc354657517"/>
      <w:bookmarkStart w:id="90" w:name="_Toc354658871"/>
      <w:bookmarkStart w:id="91" w:name="_Toc385937101"/>
      <w:bookmarkStart w:id="92" w:name="_Toc417292114"/>
      <w:bookmarkStart w:id="93" w:name="_Toc448908393"/>
      <w:bookmarkStart w:id="94" w:name="_Toc448912570"/>
      <w:bookmarkStart w:id="95" w:name="_Toc448913299"/>
      <w:bookmarkStart w:id="96" w:name="_Toc511744986"/>
      <w:bookmarkStart w:id="97" w:name="_Toc6389345"/>
      <w:bookmarkStart w:id="98" w:name="_Toc69232236"/>
      <w:bookmarkStart w:id="99" w:name="_Toc100649919"/>
      <w:bookmarkStart w:id="100" w:name="_Toc134468220"/>
      <w:bookmarkStart w:id="101" w:name="_Toc174013611"/>
      <w:r w:rsidRPr="006B3656">
        <w:rPr>
          <w:rFonts w:ascii="GHEA Grapalat" w:hAnsi="GHEA Grapalat" w:cs="Sylfaen"/>
          <w:b/>
          <w:i/>
          <w:noProof/>
          <w:sz w:val="22"/>
          <w:szCs w:val="22"/>
          <w:lang w:val="hy-AM"/>
        </w:rPr>
        <w:lastRenderedPageBreak/>
        <w:t xml:space="preserve">ՀՀ 2024 ԹՎԱԿԱՆԻ ԱՌԱՋԻՆ </w:t>
      </w:r>
      <w:r w:rsidR="00526BCC" w:rsidRPr="006B3656">
        <w:rPr>
          <w:rFonts w:ascii="GHEA Grapalat" w:hAnsi="GHEA Grapalat" w:cs="Sylfaen"/>
          <w:b/>
          <w:i/>
          <w:noProof/>
          <w:sz w:val="22"/>
          <w:szCs w:val="22"/>
          <w:lang w:val="hy-AM"/>
        </w:rPr>
        <w:t>ԿԻՍԱՄՅԱԿ</w:t>
      </w:r>
      <w:r w:rsidRPr="006B3656">
        <w:rPr>
          <w:rFonts w:ascii="GHEA Grapalat" w:hAnsi="GHEA Grapalat" w:cs="Sylfaen"/>
          <w:b/>
          <w:i/>
          <w:noProof/>
          <w:sz w:val="22"/>
          <w:szCs w:val="22"/>
          <w:lang w:val="hy-AM"/>
        </w:rPr>
        <w:t xml:space="preserve">Ի ՊԵՏԱԿԱՆ ԲՅՈՒՋԵԻ </w:t>
      </w:r>
      <w:r w:rsidR="00F20105" w:rsidRPr="006B3656">
        <w:rPr>
          <w:rFonts w:ascii="GHEA Grapalat" w:hAnsi="GHEA Grapalat" w:cs="Sylfaen"/>
          <w:b/>
          <w:i/>
          <w:noProof/>
          <w:sz w:val="22"/>
          <w:szCs w:val="22"/>
          <w:lang w:val="hy-AM"/>
        </w:rPr>
        <w:t>ՊԱԿԱՍ</w:t>
      </w:r>
      <w:r w:rsidRPr="006B3656">
        <w:rPr>
          <w:rFonts w:ascii="GHEA Grapalat" w:hAnsi="GHEA Grapalat" w:cs="Sylfaen"/>
          <w:b/>
          <w:i/>
          <w:noProof/>
          <w:sz w:val="22"/>
          <w:szCs w:val="22"/>
          <w:lang w:val="hy-AM"/>
        </w:rPr>
        <w:t>ՈՒՐԴԸ</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607DF0" w:rsidRPr="006B3656" w:rsidRDefault="00607DF0" w:rsidP="00607DF0">
      <w:pPr>
        <w:spacing w:line="360" w:lineRule="auto"/>
        <w:ind w:firstLine="561"/>
        <w:jc w:val="both"/>
        <w:rPr>
          <w:rFonts w:ascii="GHEA Grapalat" w:hAnsi="GHEA Grapalat" w:cs="GHEA Grapalat"/>
          <w:sz w:val="22"/>
          <w:szCs w:val="22"/>
          <w:lang w:val="hy-AM"/>
        </w:rPr>
      </w:pPr>
      <w:bookmarkStart w:id="102" w:name="_Hlk133788245"/>
      <w:r w:rsidRPr="006B3656">
        <w:rPr>
          <w:rFonts w:ascii="GHEA Grapalat" w:hAnsi="GHEA Grapalat" w:cs="GHEA Grapalat"/>
          <w:sz w:val="22"/>
          <w:szCs w:val="22"/>
          <w:lang w:val="hy-AM"/>
        </w:rPr>
        <w:t>2024 թվականի առաջին կիսամյակում ՀՀ պետական բյուջեն կատարվել է շուրջ 11</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 հավելուր</w:t>
      </w:r>
      <w:r w:rsidR="000659AB" w:rsidRPr="006B3656">
        <w:rPr>
          <w:rFonts w:ascii="GHEA Grapalat" w:hAnsi="GHEA Grapalat" w:cs="GHEA Grapalat"/>
          <w:sz w:val="22"/>
          <w:szCs w:val="22"/>
        </w:rPr>
        <w:t>դ</w:t>
      </w:r>
      <w:r w:rsidRPr="006B3656">
        <w:rPr>
          <w:rFonts w:ascii="GHEA Grapalat" w:hAnsi="GHEA Grapalat" w:cs="GHEA Grapalat"/>
          <w:sz w:val="22"/>
          <w:szCs w:val="22"/>
          <w:lang w:val="hy-AM"/>
        </w:rPr>
        <w:t xml:space="preserve">ով՝ առաջին կիսամյակի համար ծրագրված 56.4 մլրդ դրամ պակասուրդի և նախորդ տարվա նույն ժամանակահատվածի 134.3 մլրդ դրամ հավելուրդի դիմաց: Բյուջեի հավելուրդը հիմնականում պայմանավորված է ծախսերի համեմատ եկամուտների առավել բարձր կատարողականով, որի արդյունքում ֆինանսավորման ներքին աղբյուրներում նախատեսված բյուջեի ազատ միջոցներն աճել են 84.7 մլրդ դրամով: Բացի այդ, ցածր ցուցանիշ է արձանագրվել արտաքին աղբյուրներից ստացվող վարկերի գծով, որոնք կազմել են 29.5 մլրդ դրամ կամ ծրագրի 64%-ը: </w:t>
      </w:r>
    </w:p>
    <w:p w:rsidR="00607DF0" w:rsidRPr="006B3656" w:rsidRDefault="00607DF0" w:rsidP="00607DF0">
      <w:pPr>
        <w:spacing w:line="360" w:lineRule="auto"/>
        <w:ind w:firstLine="561"/>
        <w:jc w:val="both"/>
        <w:rPr>
          <w:rFonts w:ascii="GHEA Grapalat" w:hAnsi="GHEA Grapalat" w:cs="GHEA Grapalat"/>
          <w:sz w:val="22"/>
          <w:szCs w:val="22"/>
          <w:lang w:val="hy-AM"/>
        </w:rPr>
      </w:pPr>
    </w:p>
    <w:p w:rsidR="00607DF0" w:rsidRPr="006B3656" w:rsidRDefault="00607DF0" w:rsidP="00607DF0">
      <w:pPr>
        <w:pStyle w:val="Caption"/>
        <w:keepNext/>
        <w:numPr>
          <w:ilvl w:val="0"/>
          <w:numId w:val="13"/>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t>ՀՀ պետական բյուջեի պակասուրդի ֆինանսավորման աղբյուրները (մլրդ դրամ)</w:t>
      </w:r>
      <w:r w:rsidRPr="00C35ABA">
        <w:rPr>
          <w:rFonts w:ascii="GHEA Grapalat" w:hAnsi="GHEA Grapalat"/>
          <w:i/>
          <w:sz w:val="18"/>
          <w:szCs w:val="18"/>
          <w:vertAlign w:val="superscript"/>
          <w:lang w:val="hy-AM"/>
        </w:rPr>
        <w:footnoteReference w:id="32"/>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134"/>
        <w:gridCol w:w="1134"/>
        <w:gridCol w:w="1134"/>
        <w:gridCol w:w="1559"/>
        <w:gridCol w:w="1707"/>
      </w:tblGrid>
      <w:tr w:rsidR="00607DF0" w:rsidRPr="006B3656" w:rsidTr="00607DF0">
        <w:trPr>
          <w:trHeight w:val="1439"/>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607DF0" w:rsidRPr="006B3656" w:rsidRDefault="00607DF0" w:rsidP="00607DF0">
            <w:pPr>
              <w:spacing w:line="254" w:lineRule="auto"/>
              <w:rPr>
                <w:rFonts w:ascii="GHEA Grapalat" w:hAnsi="GHEA Grapalat" w:cs="Calibri"/>
                <w:sz w:val="18"/>
                <w:szCs w:val="18"/>
                <w:lang w:val="hy-AM"/>
              </w:rPr>
            </w:pPr>
            <w:bookmarkStart w:id="103" w:name="_Hlk133788658"/>
            <w:r w:rsidRPr="006B3656">
              <w:rPr>
                <w:rFonts w:ascii="Courier New" w:hAnsi="Courier New" w:cs="Courier New"/>
                <w:sz w:val="18"/>
                <w:szCs w:val="18"/>
                <w:lang w:val="hy-AM"/>
              </w:rPr>
              <w:t> </w:t>
            </w:r>
          </w:p>
        </w:tc>
        <w:tc>
          <w:tcPr>
            <w:tcW w:w="1134" w:type="dxa"/>
            <w:hideMark/>
          </w:tcPr>
          <w:p w:rsidR="00607DF0" w:rsidRPr="006B3656" w:rsidRDefault="00607DF0" w:rsidP="00607DF0">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2023թ. առաջին կիսամ-յակի </w:t>
            </w:r>
            <w:r w:rsidRPr="006B3656">
              <w:rPr>
                <w:rFonts w:ascii="GHEA Grapalat" w:hAnsi="GHEA Grapalat" w:cs="Calibri"/>
                <w:b/>
                <w:bCs/>
                <w:sz w:val="18"/>
                <w:szCs w:val="18"/>
                <w:lang w:val="hy-AM"/>
              </w:rPr>
              <w:br/>
              <w:t>փաստ</w:t>
            </w:r>
          </w:p>
        </w:tc>
        <w:tc>
          <w:tcPr>
            <w:tcW w:w="1134" w:type="dxa"/>
            <w:shd w:val="clear" w:color="000000" w:fill="FFFFFF"/>
            <w:hideMark/>
          </w:tcPr>
          <w:p w:rsidR="00607DF0" w:rsidRPr="006B3656" w:rsidRDefault="00607DF0" w:rsidP="00607DF0">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2024թ. առաջին կիսամ-յակի ճշտված պլան</w:t>
            </w:r>
          </w:p>
        </w:tc>
        <w:tc>
          <w:tcPr>
            <w:tcW w:w="1134" w:type="dxa"/>
            <w:shd w:val="clear" w:color="000000" w:fill="FFFFFF"/>
            <w:hideMark/>
          </w:tcPr>
          <w:p w:rsidR="00607DF0" w:rsidRPr="006B3656" w:rsidRDefault="00607DF0" w:rsidP="00607DF0">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2024թ. առաջին կիսամ-յակի </w:t>
            </w:r>
            <w:r w:rsidRPr="006B3656">
              <w:rPr>
                <w:rFonts w:ascii="GHEA Grapalat" w:hAnsi="GHEA Grapalat" w:cs="Calibri"/>
                <w:b/>
                <w:bCs/>
                <w:sz w:val="18"/>
                <w:szCs w:val="18"/>
                <w:lang w:val="hy-AM"/>
              </w:rPr>
              <w:br/>
              <w:t>փաստ</w:t>
            </w:r>
          </w:p>
        </w:tc>
        <w:tc>
          <w:tcPr>
            <w:tcW w:w="1559" w:type="dxa"/>
            <w:shd w:val="clear" w:color="000000" w:fill="FFFFFF"/>
            <w:hideMark/>
          </w:tcPr>
          <w:p w:rsidR="00607DF0" w:rsidRPr="006B3656" w:rsidRDefault="00607DF0" w:rsidP="00607DF0">
            <w:pPr>
              <w:jc w:val="center"/>
              <w:rPr>
                <w:rFonts w:ascii="GHEA Grapalat" w:hAnsi="GHEA Grapalat" w:cs="Calibri"/>
                <w:b/>
                <w:bCs/>
                <w:sz w:val="18"/>
                <w:szCs w:val="18"/>
                <w:lang w:val="hy-AM"/>
              </w:rPr>
            </w:pPr>
            <w:r w:rsidRPr="006B3656">
              <w:rPr>
                <w:rFonts w:ascii="GHEA Grapalat" w:hAnsi="GHEA Grapalat" w:cs="Calibri"/>
                <w:b/>
                <w:bCs/>
                <w:sz w:val="18"/>
                <w:szCs w:val="18"/>
                <w:lang w:val="hy-AM"/>
              </w:rPr>
              <w:t xml:space="preserve">Կատարո-ղականն առաջին կիսամյակի ճշտված պլանի նկատմամբ </w:t>
            </w:r>
          </w:p>
          <w:p w:rsidR="00607DF0" w:rsidRPr="006B3656" w:rsidRDefault="00607DF0" w:rsidP="00607DF0">
            <w:pPr>
              <w:jc w:val="center"/>
              <w:rPr>
                <w:rFonts w:ascii="GHEA Grapalat" w:hAnsi="GHEA Grapalat" w:cs="Calibri"/>
                <w:b/>
                <w:bCs/>
                <w:sz w:val="18"/>
                <w:szCs w:val="18"/>
              </w:rPr>
            </w:pPr>
            <w:r w:rsidRPr="006B3656">
              <w:rPr>
                <w:rFonts w:ascii="GHEA Grapalat" w:hAnsi="GHEA Grapalat" w:cs="Calibri"/>
                <w:b/>
                <w:bCs/>
                <w:sz w:val="18"/>
                <w:szCs w:val="18"/>
              </w:rPr>
              <w:t>(%)</w:t>
            </w:r>
          </w:p>
        </w:tc>
        <w:tc>
          <w:tcPr>
            <w:tcW w:w="1707" w:type="dxa"/>
            <w:shd w:val="clear" w:color="000000" w:fill="FFFFFF"/>
            <w:hideMark/>
          </w:tcPr>
          <w:p w:rsidR="00607DF0" w:rsidRPr="006B3656" w:rsidRDefault="00607DF0" w:rsidP="00607DF0">
            <w:pPr>
              <w:jc w:val="center"/>
              <w:rPr>
                <w:rFonts w:ascii="GHEA Grapalat" w:hAnsi="GHEA Grapalat" w:cs="Calibri"/>
                <w:b/>
                <w:bCs/>
                <w:sz w:val="18"/>
                <w:szCs w:val="18"/>
              </w:rPr>
            </w:pPr>
            <w:r w:rsidRPr="006B3656">
              <w:rPr>
                <w:rFonts w:ascii="GHEA Grapalat" w:hAnsi="GHEA Grapalat" w:cs="Calibri"/>
                <w:b/>
                <w:bCs/>
                <w:sz w:val="18"/>
                <w:szCs w:val="18"/>
              </w:rPr>
              <w:t>202</w:t>
            </w:r>
            <w:r w:rsidRPr="006B3656">
              <w:rPr>
                <w:rFonts w:ascii="GHEA Grapalat" w:hAnsi="GHEA Grapalat" w:cs="Calibri"/>
                <w:b/>
                <w:bCs/>
                <w:sz w:val="18"/>
                <w:szCs w:val="18"/>
                <w:lang w:val="hy-AM"/>
              </w:rPr>
              <w:t>4</w:t>
            </w:r>
            <w:r w:rsidRPr="006B3656">
              <w:rPr>
                <w:rFonts w:ascii="GHEA Grapalat" w:hAnsi="GHEA Grapalat" w:cs="Calibri"/>
                <w:b/>
                <w:bCs/>
                <w:sz w:val="18"/>
                <w:szCs w:val="18"/>
              </w:rPr>
              <w:t xml:space="preserve">թ. </w:t>
            </w:r>
            <w:r w:rsidRPr="006B3656">
              <w:rPr>
                <w:rFonts w:ascii="GHEA Grapalat" w:hAnsi="GHEA Grapalat" w:cs="Calibri"/>
                <w:b/>
                <w:bCs/>
                <w:sz w:val="18"/>
                <w:szCs w:val="18"/>
                <w:lang w:val="hy-AM"/>
              </w:rPr>
              <w:t>առաջին կիսամյակը</w:t>
            </w:r>
            <w:r w:rsidR="00061715" w:rsidRPr="006B3656">
              <w:rPr>
                <w:rFonts w:ascii="GHEA Grapalat" w:hAnsi="GHEA Grapalat" w:cs="Calibri"/>
                <w:b/>
                <w:bCs/>
                <w:sz w:val="18"/>
                <w:szCs w:val="18"/>
              </w:rPr>
              <w:t xml:space="preserve"> </w:t>
            </w:r>
            <w:r w:rsidRPr="006B3656">
              <w:rPr>
                <w:rFonts w:ascii="GHEA Grapalat" w:hAnsi="GHEA Grapalat" w:cs="Calibri"/>
                <w:b/>
                <w:bCs/>
                <w:sz w:val="18"/>
                <w:szCs w:val="18"/>
              </w:rPr>
              <w:t>202</w:t>
            </w:r>
            <w:r w:rsidRPr="006B3656">
              <w:rPr>
                <w:rFonts w:ascii="GHEA Grapalat" w:hAnsi="GHEA Grapalat" w:cs="Calibri"/>
                <w:b/>
                <w:bCs/>
                <w:sz w:val="18"/>
                <w:szCs w:val="18"/>
                <w:lang w:val="hy-AM"/>
              </w:rPr>
              <w:t>3</w:t>
            </w:r>
            <w:r w:rsidRPr="006B3656">
              <w:rPr>
                <w:rFonts w:ascii="GHEA Grapalat" w:hAnsi="GHEA Grapalat" w:cs="Calibri"/>
                <w:b/>
                <w:bCs/>
                <w:sz w:val="18"/>
                <w:szCs w:val="18"/>
              </w:rPr>
              <w:t xml:space="preserve">թ. </w:t>
            </w:r>
            <w:r w:rsidRPr="006B3656">
              <w:rPr>
                <w:rFonts w:ascii="GHEA Grapalat" w:hAnsi="GHEA Grapalat" w:cs="Calibri"/>
                <w:b/>
                <w:bCs/>
                <w:sz w:val="18"/>
                <w:szCs w:val="18"/>
                <w:lang w:val="hy-AM"/>
              </w:rPr>
              <w:t>առաջին կիսամյակի</w:t>
            </w:r>
            <w:r w:rsidRPr="006B3656">
              <w:rPr>
                <w:rFonts w:ascii="GHEA Grapalat" w:hAnsi="GHEA Grapalat" w:cs="Calibri"/>
                <w:b/>
                <w:bCs/>
                <w:sz w:val="18"/>
                <w:szCs w:val="18"/>
              </w:rPr>
              <w:t xml:space="preserve"> նկատմամբ</w:t>
            </w:r>
          </w:p>
          <w:p w:rsidR="00607DF0" w:rsidRPr="006B3656" w:rsidRDefault="00607DF0" w:rsidP="00607DF0">
            <w:pPr>
              <w:jc w:val="center"/>
              <w:rPr>
                <w:rFonts w:ascii="GHEA Grapalat" w:hAnsi="GHEA Grapalat" w:cs="Calibri"/>
                <w:b/>
                <w:bCs/>
                <w:sz w:val="18"/>
                <w:szCs w:val="18"/>
              </w:rPr>
            </w:pPr>
            <w:r w:rsidRPr="006B3656">
              <w:rPr>
                <w:rFonts w:ascii="GHEA Grapalat" w:hAnsi="GHEA Grapalat" w:cs="Calibri"/>
                <w:b/>
                <w:bCs/>
                <w:sz w:val="18"/>
                <w:szCs w:val="18"/>
              </w:rPr>
              <w:t>(%)</w:t>
            </w:r>
          </w:p>
        </w:tc>
      </w:tr>
      <w:tr w:rsidR="00607DF0" w:rsidRPr="006B3656" w:rsidTr="00607DF0">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607DF0" w:rsidRPr="006B3656" w:rsidRDefault="00607DF0" w:rsidP="00607DF0">
            <w:pPr>
              <w:spacing w:line="254" w:lineRule="auto"/>
              <w:rPr>
                <w:rFonts w:ascii="GHEA Grapalat" w:hAnsi="GHEA Grapalat" w:cs="Calibri"/>
                <w:b/>
                <w:bCs/>
                <w:sz w:val="18"/>
                <w:szCs w:val="18"/>
              </w:rPr>
            </w:pPr>
            <w:r w:rsidRPr="006B3656">
              <w:rPr>
                <w:rFonts w:ascii="GHEA Grapalat" w:hAnsi="GHEA Grapalat" w:cs="Calibri"/>
                <w:b/>
                <w:color w:val="000000"/>
                <w:sz w:val="18"/>
                <w:szCs w:val="18"/>
              </w:rPr>
              <w:t xml:space="preserve">Պակասուրդ </w:t>
            </w:r>
            <w:r w:rsidRPr="006B3656">
              <w:rPr>
                <w:rFonts w:ascii="GHEA Grapalat" w:hAnsi="GHEA Grapalat" w:cs="Calibri"/>
                <w:b/>
                <w:color w:val="000000"/>
                <w:sz w:val="18"/>
                <w:szCs w:val="18"/>
                <w:lang w:val="hy-AM"/>
              </w:rPr>
              <w:t>(</w:t>
            </w:r>
            <w:r w:rsidRPr="006B3656">
              <w:rPr>
                <w:rFonts w:ascii="GHEA Grapalat" w:hAnsi="GHEA Grapalat" w:cs="Calibri"/>
                <w:b/>
                <w:color w:val="000000"/>
                <w:sz w:val="18"/>
                <w:szCs w:val="18"/>
              </w:rPr>
              <w:t>հավելուրդ)</w:t>
            </w:r>
          </w:p>
        </w:tc>
        <w:tc>
          <w:tcPr>
            <w:tcW w:w="1134" w:type="dxa"/>
            <w:shd w:val="clear" w:color="auto" w:fill="auto"/>
            <w:vAlign w:val="bottom"/>
            <w:hideMark/>
          </w:tcPr>
          <w:p w:rsidR="00607DF0" w:rsidRPr="006B3656" w:rsidRDefault="00607DF0" w:rsidP="00607DF0">
            <w:pPr>
              <w:jc w:val="right"/>
              <w:rPr>
                <w:rFonts w:ascii="GHEA Grapalat" w:hAnsi="GHEA Grapalat" w:cs="Calibri"/>
                <w:b/>
                <w:bCs/>
                <w:sz w:val="18"/>
                <w:szCs w:val="18"/>
              </w:rPr>
            </w:pPr>
            <w:r w:rsidRPr="006B3656">
              <w:rPr>
                <w:rFonts w:ascii="GHEA Grapalat" w:hAnsi="GHEA Grapalat" w:cs="Calibri"/>
                <w:b/>
                <w:bCs/>
                <w:sz w:val="18"/>
                <w:szCs w:val="18"/>
              </w:rPr>
              <w:t>(</w:t>
            </w:r>
            <w:r w:rsidRPr="006B3656">
              <w:rPr>
                <w:rFonts w:ascii="GHEA Grapalat" w:hAnsi="GHEA Grapalat" w:cs="Calibri"/>
                <w:b/>
                <w:bCs/>
                <w:sz w:val="18"/>
                <w:szCs w:val="18"/>
                <w:lang w:val="hy-AM"/>
              </w:rPr>
              <w:t>134.3</w:t>
            </w:r>
            <w:r w:rsidRPr="006B3656">
              <w:rPr>
                <w:rFonts w:ascii="GHEA Grapalat" w:hAnsi="GHEA Grapalat" w:cs="Calibri"/>
                <w:b/>
                <w:bCs/>
                <w:sz w:val="18"/>
                <w:szCs w:val="18"/>
              </w:rPr>
              <w:t>)</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
                <w:bCs/>
                <w:sz w:val="18"/>
                <w:szCs w:val="18"/>
                <w:lang w:val="hy-AM"/>
              </w:rPr>
            </w:pPr>
            <w:r w:rsidRPr="006B3656">
              <w:rPr>
                <w:rFonts w:ascii="GHEA Grapalat" w:hAnsi="GHEA Grapalat" w:cs="Calibri"/>
                <w:b/>
                <w:bCs/>
                <w:sz w:val="18"/>
                <w:szCs w:val="18"/>
                <w:lang w:val="hy-AM"/>
              </w:rPr>
              <w:t>56.4</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
                <w:bCs/>
                <w:sz w:val="18"/>
                <w:szCs w:val="18"/>
              </w:rPr>
            </w:pPr>
            <w:r w:rsidRPr="006B3656">
              <w:rPr>
                <w:rFonts w:ascii="GHEA Grapalat" w:hAnsi="GHEA Grapalat" w:cs="Calibri"/>
                <w:b/>
                <w:bCs/>
                <w:sz w:val="18"/>
                <w:szCs w:val="18"/>
              </w:rPr>
              <w:t>(11.0)</w:t>
            </w:r>
          </w:p>
        </w:tc>
        <w:tc>
          <w:tcPr>
            <w:tcW w:w="1559" w:type="dxa"/>
            <w:shd w:val="clear" w:color="auto" w:fill="auto"/>
            <w:noWrap/>
            <w:vAlign w:val="bottom"/>
            <w:hideMark/>
          </w:tcPr>
          <w:p w:rsidR="00607DF0" w:rsidRPr="006B3656" w:rsidRDefault="00607DF0" w:rsidP="00607DF0">
            <w:pPr>
              <w:jc w:val="right"/>
              <w:rPr>
                <w:rFonts w:ascii="GHEA Grapalat" w:hAnsi="GHEA Grapalat" w:cs="Calibri"/>
                <w:b/>
                <w:bCs/>
                <w:sz w:val="18"/>
                <w:szCs w:val="18"/>
              </w:rPr>
            </w:pPr>
            <w:r w:rsidRPr="006B3656">
              <w:rPr>
                <w:rFonts w:ascii="GHEA Grapalat" w:hAnsi="GHEA Grapalat" w:cs="Calibri"/>
                <w:b/>
                <w:bCs/>
                <w:sz w:val="18"/>
                <w:szCs w:val="18"/>
              </w:rPr>
              <w:t>(19.5)</w:t>
            </w:r>
          </w:p>
        </w:tc>
        <w:tc>
          <w:tcPr>
            <w:tcW w:w="1707" w:type="dxa"/>
            <w:vAlign w:val="bottom"/>
            <w:hideMark/>
          </w:tcPr>
          <w:p w:rsidR="00607DF0" w:rsidRPr="006B3656" w:rsidRDefault="00607DF0" w:rsidP="00607DF0">
            <w:pPr>
              <w:jc w:val="right"/>
              <w:rPr>
                <w:rFonts w:ascii="GHEA Grapalat" w:hAnsi="GHEA Grapalat" w:cs="Calibri"/>
                <w:b/>
                <w:bCs/>
                <w:sz w:val="18"/>
                <w:szCs w:val="18"/>
                <w:lang w:val="hy-AM"/>
              </w:rPr>
            </w:pPr>
            <w:r w:rsidRPr="006B3656">
              <w:rPr>
                <w:rFonts w:ascii="GHEA Grapalat" w:hAnsi="GHEA Grapalat" w:cs="Calibri"/>
                <w:b/>
                <w:bCs/>
                <w:sz w:val="18"/>
                <w:szCs w:val="18"/>
              </w:rPr>
              <w:t>8.2</w:t>
            </w:r>
          </w:p>
        </w:tc>
      </w:tr>
      <w:tr w:rsidR="00607DF0" w:rsidRPr="006B3656" w:rsidTr="00607DF0">
        <w:trPr>
          <w:trHeight w:val="175"/>
        </w:trPr>
        <w:tc>
          <w:tcPr>
            <w:tcW w:w="3544" w:type="dxa"/>
            <w:tcBorders>
              <w:top w:val="single" w:sz="4" w:space="0" w:color="auto"/>
              <w:left w:val="single" w:sz="4" w:space="0" w:color="auto"/>
              <w:bottom w:val="single" w:sz="4" w:space="0" w:color="auto"/>
              <w:right w:val="single" w:sz="4" w:space="0" w:color="auto"/>
            </w:tcBorders>
            <w:vAlign w:val="bottom"/>
            <w:hideMark/>
          </w:tcPr>
          <w:p w:rsidR="00607DF0" w:rsidRPr="006B3656" w:rsidRDefault="00607DF0" w:rsidP="00607DF0">
            <w:pPr>
              <w:spacing w:line="254" w:lineRule="auto"/>
              <w:rPr>
                <w:rFonts w:ascii="GHEA Grapalat" w:hAnsi="GHEA Grapalat" w:cs="Calibri"/>
                <w:color w:val="000000"/>
                <w:sz w:val="18"/>
                <w:szCs w:val="18"/>
              </w:rPr>
            </w:pPr>
            <w:r w:rsidRPr="006B3656">
              <w:rPr>
                <w:rFonts w:ascii="GHEA Grapalat" w:hAnsi="GHEA Grapalat" w:cs="Calibri"/>
                <w:color w:val="000000"/>
                <w:sz w:val="18"/>
                <w:szCs w:val="18"/>
              </w:rPr>
              <w:t>Ներքին աղբյուրներ, այդ թվում`</w:t>
            </w:r>
          </w:p>
        </w:tc>
        <w:tc>
          <w:tcPr>
            <w:tcW w:w="1134" w:type="dxa"/>
            <w:shd w:val="clear" w:color="auto" w:fill="auto"/>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(3.3)</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Cs/>
                <w:sz w:val="18"/>
                <w:szCs w:val="18"/>
                <w:lang w:val="hy-AM"/>
              </w:rPr>
            </w:pPr>
            <w:r w:rsidRPr="006B3656">
              <w:rPr>
                <w:rFonts w:ascii="GHEA Grapalat" w:hAnsi="GHEA Grapalat" w:cs="Calibri"/>
                <w:bCs/>
                <w:sz w:val="18"/>
                <w:szCs w:val="18"/>
                <w:lang w:val="hy-AM"/>
              </w:rPr>
              <w:t>104.1</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46.2</w:t>
            </w:r>
          </w:p>
        </w:tc>
        <w:tc>
          <w:tcPr>
            <w:tcW w:w="1559" w:type="dxa"/>
            <w:shd w:val="clear" w:color="auto" w:fill="auto"/>
            <w:noWrap/>
            <w:vAlign w:val="bottom"/>
            <w:hideMark/>
          </w:tcPr>
          <w:p w:rsidR="00607DF0" w:rsidRPr="006B3656" w:rsidRDefault="00607DF0" w:rsidP="00607DF0">
            <w:pPr>
              <w:jc w:val="right"/>
              <w:rPr>
                <w:rFonts w:ascii="GHEA Grapalat" w:hAnsi="GHEA Grapalat" w:cs="Calibri"/>
                <w:bCs/>
                <w:sz w:val="18"/>
                <w:szCs w:val="18"/>
                <w:lang w:val="hy-AM"/>
              </w:rPr>
            </w:pPr>
            <w:r w:rsidRPr="006B3656">
              <w:rPr>
                <w:rFonts w:ascii="GHEA Grapalat" w:hAnsi="GHEA Grapalat" w:cs="Calibri"/>
                <w:bCs/>
                <w:sz w:val="18"/>
                <w:szCs w:val="18"/>
              </w:rPr>
              <w:t>44</w:t>
            </w:r>
            <w:r w:rsidRPr="006B3656">
              <w:rPr>
                <w:rFonts w:ascii="GHEA Grapalat" w:hAnsi="GHEA Grapalat" w:cs="Calibri"/>
                <w:bCs/>
                <w:sz w:val="18"/>
                <w:szCs w:val="18"/>
                <w:lang w:val="hy-AM"/>
              </w:rPr>
              <w:t>.4</w:t>
            </w:r>
          </w:p>
        </w:tc>
        <w:tc>
          <w:tcPr>
            <w:tcW w:w="1707" w:type="dxa"/>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(1402.4)</w:t>
            </w:r>
          </w:p>
        </w:tc>
      </w:tr>
      <w:tr w:rsidR="00607DF0" w:rsidRPr="006B3656" w:rsidTr="00607DF0">
        <w:trPr>
          <w:trHeight w:val="224"/>
        </w:trPr>
        <w:tc>
          <w:tcPr>
            <w:tcW w:w="3544" w:type="dxa"/>
            <w:tcBorders>
              <w:top w:val="single" w:sz="4" w:space="0" w:color="auto"/>
              <w:left w:val="single" w:sz="4" w:space="0" w:color="auto"/>
              <w:bottom w:val="single" w:sz="4" w:space="0" w:color="auto"/>
              <w:right w:val="single" w:sz="4" w:space="0" w:color="auto"/>
            </w:tcBorders>
            <w:vAlign w:val="bottom"/>
            <w:hideMark/>
          </w:tcPr>
          <w:p w:rsidR="00607DF0" w:rsidRPr="006B3656" w:rsidRDefault="00607DF0" w:rsidP="00607DF0">
            <w:pPr>
              <w:numPr>
                <w:ilvl w:val="0"/>
                <w:numId w:val="7"/>
              </w:numPr>
              <w:ind w:left="426" w:hanging="156"/>
              <w:contextualSpacing/>
              <w:rPr>
                <w:rFonts w:ascii="GHEA Grapalat" w:hAnsi="GHEA Grapalat" w:cs="Calibri"/>
                <w:sz w:val="18"/>
                <w:szCs w:val="18"/>
                <w:lang w:val="hy-AM"/>
              </w:rPr>
            </w:pPr>
            <w:r w:rsidRPr="006B3656">
              <w:rPr>
                <w:rFonts w:ascii="GHEA Grapalat" w:hAnsi="GHEA Grapalat" w:cs="Calibri"/>
                <w:sz w:val="18"/>
                <w:szCs w:val="18"/>
                <w:lang w:val="hy-AM"/>
              </w:rPr>
              <w:t>Փոխառու միջոցներ</w:t>
            </w:r>
          </w:p>
        </w:tc>
        <w:tc>
          <w:tcPr>
            <w:tcW w:w="1134" w:type="dxa"/>
            <w:shd w:val="clear" w:color="auto" w:fill="auto"/>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159.2</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Cs/>
                <w:sz w:val="18"/>
                <w:szCs w:val="18"/>
                <w:lang w:val="hy-AM"/>
              </w:rPr>
            </w:pPr>
            <w:r w:rsidRPr="006B3656">
              <w:rPr>
                <w:rFonts w:ascii="GHEA Grapalat" w:hAnsi="GHEA Grapalat" w:cs="Calibri"/>
                <w:bCs/>
                <w:sz w:val="18"/>
                <w:szCs w:val="18"/>
                <w:lang w:val="hy-AM"/>
              </w:rPr>
              <w:t>94.3</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128.4</w:t>
            </w:r>
          </w:p>
        </w:tc>
        <w:tc>
          <w:tcPr>
            <w:tcW w:w="1559"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136.2</w:t>
            </w:r>
          </w:p>
        </w:tc>
        <w:tc>
          <w:tcPr>
            <w:tcW w:w="1707" w:type="dxa"/>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80.7</w:t>
            </w:r>
          </w:p>
        </w:tc>
      </w:tr>
      <w:tr w:rsidR="00607DF0" w:rsidRPr="006B3656" w:rsidTr="00607DF0">
        <w:trPr>
          <w:trHeight w:val="244"/>
        </w:trPr>
        <w:tc>
          <w:tcPr>
            <w:tcW w:w="3544" w:type="dxa"/>
            <w:tcBorders>
              <w:top w:val="single" w:sz="4" w:space="0" w:color="auto"/>
              <w:left w:val="single" w:sz="4" w:space="0" w:color="auto"/>
              <w:bottom w:val="single" w:sz="4" w:space="0" w:color="auto"/>
              <w:right w:val="single" w:sz="4" w:space="0" w:color="auto"/>
            </w:tcBorders>
            <w:vAlign w:val="bottom"/>
            <w:hideMark/>
          </w:tcPr>
          <w:p w:rsidR="00607DF0" w:rsidRPr="006B3656" w:rsidRDefault="00607DF0" w:rsidP="00607DF0">
            <w:pPr>
              <w:numPr>
                <w:ilvl w:val="0"/>
                <w:numId w:val="7"/>
              </w:numPr>
              <w:ind w:left="426" w:hanging="156"/>
              <w:contextualSpacing/>
              <w:rPr>
                <w:rFonts w:ascii="GHEA Grapalat" w:hAnsi="GHEA Grapalat" w:cs="Calibri"/>
                <w:sz w:val="18"/>
                <w:szCs w:val="18"/>
                <w:lang w:val="hy-AM"/>
              </w:rPr>
            </w:pPr>
            <w:r w:rsidRPr="006B3656">
              <w:rPr>
                <w:rFonts w:ascii="GHEA Grapalat" w:hAnsi="GHEA Grapalat" w:cs="Calibri"/>
                <w:sz w:val="18"/>
                <w:szCs w:val="18"/>
                <w:lang w:val="hy-AM"/>
              </w:rPr>
              <w:t>Ֆինանսական զուտ ակտիվներ</w:t>
            </w:r>
          </w:p>
        </w:tc>
        <w:tc>
          <w:tcPr>
            <w:tcW w:w="1134" w:type="dxa"/>
            <w:shd w:val="clear" w:color="auto" w:fill="auto"/>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(162.5)</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lang w:val="hy-AM"/>
              </w:rPr>
              <w:t>9.</w:t>
            </w:r>
            <w:r w:rsidRPr="006B3656">
              <w:rPr>
                <w:rFonts w:ascii="GHEA Grapalat" w:hAnsi="GHEA Grapalat" w:cs="Calibri"/>
                <w:bCs/>
                <w:sz w:val="18"/>
                <w:szCs w:val="18"/>
              </w:rPr>
              <w:t>8</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(82.2)</w:t>
            </w:r>
          </w:p>
        </w:tc>
        <w:tc>
          <w:tcPr>
            <w:tcW w:w="1559"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(836.8)</w:t>
            </w:r>
          </w:p>
        </w:tc>
        <w:tc>
          <w:tcPr>
            <w:tcW w:w="1707" w:type="dxa"/>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50.6</w:t>
            </w:r>
          </w:p>
        </w:tc>
      </w:tr>
      <w:tr w:rsidR="00607DF0" w:rsidRPr="006B3656" w:rsidTr="00607DF0">
        <w:trPr>
          <w:trHeight w:val="230"/>
        </w:trPr>
        <w:tc>
          <w:tcPr>
            <w:tcW w:w="3544" w:type="dxa"/>
            <w:tcBorders>
              <w:top w:val="single" w:sz="4" w:space="0" w:color="auto"/>
              <w:left w:val="single" w:sz="4" w:space="0" w:color="auto"/>
              <w:bottom w:val="single" w:sz="4" w:space="0" w:color="auto"/>
              <w:right w:val="single" w:sz="4" w:space="0" w:color="auto"/>
            </w:tcBorders>
            <w:vAlign w:val="bottom"/>
            <w:hideMark/>
          </w:tcPr>
          <w:p w:rsidR="00607DF0" w:rsidRPr="006B3656" w:rsidRDefault="00607DF0" w:rsidP="00607DF0">
            <w:pPr>
              <w:spacing w:line="254" w:lineRule="auto"/>
              <w:rPr>
                <w:rFonts w:ascii="GHEA Grapalat" w:hAnsi="GHEA Grapalat" w:cs="Calibri"/>
                <w:color w:val="000000"/>
                <w:sz w:val="18"/>
                <w:szCs w:val="18"/>
              </w:rPr>
            </w:pPr>
            <w:r w:rsidRPr="006B3656">
              <w:rPr>
                <w:rFonts w:ascii="GHEA Grapalat" w:hAnsi="GHEA Grapalat" w:cs="Calibri"/>
                <w:color w:val="000000"/>
                <w:sz w:val="18"/>
                <w:szCs w:val="18"/>
              </w:rPr>
              <w:t>Արտաքին աղբյուրներ, այդ թվում`</w:t>
            </w:r>
          </w:p>
        </w:tc>
        <w:tc>
          <w:tcPr>
            <w:tcW w:w="1134" w:type="dxa"/>
            <w:shd w:val="clear" w:color="auto" w:fill="auto"/>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(131.0)</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w:t>
            </w:r>
            <w:r w:rsidRPr="006B3656">
              <w:rPr>
                <w:rFonts w:ascii="GHEA Grapalat" w:hAnsi="GHEA Grapalat" w:cs="Calibri"/>
                <w:bCs/>
                <w:sz w:val="18"/>
                <w:szCs w:val="18"/>
                <w:lang w:val="hy-AM"/>
              </w:rPr>
              <w:t>47.</w:t>
            </w:r>
            <w:r w:rsidRPr="006B3656">
              <w:rPr>
                <w:rFonts w:ascii="GHEA Grapalat" w:hAnsi="GHEA Grapalat" w:cs="Calibri"/>
                <w:bCs/>
                <w:sz w:val="18"/>
                <w:szCs w:val="18"/>
              </w:rPr>
              <w:t>7)</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(57.2)</w:t>
            </w:r>
          </w:p>
        </w:tc>
        <w:tc>
          <w:tcPr>
            <w:tcW w:w="1559"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119.9</w:t>
            </w:r>
          </w:p>
        </w:tc>
        <w:tc>
          <w:tcPr>
            <w:tcW w:w="1707" w:type="dxa"/>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43.7</w:t>
            </w:r>
          </w:p>
        </w:tc>
      </w:tr>
      <w:tr w:rsidR="00607DF0" w:rsidRPr="006B3656" w:rsidTr="00607DF0">
        <w:trPr>
          <w:trHeight w:val="183"/>
        </w:trPr>
        <w:tc>
          <w:tcPr>
            <w:tcW w:w="3544" w:type="dxa"/>
            <w:tcBorders>
              <w:top w:val="single" w:sz="4" w:space="0" w:color="auto"/>
              <w:left w:val="single" w:sz="4" w:space="0" w:color="auto"/>
              <w:bottom w:val="single" w:sz="4" w:space="0" w:color="auto"/>
              <w:right w:val="single" w:sz="4" w:space="0" w:color="auto"/>
            </w:tcBorders>
            <w:vAlign w:val="bottom"/>
            <w:hideMark/>
          </w:tcPr>
          <w:p w:rsidR="00607DF0" w:rsidRPr="006B3656" w:rsidRDefault="00607DF0" w:rsidP="00607DF0">
            <w:pPr>
              <w:numPr>
                <w:ilvl w:val="0"/>
                <w:numId w:val="7"/>
              </w:numPr>
              <w:ind w:left="426" w:hanging="156"/>
              <w:contextualSpacing/>
              <w:rPr>
                <w:rFonts w:ascii="GHEA Grapalat" w:hAnsi="GHEA Grapalat" w:cs="Calibri"/>
                <w:sz w:val="18"/>
                <w:szCs w:val="18"/>
                <w:lang w:val="hy-AM"/>
              </w:rPr>
            </w:pPr>
            <w:r w:rsidRPr="006B3656">
              <w:rPr>
                <w:rFonts w:ascii="GHEA Grapalat" w:hAnsi="GHEA Grapalat" w:cs="Calibri"/>
                <w:sz w:val="18"/>
                <w:szCs w:val="18"/>
                <w:lang w:val="hy-AM"/>
              </w:rPr>
              <w:t>Փոխառու միջոցներ</w:t>
            </w:r>
          </w:p>
        </w:tc>
        <w:tc>
          <w:tcPr>
            <w:tcW w:w="1134" w:type="dxa"/>
            <w:shd w:val="clear" w:color="auto" w:fill="auto"/>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(28.7)</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w:t>
            </w:r>
            <w:r w:rsidRPr="006B3656">
              <w:rPr>
                <w:rFonts w:ascii="GHEA Grapalat" w:hAnsi="GHEA Grapalat" w:cs="Calibri"/>
                <w:bCs/>
                <w:sz w:val="18"/>
                <w:szCs w:val="18"/>
                <w:lang w:val="hy-AM"/>
              </w:rPr>
              <w:t>40.</w:t>
            </w:r>
            <w:r w:rsidRPr="006B3656">
              <w:rPr>
                <w:rFonts w:ascii="GHEA Grapalat" w:hAnsi="GHEA Grapalat" w:cs="Calibri"/>
                <w:bCs/>
                <w:sz w:val="18"/>
                <w:szCs w:val="18"/>
              </w:rPr>
              <w:t>3)</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(52.2)</w:t>
            </w:r>
          </w:p>
        </w:tc>
        <w:tc>
          <w:tcPr>
            <w:tcW w:w="1559"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129.4</w:t>
            </w:r>
          </w:p>
        </w:tc>
        <w:tc>
          <w:tcPr>
            <w:tcW w:w="1707" w:type="dxa"/>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182.1</w:t>
            </w:r>
          </w:p>
        </w:tc>
      </w:tr>
      <w:tr w:rsidR="00607DF0" w:rsidRPr="006B3656" w:rsidTr="00607DF0">
        <w:trPr>
          <w:trHeight w:val="202"/>
        </w:trPr>
        <w:tc>
          <w:tcPr>
            <w:tcW w:w="3544" w:type="dxa"/>
            <w:tcBorders>
              <w:top w:val="single" w:sz="4" w:space="0" w:color="auto"/>
              <w:left w:val="single" w:sz="4" w:space="0" w:color="auto"/>
              <w:bottom w:val="single" w:sz="4" w:space="0" w:color="auto"/>
              <w:right w:val="single" w:sz="4" w:space="0" w:color="auto"/>
            </w:tcBorders>
            <w:vAlign w:val="bottom"/>
            <w:hideMark/>
          </w:tcPr>
          <w:p w:rsidR="00607DF0" w:rsidRPr="006B3656" w:rsidRDefault="00607DF0" w:rsidP="00607DF0">
            <w:pPr>
              <w:numPr>
                <w:ilvl w:val="0"/>
                <w:numId w:val="7"/>
              </w:numPr>
              <w:ind w:left="426" w:hanging="156"/>
              <w:contextualSpacing/>
              <w:rPr>
                <w:rFonts w:ascii="GHEA Grapalat" w:hAnsi="GHEA Grapalat" w:cs="Calibri"/>
                <w:sz w:val="18"/>
                <w:szCs w:val="18"/>
                <w:lang w:val="hy-AM"/>
              </w:rPr>
            </w:pPr>
            <w:r w:rsidRPr="006B3656">
              <w:rPr>
                <w:rFonts w:ascii="GHEA Grapalat" w:hAnsi="GHEA Grapalat" w:cs="Calibri"/>
                <w:sz w:val="18"/>
                <w:szCs w:val="18"/>
                <w:lang w:val="hy-AM"/>
              </w:rPr>
              <w:t>Ֆինանսական զուտ ակտիվներ</w:t>
            </w:r>
          </w:p>
        </w:tc>
        <w:tc>
          <w:tcPr>
            <w:tcW w:w="1134" w:type="dxa"/>
            <w:shd w:val="clear" w:color="auto" w:fill="auto"/>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(102.3)</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(7.</w:t>
            </w:r>
            <w:r w:rsidRPr="006B3656">
              <w:rPr>
                <w:rFonts w:ascii="GHEA Grapalat" w:hAnsi="GHEA Grapalat" w:cs="Calibri"/>
                <w:bCs/>
                <w:sz w:val="18"/>
                <w:szCs w:val="18"/>
                <w:lang w:val="hy-AM"/>
              </w:rPr>
              <w:t>4</w:t>
            </w:r>
            <w:r w:rsidRPr="006B3656">
              <w:rPr>
                <w:rFonts w:ascii="GHEA Grapalat" w:hAnsi="GHEA Grapalat" w:cs="Calibri"/>
                <w:bCs/>
                <w:sz w:val="18"/>
                <w:szCs w:val="18"/>
              </w:rPr>
              <w:t>)</w:t>
            </w:r>
          </w:p>
        </w:tc>
        <w:tc>
          <w:tcPr>
            <w:tcW w:w="1134"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(5.0)</w:t>
            </w:r>
          </w:p>
        </w:tc>
        <w:tc>
          <w:tcPr>
            <w:tcW w:w="1559" w:type="dxa"/>
            <w:shd w:val="clear" w:color="auto" w:fill="auto"/>
            <w:noWrap/>
            <w:vAlign w:val="bottom"/>
            <w:hideMark/>
          </w:tcPr>
          <w:p w:rsidR="00607DF0" w:rsidRPr="006B3656" w:rsidRDefault="00607DF0" w:rsidP="00607DF0">
            <w:pPr>
              <w:jc w:val="right"/>
              <w:rPr>
                <w:rFonts w:ascii="GHEA Grapalat" w:hAnsi="GHEA Grapalat" w:cs="Calibri"/>
                <w:bCs/>
                <w:sz w:val="18"/>
                <w:szCs w:val="18"/>
              </w:rPr>
            </w:pPr>
            <w:r w:rsidRPr="006B3656">
              <w:rPr>
                <w:rFonts w:ascii="GHEA Grapalat" w:hAnsi="GHEA Grapalat" w:cs="Calibri"/>
                <w:bCs/>
                <w:sz w:val="18"/>
                <w:szCs w:val="18"/>
              </w:rPr>
              <w:t>67.6</w:t>
            </w:r>
          </w:p>
        </w:tc>
        <w:tc>
          <w:tcPr>
            <w:tcW w:w="1707" w:type="dxa"/>
            <w:vAlign w:val="bottom"/>
            <w:hideMark/>
          </w:tcPr>
          <w:p w:rsidR="00607DF0" w:rsidRPr="006B3656" w:rsidRDefault="00607DF0" w:rsidP="00607DF0">
            <w:pPr>
              <w:jc w:val="right"/>
              <w:rPr>
                <w:rFonts w:ascii="GHEA Grapalat" w:hAnsi="GHEA Grapalat" w:cs="Calibri"/>
                <w:bCs/>
                <w:sz w:val="18"/>
                <w:szCs w:val="18"/>
                <w:lang w:val="hy-AM"/>
              </w:rPr>
            </w:pPr>
            <w:r w:rsidRPr="006B3656">
              <w:rPr>
                <w:rFonts w:ascii="GHEA Grapalat" w:hAnsi="GHEA Grapalat" w:cs="Calibri"/>
                <w:bCs/>
                <w:sz w:val="18"/>
                <w:szCs w:val="18"/>
              </w:rPr>
              <w:t>4.</w:t>
            </w:r>
            <w:r w:rsidRPr="006B3656">
              <w:rPr>
                <w:rFonts w:ascii="GHEA Grapalat" w:hAnsi="GHEA Grapalat" w:cs="Calibri"/>
                <w:bCs/>
                <w:sz w:val="18"/>
                <w:szCs w:val="18"/>
                <w:lang w:val="hy-AM"/>
              </w:rPr>
              <w:t>9</w:t>
            </w:r>
          </w:p>
        </w:tc>
      </w:tr>
      <w:bookmarkEnd w:id="103"/>
    </w:tbl>
    <w:p w:rsidR="00607DF0" w:rsidRPr="006B3656" w:rsidRDefault="00607DF0" w:rsidP="00607DF0">
      <w:pPr>
        <w:spacing w:line="360" w:lineRule="auto"/>
        <w:ind w:firstLine="561"/>
        <w:jc w:val="both"/>
        <w:rPr>
          <w:rFonts w:ascii="GHEA Grapalat" w:hAnsi="GHEA Grapalat" w:cs="GHEA Grapalat"/>
          <w:sz w:val="22"/>
          <w:szCs w:val="22"/>
          <w:lang w:val="hy-AM"/>
        </w:rPr>
      </w:pP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Հաշվետու ժամանակահատվածում ֆինանսավորման ներքին աղբյուրներից փոխառու միջոցների հաշվին պետական բյուջեի պակասուրդի ֆինանսավորումն ապահովվել է գանձապետական պարտատոմսերի տեղաբաշխումից զուտ մուտքերի հաշվին, որոնք կազմել են 128.4 մլրդ դրամ կամ կիսամյակային ծրագրի 136.2%-ը: Ծրագրային ցուցանիշի գերակատարումը կապված է նախատեսվածի համեմատ ավելի փոքր ծավալով հետգնումների և ավելի մեծ ծավալով տեղաբաշխումների իրականացմամբ: 2024 թվականի առաջին կիսամյակի ընթացքում ընդհանուր առմամբ տեղաբաշխվել են 342,802.49 մլն դրամի պարտատոմսեր, և տեղաբաշխումից ստացված մուտքը կազմել է 331,142.82 մլն դրամ, իսկ պարտատոմսերի մարմանը/հետգնմանն ուղղվել է </w:t>
      </w:r>
      <w:r w:rsidRPr="006B3656">
        <w:rPr>
          <w:rFonts w:ascii="GHEA Grapalat" w:hAnsi="GHEA Grapalat" w:cs="GHEA Grapalat"/>
          <w:sz w:val="22"/>
          <w:szCs w:val="22"/>
          <w:lang w:val="hy-AM"/>
        </w:rPr>
        <w:lastRenderedPageBreak/>
        <w:t>202,715.77 մլն դրամ: Հաշվետու ժամանակահատվածի ընթացքում տեղաբաշխվել են 1,596.15 մլն դրամի խնայողական արժեկտրոնային պարտա</w:t>
      </w:r>
      <w:bookmarkStart w:id="104" w:name="OLE_LINK21"/>
      <w:bookmarkStart w:id="105" w:name="OLE_LINK20"/>
      <w:r w:rsidRPr="006B3656">
        <w:rPr>
          <w:rFonts w:ascii="GHEA Grapalat" w:hAnsi="GHEA Grapalat" w:cs="GHEA Grapalat"/>
          <w:sz w:val="22"/>
          <w:szCs w:val="22"/>
          <w:lang w:val="hy-AM"/>
        </w:rPr>
        <w:t>տոմսեր, որոնցից մուտքը կազմել է 1,786.32 մլն</w:t>
      </w:r>
      <w:bookmarkEnd w:id="104"/>
      <w:bookmarkEnd w:id="105"/>
      <w:r w:rsidRPr="006B3656">
        <w:rPr>
          <w:rFonts w:ascii="GHEA Grapalat" w:hAnsi="GHEA Grapalat" w:cs="GHEA Grapalat"/>
          <w:sz w:val="22"/>
          <w:szCs w:val="22"/>
          <w:lang w:val="hy-AM"/>
        </w:rPr>
        <w:t xml:space="preserve"> դրամ: </w:t>
      </w: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Կատարված գործառնությունների արդյունքում 2024 թվականի հունիսի 30-ի դրությամբ պետական գանձապետական պարտատոմսերը բնութագրող ցուցանիշները եղել են հետևյալը.</w:t>
      </w:r>
    </w:p>
    <w:p w:rsidR="00607DF0" w:rsidRPr="006B3656" w:rsidRDefault="00607DF0" w:rsidP="00607DF0">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միջին կշռված եկամտաբերությունը կազմել է 10.68% (</w:t>
      </w:r>
      <w:bookmarkStart w:id="106" w:name="_Hlk101883052"/>
      <w:r w:rsidRPr="006B3656">
        <w:rPr>
          <w:rFonts w:ascii="GHEA Grapalat" w:hAnsi="GHEA Grapalat" w:cs="GHEA Grapalat"/>
          <w:sz w:val="22"/>
          <w:szCs w:val="22"/>
          <w:lang w:val="hy-AM"/>
        </w:rPr>
        <w:t>2023թ. նույն ժամանակահատվածում</w:t>
      </w:r>
      <w:bookmarkEnd w:id="106"/>
      <w:r w:rsidRPr="006B3656">
        <w:rPr>
          <w:rFonts w:ascii="GHEA Grapalat" w:hAnsi="GHEA Grapalat" w:cs="GHEA Grapalat"/>
          <w:sz w:val="22"/>
          <w:szCs w:val="22"/>
          <w:lang w:val="hy-AM"/>
        </w:rPr>
        <w:t>` 10.89%),</w:t>
      </w:r>
    </w:p>
    <w:p w:rsidR="00607DF0" w:rsidRPr="006B3656" w:rsidRDefault="00607DF0" w:rsidP="00607DF0">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մինչև մարումը մնացած միջին ժամկետայնությունը` 2,822 օր (2023թ. նույն ժամանակահատվածում ՝ 3,073 օր).</w:t>
      </w:r>
    </w:p>
    <w:p w:rsidR="00607DF0" w:rsidRPr="006B3656" w:rsidRDefault="00607DF0" w:rsidP="00607DF0">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մարման բեռի բաշխվածությունը մինչև 2052 թվականն է.</w:t>
      </w:r>
    </w:p>
    <w:p w:rsidR="00607DF0" w:rsidRPr="006B3656" w:rsidRDefault="00607DF0" w:rsidP="00607DF0">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շրջանառության մեջ գտնվող պարտատոմսերի ծավալն անվանական արժեքով կազմել է 2,225.34 մլրդ դրամ (2023թ. նույն ժամանակահատվածում՝ 1,676.64 մլրդ դրամ), որի 5.64%-ը (125.44</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դրամը) կազմել են կարճաժամկետ պարտատոմսերը, 34.86%-ը (775.8 մլրդ դրամը)՝ միջնաժամկետ պարտատոմսերը, 59.23%-ը (1,318.17 մլրդ դրամը)՝ երկարաժամկետ պարտատոմսերը և 0.27%-ը (5.92 մլրդ դրամը)՝ խնայողական պարտատոմսերը:</w:t>
      </w: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2024 թվականի հունիսի 30-ի դրությամբ շրջանառության մեջ գտնվող գանձապետական պարտատոմսերի 93.11%-ը (2,072.1 մլրդ դրամ) ձեռք է բերվել ռեզիդենտների կողմից, իսկ մնացած ծավալը՝ 6.89%-ը (153.2 մլրդ դրամ)` ոչ ռեզիդենտների կողմից:</w:t>
      </w:r>
    </w:p>
    <w:p w:rsidR="005500EE" w:rsidRPr="006B3656" w:rsidRDefault="005500EE"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Հաշվետու ժամանակահատվածում նախատեսված 3.9 մլն դրամ մուրհակների մարումը չի կատարվել</w:t>
      </w:r>
      <w:r w:rsidRPr="006B3656">
        <w:rPr>
          <w:rFonts w:ascii="GHEA Grapalat" w:hAnsi="GHEA Grapalat" w:cs="GHEA Grapalat"/>
          <w:sz w:val="22"/>
          <w:szCs w:val="22"/>
        </w:rPr>
        <w:t>՝</w:t>
      </w:r>
      <w:r w:rsidRPr="006B3656">
        <w:rPr>
          <w:rFonts w:ascii="GHEA Grapalat" w:hAnsi="GHEA Grapalat" w:cs="GHEA Grapalat"/>
          <w:sz w:val="22"/>
          <w:szCs w:val="22"/>
          <w:lang w:val="hy-AM"/>
        </w:rPr>
        <w:t xml:space="preserve"> մուրհակատերերի կողմից վճարման</w:t>
      </w:r>
      <w:r w:rsidRPr="006B3656">
        <w:rPr>
          <w:rFonts w:ascii="GHEA Grapalat" w:hAnsi="GHEA Grapalat" w:cs="GHEA Grapalat"/>
          <w:sz w:val="22"/>
          <w:szCs w:val="22"/>
        </w:rPr>
        <w:t xml:space="preserve"> պահանջ չներկայացվելու պատճառով</w:t>
      </w:r>
      <w:r w:rsidRPr="006B3656">
        <w:rPr>
          <w:rFonts w:ascii="GHEA Grapalat" w:hAnsi="GHEA Grapalat" w:cs="GHEA Grapalat"/>
          <w:sz w:val="22"/>
          <w:szCs w:val="22"/>
          <w:lang w:val="hy-AM"/>
        </w:rPr>
        <w:t>:</w:t>
      </w: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2024 թվականի առաջին կիսամյակի ընթացքում ներքին աղբյուրներից ֆինանսական զուտ ակտիվների հաշվին բյուջեի պակասուրդի ֆինանսավորումը կազմել է </w:t>
      </w:r>
      <w:r w:rsidRPr="006B3656">
        <w:rPr>
          <w:rFonts w:ascii="GHEA Grapalat" w:hAnsi="GHEA Grapalat" w:cs="GHEA Grapalat"/>
          <w:sz w:val="22"/>
          <w:szCs w:val="22"/>
          <w:lang w:val="hy-AM"/>
        </w:rPr>
        <w:noBreakHyphen/>
        <w:t>82.2 մլրդ դրամ` ծրագրված 9.8 մլրդ դրամի դիմաց, որը հիմնականում պայմանավորված է ֆինանսավորման ներքին աղբյուրներում բյուջեի ազատ միջոցների՝ նախատեսված 12 մլրդ դրամ օգտագործման փոխարեն 84.7</w:t>
      </w:r>
      <w:r w:rsidRPr="006B3656">
        <w:rPr>
          <w:rFonts w:ascii="Calibri" w:hAnsi="Calibri" w:cs="Calibri"/>
          <w:sz w:val="22"/>
          <w:szCs w:val="22"/>
          <w:lang w:val="hy-AM"/>
        </w:rPr>
        <w:t> </w:t>
      </w:r>
      <w:r w:rsidRPr="006B3656">
        <w:rPr>
          <w:rFonts w:ascii="GHEA Grapalat" w:hAnsi="GHEA Grapalat" w:cs="GHEA Grapalat"/>
          <w:sz w:val="22"/>
          <w:szCs w:val="22"/>
          <w:lang w:val="hy-AM"/>
        </w:rPr>
        <w:t xml:space="preserve">մլրդ դրամ ավելացմամբ: </w:t>
      </w:r>
    </w:p>
    <w:p w:rsidR="00607DF0" w:rsidRPr="006B3656" w:rsidRDefault="00607DF0" w:rsidP="00607DF0">
      <w:pPr>
        <w:spacing w:line="360" w:lineRule="auto"/>
        <w:ind w:firstLine="561"/>
        <w:jc w:val="both"/>
        <w:rPr>
          <w:rFonts w:ascii="GHEA Grapalat" w:hAnsi="GHEA Grapalat" w:cs="GHEA Grapalat"/>
          <w:sz w:val="22"/>
          <w:szCs w:val="22"/>
          <w:lang w:val="hy-AM"/>
        </w:rPr>
      </w:pPr>
    </w:p>
    <w:p w:rsidR="00607DF0" w:rsidRPr="006B3656" w:rsidRDefault="00607DF0" w:rsidP="00607DF0">
      <w:pPr>
        <w:pStyle w:val="Caption"/>
        <w:keepNext/>
        <w:numPr>
          <w:ilvl w:val="0"/>
          <w:numId w:val="13"/>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t xml:space="preserve"> Ներք</w:t>
      </w:r>
      <w:r w:rsidR="00AB467D" w:rsidRPr="006B3656">
        <w:rPr>
          <w:rFonts w:ascii="GHEA Grapalat" w:hAnsi="GHEA Grapalat"/>
          <w:i/>
          <w:sz w:val="18"/>
          <w:szCs w:val="18"/>
          <w:lang w:val="hy-AM"/>
        </w:rPr>
        <w:t xml:space="preserve">ին ֆինանսական ակտիվների հաշվին </w:t>
      </w:r>
      <w:r w:rsidR="00AB467D" w:rsidRPr="006B3656">
        <w:rPr>
          <w:rFonts w:ascii="GHEA Grapalat" w:hAnsi="GHEA Grapalat"/>
          <w:i/>
          <w:sz w:val="18"/>
          <w:szCs w:val="18"/>
          <w:lang w:val="en-US"/>
        </w:rPr>
        <w:t>պակասուրդ</w:t>
      </w:r>
      <w:r w:rsidRPr="006B3656">
        <w:rPr>
          <w:rFonts w:ascii="GHEA Grapalat" w:hAnsi="GHEA Grapalat"/>
          <w:i/>
          <w:sz w:val="18"/>
          <w:szCs w:val="18"/>
          <w:lang w:val="hy-AM"/>
        </w:rPr>
        <w:t>ի ֆինանսավորումը (մլրդ դրամ)</w:t>
      </w:r>
    </w:p>
    <w:tbl>
      <w:tblPr>
        <w:tblW w:w="10206" w:type="dxa"/>
        <w:tblInd w:w="108" w:type="dxa"/>
        <w:tblLayout w:type="fixed"/>
        <w:tblLook w:val="04A0" w:firstRow="1" w:lastRow="0" w:firstColumn="1" w:lastColumn="0" w:noHBand="0" w:noVBand="1"/>
      </w:tblPr>
      <w:tblGrid>
        <w:gridCol w:w="4838"/>
        <w:gridCol w:w="1261"/>
        <w:gridCol w:w="1261"/>
        <w:gridCol w:w="1261"/>
        <w:gridCol w:w="1585"/>
      </w:tblGrid>
      <w:tr w:rsidR="00607DF0" w:rsidRPr="006B3656" w:rsidTr="00607DF0">
        <w:trPr>
          <w:trHeight w:val="855"/>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rPr>
                <w:rFonts w:ascii="GHEA Grapalat" w:hAnsi="GHEA Grapalat" w:cs="Calibri"/>
                <w:sz w:val="18"/>
                <w:szCs w:val="18"/>
                <w:lang w:val="hy-AM"/>
              </w:rPr>
            </w:pPr>
            <w:bookmarkStart w:id="107" w:name="_Hlk86747269"/>
            <w:r w:rsidRPr="006B3656">
              <w:rPr>
                <w:rFonts w:ascii="Courier New" w:hAnsi="Courier New" w:cs="Courier New"/>
                <w:sz w:val="18"/>
                <w:szCs w:val="18"/>
                <w:lang w:val="hy-AM"/>
              </w:rPr>
              <w:t> </w:t>
            </w:r>
          </w:p>
        </w:tc>
        <w:tc>
          <w:tcPr>
            <w:tcW w:w="1261" w:type="dxa"/>
            <w:tcBorders>
              <w:top w:val="single" w:sz="4" w:space="0" w:color="auto"/>
              <w:left w:val="nil"/>
              <w:bottom w:val="single" w:sz="4" w:space="0" w:color="auto"/>
              <w:right w:val="single" w:sz="4" w:space="0" w:color="auto"/>
            </w:tcBorders>
            <w:vAlign w:val="center"/>
            <w:hideMark/>
          </w:tcPr>
          <w:p w:rsidR="00607DF0" w:rsidRPr="006B3656" w:rsidRDefault="00607DF0" w:rsidP="00607DF0">
            <w:pPr>
              <w:jc w:val="center"/>
              <w:rPr>
                <w:rFonts w:ascii="GHEA Grapalat" w:hAnsi="GHEA Grapalat" w:cs="Calibri"/>
                <w:b/>
                <w:bCs/>
                <w:color w:val="000000"/>
                <w:sz w:val="18"/>
                <w:szCs w:val="18"/>
              </w:rPr>
            </w:pPr>
            <w:r w:rsidRPr="006B3656">
              <w:rPr>
                <w:rFonts w:ascii="GHEA Grapalat" w:hAnsi="GHEA Grapalat" w:cs="Calibri"/>
                <w:b/>
                <w:bCs/>
                <w:color w:val="000000"/>
                <w:sz w:val="18"/>
                <w:szCs w:val="18"/>
              </w:rPr>
              <w:t>202</w:t>
            </w:r>
            <w:r w:rsidRPr="006B3656">
              <w:rPr>
                <w:rFonts w:ascii="GHEA Grapalat" w:hAnsi="GHEA Grapalat" w:cs="Calibri"/>
                <w:b/>
                <w:bCs/>
                <w:color w:val="000000"/>
                <w:sz w:val="18"/>
                <w:szCs w:val="18"/>
                <w:lang w:val="hy-AM"/>
              </w:rPr>
              <w:t>3</w:t>
            </w:r>
            <w:r w:rsidRPr="006B3656">
              <w:rPr>
                <w:rFonts w:ascii="GHEA Grapalat" w:hAnsi="GHEA Grapalat" w:cs="Calibri"/>
                <w:b/>
                <w:bCs/>
                <w:color w:val="000000"/>
                <w:sz w:val="18"/>
                <w:szCs w:val="18"/>
              </w:rPr>
              <w:t xml:space="preserve">թ. առաջին </w:t>
            </w:r>
            <w:r w:rsidRPr="006B3656">
              <w:rPr>
                <w:rFonts w:ascii="GHEA Grapalat" w:hAnsi="GHEA Grapalat" w:cs="Calibri"/>
                <w:b/>
                <w:bCs/>
                <w:color w:val="000000"/>
                <w:sz w:val="18"/>
                <w:szCs w:val="18"/>
                <w:lang w:val="hy-AM"/>
              </w:rPr>
              <w:t>կիսամ</w:t>
            </w:r>
            <w:r w:rsidRPr="006B3656">
              <w:rPr>
                <w:rFonts w:ascii="GHEA Grapalat" w:hAnsi="GHEA Grapalat" w:cs="Calibri"/>
                <w:b/>
                <w:bCs/>
                <w:color w:val="000000"/>
                <w:sz w:val="18"/>
                <w:szCs w:val="18"/>
              </w:rPr>
              <w:t>յակիփաստ</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7DF0" w:rsidRPr="006B3656" w:rsidRDefault="00607DF0" w:rsidP="00607DF0">
            <w:pPr>
              <w:jc w:val="center"/>
              <w:rPr>
                <w:rFonts w:ascii="GHEA Grapalat" w:hAnsi="GHEA Grapalat" w:cs="Calibri"/>
                <w:b/>
                <w:bCs/>
                <w:color w:val="000000"/>
                <w:sz w:val="18"/>
                <w:szCs w:val="18"/>
              </w:rPr>
            </w:pPr>
            <w:r w:rsidRPr="006B3656">
              <w:rPr>
                <w:rFonts w:ascii="GHEA Grapalat" w:hAnsi="GHEA Grapalat" w:cs="Calibri"/>
                <w:b/>
                <w:bCs/>
                <w:color w:val="000000"/>
                <w:sz w:val="18"/>
                <w:szCs w:val="18"/>
              </w:rPr>
              <w:t>202</w:t>
            </w:r>
            <w:r w:rsidRPr="006B3656">
              <w:rPr>
                <w:rFonts w:ascii="GHEA Grapalat" w:hAnsi="GHEA Grapalat" w:cs="Calibri"/>
                <w:b/>
                <w:bCs/>
                <w:color w:val="000000"/>
                <w:sz w:val="18"/>
                <w:szCs w:val="18"/>
                <w:lang w:val="hy-AM"/>
              </w:rPr>
              <w:t>4</w:t>
            </w:r>
            <w:r w:rsidRPr="006B3656">
              <w:rPr>
                <w:rFonts w:ascii="GHEA Grapalat" w:hAnsi="GHEA Grapalat" w:cs="Calibri"/>
                <w:b/>
                <w:bCs/>
                <w:color w:val="000000"/>
                <w:sz w:val="18"/>
                <w:szCs w:val="18"/>
              </w:rPr>
              <w:t xml:space="preserve">թ. առաջին </w:t>
            </w:r>
            <w:r w:rsidRPr="006B3656">
              <w:rPr>
                <w:rFonts w:ascii="GHEA Grapalat" w:hAnsi="GHEA Grapalat" w:cs="Calibri"/>
                <w:b/>
                <w:bCs/>
                <w:color w:val="000000"/>
                <w:sz w:val="18"/>
                <w:szCs w:val="18"/>
                <w:lang w:val="hy-AM"/>
              </w:rPr>
              <w:t>կիսամ</w:t>
            </w:r>
            <w:r w:rsidRPr="006B3656">
              <w:rPr>
                <w:rFonts w:ascii="GHEA Grapalat" w:hAnsi="GHEA Grapalat" w:cs="Calibri"/>
                <w:b/>
                <w:bCs/>
                <w:color w:val="000000"/>
                <w:sz w:val="18"/>
                <w:szCs w:val="18"/>
              </w:rPr>
              <w:t>յակիճշտված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607DF0" w:rsidRPr="006B3656" w:rsidRDefault="00607DF0" w:rsidP="00607DF0">
            <w:pPr>
              <w:jc w:val="center"/>
              <w:rPr>
                <w:rFonts w:ascii="GHEA Grapalat" w:hAnsi="GHEA Grapalat" w:cs="Calibri"/>
                <w:b/>
                <w:bCs/>
                <w:color w:val="000000"/>
                <w:sz w:val="18"/>
                <w:szCs w:val="18"/>
              </w:rPr>
            </w:pPr>
            <w:r w:rsidRPr="006B3656">
              <w:rPr>
                <w:rFonts w:ascii="GHEA Grapalat" w:hAnsi="GHEA Grapalat" w:cs="Calibri"/>
                <w:b/>
                <w:bCs/>
                <w:color w:val="000000"/>
                <w:sz w:val="18"/>
                <w:szCs w:val="18"/>
              </w:rPr>
              <w:t>202</w:t>
            </w:r>
            <w:r w:rsidRPr="006B3656">
              <w:rPr>
                <w:rFonts w:ascii="GHEA Grapalat" w:hAnsi="GHEA Grapalat" w:cs="Calibri"/>
                <w:b/>
                <w:bCs/>
                <w:color w:val="000000"/>
                <w:sz w:val="18"/>
                <w:szCs w:val="18"/>
                <w:lang w:val="hy-AM"/>
              </w:rPr>
              <w:t>4</w:t>
            </w:r>
            <w:r w:rsidRPr="006B3656">
              <w:rPr>
                <w:rFonts w:ascii="GHEA Grapalat" w:hAnsi="GHEA Grapalat" w:cs="Calibri"/>
                <w:b/>
                <w:bCs/>
                <w:color w:val="000000"/>
                <w:sz w:val="18"/>
                <w:szCs w:val="18"/>
              </w:rPr>
              <w:t xml:space="preserve">թ. առաջին </w:t>
            </w:r>
            <w:r w:rsidRPr="006B3656">
              <w:rPr>
                <w:rFonts w:ascii="GHEA Grapalat" w:hAnsi="GHEA Grapalat" w:cs="Calibri"/>
                <w:b/>
                <w:bCs/>
                <w:color w:val="000000"/>
                <w:sz w:val="18"/>
                <w:szCs w:val="18"/>
                <w:lang w:val="hy-AM"/>
              </w:rPr>
              <w:t>կիսամ</w:t>
            </w:r>
            <w:r w:rsidRPr="006B3656">
              <w:rPr>
                <w:rFonts w:ascii="GHEA Grapalat" w:hAnsi="GHEA Grapalat" w:cs="Calibri"/>
                <w:b/>
                <w:bCs/>
                <w:color w:val="000000"/>
                <w:sz w:val="18"/>
                <w:szCs w:val="18"/>
              </w:rPr>
              <w:t>յակի փաստ</w:t>
            </w:r>
          </w:p>
        </w:tc>
        <w:tc>
          <w:tcPr>
            <w:tcW w:w="1585" w:type="dxa"/>
            <w:tcBorders>
              <w:top w:val="single" w:sz="4" w:space="0" w:color="auto"/>
              <w:left w:val="nil"/>
              <w:bottom w:val="single" w:sz="4" w:space="0" w:color="auto"/>
              <w:right w:val="single" w:sz="4" w:space="0" w:color="auto"/>
            </w:tcBorders>
            <w:shd w:val="clear" w:color="auto" w:fill="FFFFFF"/>
            <w:vAlign w:val="center"/>
            <w:hideMark/>
          </w:tcPr>
          <w:p w:rsidR="00607DF0" w:rsidRPr="006B3656" w:rsidRDefault="00607DF0" w:rsidP="00607DF0">
            <w:pPr>
              <w:jc w:val="center"/>
              <w:rPr>
                <w:rFonts w:ascii="GHEA Grapalat" w:hAnsi="GHEA Grapalat" w:cs="Calibri"/>
                <w:b/>
                <w:bCs/>
                <w:sz w:val="18"/>
                <w:szCs w:val="18"/>
              </w:rPr>
            </w:pPr>
            <w:r w:rsidRPr="006B3656">
              <w:rPr>
                <w:rFonts w:ascii="GHEA Grapalat" w:hAnsi="GHEA Grapalat" w:cs="Calibri"/>
                <w:b/>
                <w:bCs/>
                <w:sz w:val="18"/>
                <w:szCs w:val="18"/>
              </w:rPr>
              <w:t xml:space="preserve">Կատարո-ղականն առաջին </w:t>
            </w:r>
            <w:r w:rsidRPr="006B3656">
              <w:rPr>
                <w:rFonts w:ascii="GHEA Grapalat" w:hAnsi="GHEA Grapalat" w:cs="Calibri"/>
                <w:b/>
                <w:bCs/>
                <w:sz w:val="18"/>
                <w:szCs w:val="18"/>
                <w:lang w:val="hy-AM"/>
              </w:rPr>
              <w:t>կիսամ</w:t>
            </w:r>
            <w:r w:rsidRPr="006B3656">
              <w:rPr>
                <w:rFonts w:ascii="GHEA Grapalat" w:hAnsi="GHEA Grapalat" w:cs="Calibri"/>
                <w:b/>
                <w:bCs/>
                <w:sz w:val="18"/>
                <w:szCs w:val="18"/>
              </w:rPr>
              <w:t>յակի ճշտված պլանի նկատմամբ (%)</w:t>
            </w:r>
          </w:p>
        </w:tc>
      </w:tr>
      <w:tr w:rsidR="00607DF0" w:rsidRPr="006B3656" w:rsidTr="00607DF0">
        <w:trPr>
          <w:trHeight w:val="377"/>
        </w:trPr>
        <w:tc>
          <w:tcPr>
            <w:tcW w:w="4838" w:type="dxa"/>
            <w:tcBorders>
              <w:top w:val="nil"/>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rPr>
                <w:rFonts w:ascii="GHEA Grapalat" w:hAnsi="GHEA Grapalat" w:cs="Calibri"/>
                <w:b/>
                <w:color w:val="000000"/>
                <w:sz w:val="18"/>
                <w:szCs w:val="18"/>
              </w:rPr>
            </w:pPr>
            <w:r w:rsidRPr="006B3656">
              <w:rPr>
                <w:rFonts w:ascii="GHEA Grapalat" w:hAnsi="GHEA Grapalat" w:cs="Calibri"/>
                <w:b/>
                <w:color w:val="000000"/>
                <w:sz w:val="18"/>
                <w:szCs w:val="18"/>
              </w:rPr>
              <w:t>Ֆինանսական զուտ ակտիվներ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b/>
                <w:sz w:val="18"/>
                <w:szCs w:val="18"/>
              </w:rPr>
            </w:pPr>
            <w:r w:rsidRPr="006B3656">
              <w:rPr>
                <w:rFonts w:ascii="GHEA Grapalat" w:hAnsi="GHEA Grapalat" w:cs="Calibri"/>
                <w:b/>
                <w:sz w:val="18"/>
                <w:szCs w:val="18"/>
              </w:rPr>
              <w:t>(</w:t>
            </w:r>
            <w:r w:rsidRPr="006B3656">
              <w:rPr>
                <w:rFonts w:ascii="GHEA Grapalat" w:hAnsi="GHEA Grapalat" w:cs="Calibri"/>
                <w:b/>
                <w:sz w:val="18"/>
                <w:szCs w:val="18"/>
                <w:lang w:val="hy-AM"/>
              </w:rPr>
              <w:t>162.5</w:t>
            </w:r>
            <w:r w:rsidRPr="006B3656">
              <w:rPr>
                <w:rFonts w:ascii="GHEA Grapalat" w:hAnsi="GHEA Grapalat" w:cs="Calibri"/>
                <w:b/>
                <w:sz w:val="18"/>
                <w:szCs w:val="18"/>
              </w:rPr>
              <w:t>)</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
                <w:sz w:val="18"/>
                <w:szCs w:val="18"/>
              </w:rPr>
            </w:pPr>
            <w:r w:rsidRPr="006B3656">
              <w:rPr>
                <w:rFonts w:ascii="GHEA Grapalat" w:hAnsi="GHEA Grapalat" w:cs="Calibri"/>
                <w:b/>
                <w:sz w:val="18"/>
                <w:szCs w:val="18"/>
                <w:lang w:val="hy-AM"/>
              </w:rPr>
              <w:t>9.8</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
                <w:sz w:val="18"/>
                <w:szCs w:val="18"/>
              </w:rPr>
            </w:pPr>
            <w:r w:rsidRPr="006B3656">
              <w:rPr>
                <w:rFonts w:ascii="GHEA Grapalat" w:hAnsi="GHEA Grapalat" w:cs="Calibri"/>
                <w:b/>
                <w:sz w:val="18"/>
                <w:szCs w:val="18"/>
              </w:rPr>
              <w:t>(</w:t>
            </w:r>
            <w:r w:rsidRPr="006B3656">
              <w:rPr>
                <w:rFonts w:ascii="GHEA Grapalat" w:hAnsi="GHEA Grapalat" w:cs="Calibri"/>
                <w:b/>
                <w:sz w:val="18"/>
                <w:szCs w:val="18"/>
                <w:lang w:val="hy-AM"/>
              </w:rPr>
              <w:t>82.2</w:t>
            </w:r>
            <w:r w:rsidRPr="006B3656">
              <w:rPr>
                <w:rFonts w:ascii="GHEA Grapalat" w:hAnsi="GHEA Grapalat" w:cs="Calibri"/>
                <w:b/>
                <w:sz w:val="18"/>
                <w:szCs w:val="18"/>
              </w:rPr>
              <w:t>)</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
                <w:sz w:val="18"/>
                <w:szCs w:val="18"/>
              </w:rPr>
            </w:pPr>
            <w:r w:rsidRPr="006B3656">
              <w:rPr>
                <w:rFonts w:ascii="GHEA Grapalat" w:hAnsi="GHEA Grapalat" w:cs="Calibri"/>
                <w:b/>
                <w:sz w:val="18"/>
                <w:szCs w:val="18"/>
              </w:rPr>
              <w:t>(836.8)</w:t>
            </w:r>
          </w:p>
        </w:tc>
      </w:tr>
      <w:bookmarkEnd w:id="107"/>
      <w:tr w:rsidR="00607DF0" w:rsidRPr="006B3656" w:rsidTr="00607DF0">
        <w:trPr>
          <w:trHeight w:val="377"/>
        </w:trPr>
        <w:tc>
          <w:tcPr>
            <w:tcW w:w="4838" w:type="dxa"/>
            <w:tcBorders>
              <w:top w:val="nil"/>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rPr>
                <w:rFonts w:ascii="GHEA Grapalat" w:hAnsi="GHEA Grapalat" w:cs="Calibri"/>
                <w:b/>
                <w:bCs/>
                <w:sz w:val="18"/>
                <w:szCs w:val="18"/>
              </w:rPr>
            </w:pPr>
            <w:r w:rsidRPr="006B3656">
              <w:rPr>
                <w:rFonts w:ascii="GHEA Grapalat" w:hAnsi="GHEA Grapalat" w:cs="Calibri"/>
                <w:bCs/>
                <w:iCs/>
                <w:color w:val="000000"/>
                <w:sz w:val="18"/>
                <w:szCs w:val="18"/>
              </w:rPr>
              <w:t xml:space="preserve">Վարկերի և փոխատվությունների տրամադրում </w:t>
            </w:r>
          </w:p>
        </w:tc>
        <w:tc>
          <w:tcPr>
            <w:tcW w:w="1261"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iCs/>
                <w:sz w:val="18"/>
                <w:szCs w:val="18"/>
              </w:rPr>
            </w:pPr>
            <w:r w:rsidRPr="006B3656">
              <w:rPr>
                <w:rFonts w:ascii="GHEA Grapalat" w:hAnsi="GHEA Grapalat" w:cs="Calibri"/>
                <w:iCs/>
                <w:sz w:val="18"/>
                <w:szCs w:val="18"/>
              </w:rPr>
              <w:t>(</w:t>
            </w:r>
            <w:r w:rsidRPr="006B3656">
              <w:rPr>
                <w:rFonts w:ascii="GHEA Grapalat" w:hAnsi="GHEA Grapalat" w:cs="Calibri"/>
                <w:iCs/>
                <w:sz w:val="18"/>
                <w:szCs w:val="18"/>
                <w:lang w:val="hy-AM"/>
              </w:rPr>
              <w:t>6.4</w:t>
            </w:r>
            <w:r w:rsidRPr="006B3656">
              <w:rPr>
                <w:rFonts w:ascii="GHEA Grapalat" w:hAnsi="GHEA Grapalat" w:cs="Calibri"/>
                <w:iCs/>
                <w:sz w:val="18"/>
                <w:szCs w:val="18"/>
              </w:rPr>
              <w:t>)</w:t>
            </w:r>
          </w:p>
        </w:tc>
        <w:tc>
          <w:tcPr>
            <w:tcW w:w="1261"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iCs/>
                <w:sz w:val="18"/>
                <w:szCs w:val="18"/>
              </w:rPr>
            </w:pPr>
            <w:r w:rsidRPr="006B3656">
              <w:rPr>
                <w:rFonts w:ascii="GHEA Grapalat" w:hAnsi="GHEA Grapalat" w:cs="Calibri"/>
                <w:iCs/>
                <w:sz w:val="18"/>
                <w:szCs w:val="18"/>
              </w:rPr>
              <w:t>(</w:t>
            </w:r>
            <w:r w:rsidRPr="006B3656">
              <w:rPr>
                <w:rFonts w:ascii="GHEA Grapalat" w:hAnsi="GHEA Grapalat" w:cs="Calibri"/>
                <w:iCs/>
                <w:sz w:val="18"/>
                <w:szCs w:val="18"/>
                <w:lang w:val="hy-AM"/>
              </w:rPr>
              <w:t>12.1</w:t>
            </w:r>
            <w:r w:rsidRPr="006B3656">
              <w:rPr>
                <w:rFonts w:ascii="GHEA Grapalat" w:hAnsi="GHEA Grapalat" w:cs="Calibri"/>
                <w:iCs/>
                <w:sz w:val="18"/>
                <w:szCs w:val="18"/>
              </w:rPr>
              <w:t>)</w:t>
            </w:r>
          </w:p>
        </w:tc>
        <w:tc>
          <w:tcPr>
            <w:tcW w:w="1261"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iCs/>
                <w:sz w:val="18"/>
                <w:szCs w:val="18"/>
                <w:lang w:val="hy-AM"/>
              </w:rPr>
            </w:pPr>
            <w:r w:rsidRPr="006B3656">
              <w:rPr>
                <w:rFonts w:ascii="GHEA Grapalat" w:hAnsi="GHEA Grapalat" w:cs="Calibri"/>
                <w:iCs/>
                <w:sz w:val="18"/>
                <w:szCs w:val="18"/>
              </w:rPr>
              <w:t>(</w:t>
            </w:r>
            <w:r w:rsidRPr="006B3656">
              <w:rPr>
                <w:rFonts w:ascii="GHEA Grapalat" w:hAnsi="GHEA Grapalat" w:cs="Calibri"/>
                <w:iCs/>
                <w:sz w:val="18"/>
                <w:szCs w:val="18"/>
                <w:lang w:val="hy-AM"/>
              </w:rPr>
              <w:t>5.0</w:t>
            </w:r>
            <w:r w:rsidRPr="006B3656">
              <w:rPr>
                <w:rFonts w:ascii="GHEA Grapalat" w:hAnsi="GHEA Grapalat" w:cs="Calibri"/>
                <w:iCs/>
                <w:sz w:val="18"/>
                <w:szCs w:val="18"/>
              </w:rPr>
              <w:t>)</w:t>
            </w:r>
          </w:p>
        </w:tc>
        <w:tc>
          <w:tcPr>
            <w:tcW w:w="1585"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iCs/>
                <w:sz w:val="18"/>
                <w:szCs w:val="18"/>
              </w:rPr>
            </w:pPr>
            <w:r w:rsidRPr="006B3656">
              <w:rPr>
                <w:rFonts w:ascii="GHEA Grapalat" w:hAnsi="GHEA Grapalat" w:cs="Calibri"/>
                <w:iCs/>
                <w:sz w:val="18"/>
                <w:szCs w:val="18"/>
                <w:lang w:val="hy-AM"/>
              </w:rPr>
              <w:t>41.2</w:t>
            </w:r>
          </w:p>
        </w:tc>
      </w:tr>
      <w:tr w:rsidR="00607DF0" w:rsidRPr="006B3656" w:rsidTr="00607DF0">
        <w:trPr>
          <w:trHeight w:val="327"/>
        </w:trPr>
        <w:tc>
          <w:tcPr>
            <w:tcW w:w="4838"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rPr>
                <w:rFonts w:ascii="GHEA Grapalat" w:hAnsi="GHEA Grapalat" w:cs="Calibri"/>
                <w:bCs/>
                <w:iCs/>
                <w:color w:val="000000"/>
                <w:sz w:val="18"/>
                <w:szCs w:val="18"/>
              </w:rPr>
            </w:pPr>
            <w:r w:rsidRPr="006B3656">
              <w:rPr>
                <w:rFonts w:ascii="GHEA Grapalat" w:hAnsi="GHEA Grapalat" w:cs="Calibri"/>
                <w:bCs/>
                <w:iCs/>
                <w:color w:val="000000"/>
                <w:sz w:val="18"/>
                <w:szCs w:val="18"/>
              </w:rPr>
              <w:lastRenderedPageBreak/>
              <w:t>Տրամադրված վարկերի և փոխատվությունների վերադարձից մուտքեր</w:t>
            </w:r>
          </w:p>
        </w:tc>
        <w:tc>
          <w:tcPr>
            <w:tcW w:w="1261"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iCs/>
                <w:sz w:val="18"/>
                <w:szCs w:val="18"/>
                <w:lang w:val="hy-AM"/>
              </w:rPr>
            </w:pPr>
            <w:r w:rsidRPr="006B3656">
              <w:rPr>
                <w:rFonts w:ascii="GHEA Grapalat" w:hAnsi="GHEA Grapalat" w:cs="Calibri"/>
                <w:iCs/>
                <w:sz w:val="18"/>
                <w:szCs w:val="18"/>
                <w:lang w:val="hy-AM"/>
              </w:rPr>
              <w:t>17.5</w:t>
            </w:r>
          </w:p>
        </w:tc>
        <w:tc>
          <w:tcPr>
            <w:tcW w:w="1261"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iCs/>
                <w:sz w:val="18"/>
                <w:szCs w:val="18"/>
                <w:lang w:val="hy-AM"/>
              </w:rPr>
            </w:pPr>
            <w:r w:rsidRPr="006B3656">
              <w:rPr>
                <w:rFonts w:ascii="GHEA Grapalat" w:hAnsi="GHEA Grapalat" w:cs="Calibri"/>
                <w:iCs/>
                <w:sz w:val="18"/>
                <w:szCs w:val="18"/>
                <w:lang w:val="hy-AM"/>
              </w:rPr>
              <w:t>14.0</w:t>
            </w:r>
          </w:p>
        </w:tc>
        <w:tc>
          <w:tcPr>
            <w:tcW w:w="1261"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iCs/>
                <w:sz w:val="18"/>
                <w:szCs w:val="18"/>
                <w:lang w:val="hy-AM"/>
              </w:rPr>
            </w:pPr>
            <w:r w:rsidRPr="006B3656">
              <w:rPr>
                <w:rFonts w:ascii="GHEA Grapalat" w:hAnsi="GHEA Grapalat" w:cs="Calibri"/>
                <w:iCs/>
                <w:sz w:val="18"/>
                <w:szCs w:val="18"/>
                <w:lang w:val="hy-AM"/>
              </w:rPr>
              <w:t>11.5</w:t>
            </w:r>
          </w:p>
        </w:tc>
        <w:tc>
          <w:tcPr>
            <w:tcW w:w="1585"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iCs/>
                <w:sz w:val="18"/>
                <w:szCs w:val="18"/>
              </w:rPr>
            </w:pPr>
            <w:r w:rsidRPr="006B3656">
              <w:rPr>
                <w:rFonts w:ascii="GHEA Grapalat" w:hAnsi="GHEA Grapalat" w:cs="Calibri"/>
                <w:iCs/>
                <w:sz w:val="18"/>
                <w:szCs w:val="18"/>
                <w:lang w:val="hy-AM"/>
              </w:rPr>
              <w:t>81.9</w:t>
            </w:r>
          </w:p>
        </w:tc>
      </w:tr>
      <w:tr w:rsidR="00607DF0" w:rsidRPr="006B3656" w:rsidTr="00607DF0">
        <w:trPr>
          <w:trHeight w:val="327"/>
        </w:trPr>
        <w:tc>
          <w:tcPr>
            <w:tcW w:w="4838"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rPr>
                <w:rFonts w:ascii="GHEA Grapalat" w:hAnsi="GHEA Grapalat" w:cs="Calibri"/>
                <w:bCs/>
                <w:iCs/>
                <w:color w:val="000000"/>
                <w:sz w:val="18"/>
                <w:szCs w:val="18"/>
              </w:rPr>
            </w:pPr>
            <w:r w:rsidRPr="006B3656">
              <w:rPr>
                <w:rFonts w:ascii="GHEA Grapalat" w:hAnsi="GHEA Grapalat" w:cs="Calibri"/>
                <w:bCs/>
                <w:iCs/>
                <w:color w:val="000000"/>
                <w:sz w:val="18"/>
                <w:szCs w:val="18"/>
              </w:rPr>
              <w:t>Այլ ֆինանսական ակտիվներ</w:t>
            </w:r>
          </w:p>
        </w:tc>
        <w:tc>
          <w:tcPr>
            <w:tcW w:w="1261"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bCs/>
                <w:iCs/>
                <w:color w:val="000000"/>
                <w:sz w:val="18"/>
                <w:szCs w:val="18"/>
              </w:rPr>
            </w:pPr>
            <w:r w:rsidRPr="006B3656">
              <w:rPr>
                <w:rFonts w:ascii="GHEA Grapalat" w:hAnsi="GHEA Grapalat" w:cs="Calibri"/>
                <w:bCs/>
                <w:iCs/>
                <w:color w:val="000000"/>
                <w:sz w:val="18"/>
                <w:szCs w:val="18"/>
              </w:rPr>
              <w:t>(173.6)</w:t>
            </w:r>
          </w:p>
        </w:tc>
        <w:tc>
          <w:tcPr>
            <w:tcW w:w="1261"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Cs/>
                <w:iCs/>
                <w:color w:val="000000"/>
                <w:sz w:val="18"/>
                <w:szCs w:val="18"/>
              </w:rPr>
            </w:pPr>
            <w:r w:rsidRPr="006B3656">
              <w:rPr>
                <w:rFonts w:ascii="GHEA Grapalat" w:hAnsi="GHEA Grapalat" w:cs="Calibri"/>
                <w:bCs/>
                <w:iCs/>
                <w:color w:val="000000"/>
                <w:sz w:val="18"/>
                <w:szCs w:val="18"/>
              </w:rPr>
              <w:t>8.0</w:t>
            </w:r>
          </w:p>
        </w:tc>
        <w:tc>
          <w:tcPr>
            <w:tcW w:w="1261"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Cs/>
                <w:iCs/>
                <w:color w:val="000000"/>
                <w:sz w:val="18"/>
                <w:szCs w:val="18"/>
              </w:rPr>
            </w:pPr>
            <w:r w:rsidRPr="006B3656">
              <w:rPr>
                <w:rFonts w:ascii="GHEA Grapalat" w:hAnsi="GHEA Grapalat" w:cs="Calibri"/>
                <w:bCs/>
                <w:iCs/>
                <w:color w:val="000000"/>
                <w:sz w:val="18"/>
                <w:szCs w:val="18"/>
              </w:rPr>
              <w:t>(88.7)</w:t>
            </w:r>
          </w:p>
        </w:tc>
        <w:tc>
          <w:tcPr>
            <w:tcW w:w="1585"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Cs/>
                <w:iCs/>
                <w:color w:val="000000"/>
                <w:sz w:val="18"/>
                <w:szCs w:val="18"/>
              </w:rPr>
            </w:pPr>
            <w:r w:rsidRPr="006B3656">
              <w:rPr>
                <w:rFonts w:ascii="GHEA Grapalat" w:hAnsi="GHEA Grapalat" w:cs="Calibri"/>
                <w:bCs/>
                <w:iCs/>
                <w:color w:val="000000"/>
                <w:sz w:val="18"/>
                <w:szCs w:val="18"/>
              </w:rPr>
              <w:t>(1112.6)</w:t>
            </w:r>
          </w:p>
        </w:tc>
      </w:tr>
    </w:tbl>
    <w:p w:rsidR="00607DF0" w:rsidRPr="006B3656" w:rsidRDefault="00607DF0" w:rsidP="00607DF0">
      <w:pPr>
        <w:spacing w:line="360" w:lineRule="auto"/>
        <w:ind w:firstLine="561"/>
        <w:jc w:val="both"/>
        <w:rPr>
          <w:rFonts w:ascii="GHEA Grapalat" w:hAnsi="GHEA Grapalat" w:cs="GHEA Grapalat"/>
          <w:sz w:val="22"/>
          <w:szCs w:val="22"/>
          <w:lang w:val="hy-AM"/>
        </w:rPr>
      </w:pP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Կիսամյակային ծրագրով նախատեսվել է 12.1 մլրդ դրամ վարկերի տրամադրում ՀՀ ռեզիդենտներին, որի դիմաց հաշվետու ժամանակահատվածում տրամադրվել է 5 մլրդ դրամ, որից 3.5 մլրդ դրամը (100%)՝ ներքին ռեսուրսների հաշվին տրամադրվել է «Համահայկական ֆոնդ» փակ ոչ հրապարակային պայմանագրային ներդրումային ֆոնդին: Արտաքին աջակցությամբ իրականացվող ծրագրերի շրջանակներում առաջին կիսամ</w:t>
      </w:r>
      <w:r w:rsidR="008A3CCC" w:rsidRPr="006B3656">
        <w:rPr>
          <w:rFonts w:ascii="GHEA Grapalat" w:hAnsi="GHEA Grapalat" w:cs="GHEA Grapalat"/>
          <w:sz w:val="22"/>
          <w:szCs w:val="22"/>
          <w:lang w:val="hy-AM"/>
        </w:rPr>
        <w:t>յակում նախատեսված ավելի քան 8.6</w:t>
      </w:r>
      <w:r w:rsidR="008A3CCC" w:rsidRPr="006B3656">
        <w:rPr>
          <w:rFonts w:ascii="Calibri" w:hAnsi="Calibri" w:cs="Calibri"/>
          <w:sz w:val="22"/>
          <w:szCs w:val="22"/>
        </w:rPr>
        <w:t> </w:t>
      </w:r>
      <w:r w:rsidRPr="006B3656">
        <w:rPr>
          <w:rFonts w:ascii="GHEA Grapalat" w:hAnsi="GHEA Grapalat" w:cs="GHEA Grapalat"/>
          <w:sz w:val="22"/>
          <w:szCs w:val="22"/>
          <w:lang w:val="hy-AM"/>
        </w:rPr>
        <w:t>մլրդ դրամի դիմաց հաշվետու ժամանակահատվածում տրամադրվել են 1.5 մլրդ դրամ վարկեր: Շեղումը հիմնականում պայմանավորված է նրանով, որ չի տրամադրվել «Հայկական ատոմային էլեկտրակայան» ՓԲԸ-ի 2-րդ էներգաբլոկի շահագործման նախագծային ժամկետի կրկնակի երկարաձգման ծրագրի շրջանակներում նախատեսված 6 մլրդ դրամ ենթավարկը, քանի որ հստակեցված չէ հատկացվելիք միջոցների ֆինանսավորման աղբյուրը:</w:t>
      </w: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Վարկերի զգալի մասը՝ 1.2 մլրդ դրամը </w:t>
      </w:r>
      <w:r w:rsidR="008103A6" w:rsidRPr="006B3656">
        <w:rPr>
          <w:rFonts w:ascii="GHEA Grapalat" w:hAnsi="GHEA Grapalat" w:cs="GHEA Grapalat"/>
          <w:sz w:val="22"/>
          <w:szCs w:val="22"/>
        </w:rPr>
        <w:t>(</w:t>
      </w:r>
      <w:r w:rsidRPr="006B3656">
        <w:rPr>
          <w:rFonts w:ascii="GHEA Grapalat" w:hAnsi="GHEA Grapalat" w:cs="GHEA Grapalat"/>
          <w:sz w:val="22"/>
          <w:szCs w:val="22"/>
          <w:lang w:val="hy-AM"/>
        </w:rPr>
        <w:t>նախատեսված միջոցների 90.1%-ը</w:t>
      </w:r>
      <w:r w:rsidR="008103A6" w:rsidRPr="006B3656">
        <w:rPr>
          <w:rFonts w:ascii="GHEA Grapalat" w:hAnsi="GHEA Grapalat" w:cs="GHEA Grapalat"/>
          <w:sz w:val="22"/>
          <w:szCs w:val="22"/>
        </w:rPr>
        <w:t>)</w:t>
      </w:r>
      <w:r w:rsidRPr="006B3656">
        <w:rPr>
          <w:rFonts w:ascii="GHEA Grapalat" w:hAnsi="GHEA Grapalat" w:cs="GHEA Grapalat"/>
          <w:sz w:val="22"/>
          <w:szCs w:val="22"/>
          <w:lang w:val="hy-AM"/>
        </w:rPr>
        <w:t xml:space="preserve">, տրամադրվել է «Բարձրավոլտ էլեկտրացանցեր» ՓԲԸ-ին` Վերակառուցման և զարգացման միջազգային բանկի աջակցությամբ իրականացվող «Աշնակ» և «Արարատ 2» ենթակայանների վերակառուցման ծրագրի շրջանակներում: Կատարողականը պայմանավորված է կապալառուի </w:t>
      </w:r>
      <w:r w:rsidR="00B43331" w:rsidRPr="006B3656">
        <w:rPr>
          <w:rFonts w:ascii="GHEA Grapalat" w:hAnsi="GHEA Grapalat" w:cs="GHEA Grapalat"/>
          <w:sz w:val="22"/>
          <w:szCs w:val="22"/>
        </w:rPr>
        <w:t xml:space="preserve">խնդրանքով </w:t>
      </w:r>
      <w:r w:rsidR="00B43331" w:rsidRPr="006B3656">
        <w:rPr>
          <w:rFonts w:ascii="GHEA Grapalat" w:hAnsi="GHEA Grapalat" w:cs="GHEA Grapalat"/>
          <w:sz w:val="22"/>
          <w:szCs w:val="22"/>
          <w:lang w:val="hy-AM"/>
        </w:rPr>
        <w:t>ԲԷՑ ՓԲԸ-ի</w:t>
      </w:r>
      <w:r w:rsidR="00B43331" w:rsidRPr="006B3656">
        <w:rPr>
          <w:rFonts w:ascii="GHEA Grapalat" w:hAnsi="GHEA Grapalat" w:cs="GHEA Grapalat"/>
          <w:sz w:val="22"/>
          <w:szCs w:val="22"/>
        </w:rPr>
        <w:t xml:space="preserve"> կողմից</w:t>
      </w:r>
      <w:r w:rsidRPr="006B3656">
        <w:rPr>
          <w:rFonts w:ascii="GHEA Grapalat" w:hAnsi="GHEA Grapalat" w:cs="GHEA Grapalat"/>
          <w:sz w:val="22"/>
          <w:szCs w:val="22"/>
          <w:lang w:val="hy-AM"/>
        </w:rPr>
        <w:t xml:space="preserve"> շինարարական աշխատանքների կատարման վերջնա</w:t>
      </w:r>
      <w:r w:rsidR="00B43331" w:rsidRPr="006B3656">
        <w:rPr>
          <w:rFonts w:ascii="GHEA Grapalat" w:hAnsi="GHEA Grapalat" w:cs="GHEA Grapalat"/>
          <w:sz w:val="22"/>
          <w:szCs w:val="22"/>
          <w:lang w:val="hy-AM"/>
        </w:rPr>
        <w:t>ժամկետի երկարաձգմա</w:t>
      </w:r>
      <w:r w:rsidR="00B43331" w:rsidRPr="006B3656">
        <w:rPr>
          <w:rFonts w:ascii="GHEA Grapalat" w:hAnsi="GHEA Grapalat" w:cs="GHEA Grapalat"/>
          <w:sz w:val="22"/>
          <w:szCs w:val="22"/>
        </w:rPr>
        <w:t>մբ</w:t>
      </w:r>
      <w:r w:rsidRPr="006B3656">
        <w:rPr>
          <w:rFonts w:ascii="GHEA Grapalat" w:hAnsi="GHEA Grapalat" w:cs="GHEA Grapalat"/>
          <w:sz w:val="22"/>
          <w:szCs w:val="22"/>
          <w:lang w:val="hy-AM"/>
        </w:rPr>
        <w:t xml:space="preserve">: </w:t>
      </w: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Եվրոպական ներդրումային բանկի աջակցությամբ իրականացվող Երևանի մետրոպոլիտենի վերակառուցման երկրորդ ծրագրի շրջանակներում «Երևանի մետրոպոլիտեն» ՓԲԸ-ին տրամադրվել է 230.9 մլն դրամ ենթավարկ՝ ապահովելով ծրագրի 30.8%-ը: Միջոցառման ցածր կատարողականը պայմանավորված է կապալառուի աշխատանքի դանդաղ տեմպերով և</w:t>
      </w:r>
      <w:r w:rsidR="002020F8" w:rsidRPr="006B3656">
        <w:rPr>
          <w:rFonts w:ascii="GHEA Grapalat" w:hAnsi="GHEA Grapalat" w:cs="GHEA Grapalat"/>
          <w:sz w:val="22"/>
          <w:szCs w:val="22"/>
        </w:rPr>
        <w:t xml:space="preserve"> նախատեսված</w:t>
      </w:r>
      <w:r w:rsidRPr="006B3656">
        <w:rPr>
          <w:rFonts w:ascii="GHEA Grapalat" w:hAnsi="GHEA Grapalat" w:cs="GHEA Grapalat"/>
          <w:sz w:val="22"/>
          <w:szCs w:val="22"/>
          <w:lang w:val="hy-AM"/>
        </w:rPr>
        <w:t xml:space="preserve"> </w:t>
      </w:r>
      <w:r w:rsidR="002020F8" w:rsidRPr="006B3656">
        <w:rPr>
          <w:rFonts w:ascii="GHEA Grapalat" w:hAnsi="GHEA Grapalat" w:cs="GHEA Grapalat"/>
          <w:sz w:val="22"/>
          <w:szCs w:val="22"/>
        </w:rPr>
        <w:t>6</w:t>
      </w:r>
      <w:r w:rsidRPr="006B3656">
        <w:rPr>
          <w:rFonts w:ascii="GHEA Grapalat" w:hAnsi="GHEA Grapalat" w:cs="GHEA Grapalat"/>
          <w:sz w:val="22"/>
          <w:szCs w:val="22"/>
          <w:lang w:val="hy-AM"/>
        </w:rPr>
        <w:t xml:space="preserve"> շարժասանդուղք</w:t>
      </w:r>
      <w:r w:rsidR="002020F8" w:rsidRPr="006B3656">
        <w:rPr>
          <w:rFonts w:ascii="GHEA Grapalat" w:hAnsi="GHEA Grapalat" w:cs="GHEA Grapalat"/>
          <w:sz w:val="22"/>
          <w:szCs w:val="22"/>
          <w:lang w:val="hy-AM"/>
        </w:rPr>
        <w:t>ների</w:t>
      </w:r>
      <w:r w:rsidR="002020F8" w:rsidRPr="006B3656">
        <w:rPr>
          <w:rFonts w:ascii="GHEA Grapalat" w:hAnsi="GHEA Grapalat" w:cs="GHEA Grapalat"/>
          <w:sz w:val="22"/>
          <w:szCs w:val="22"/>
        </w:rPr>
        <w:t xml:space="preserve"> ձեռքբերման հետաձգմամբ</w:t>
      </w:r>
      <w:r w:rsidR="00B732BC" w:rsidRPr="006B3656">
        <w:rPr>
          <w:rFonts w:ascii="GHEA Grapalat" w:hAnsi="GHEA Grapalat" w:cs="GHEA Grapalat"/>
          <w:sz w:val="22"/>
          <w:szCs w:val="22"/>
        </w:rPr>
        <w:t xml:space="preserve">, որը պայմանավորված է նրանով, որ </w:t>
      </w:r>
      <w:r w:rsidRPr="006B3656">
        <w:rPr>
          <w:rFonts w:ascii="GHEA Grapalat" w:hAnsi="GHEA Grapalat" w:cs="GHEA Grapalat"/>
          <w:sz w:val="22"/>
          <w:szCs w:val="22"/>
          <w:lang w:val="hy-AM"/>
        </w:rPr>
        <w:t>ԵՆԲ-ի</w:t>
      </w:r>
      <w:r w:rsidR="002020F8" w:rsidRPr="006B3656">
        <w:rPr>
          <w:rFonts w:ascii="GHEA Grapalat" w:hAnsi="GHEA Grapalat" w:cs="GHEA Grapalat"/>
          <w:sz w:val="22"/>
          <w:szCs w:val="22"/>
        </w:rPr>
        <w:t xml:space="preserve"> և ՀՀ ֆինանսների նախարարության միջև</w:t>
      </w:r>
      <w:r w:rsidR="00C4329E" w:rsidRPr="006B3656">
        <w:rPr>
          <w:rFonts w:ascii="GHEA Grapalat" w:hAnsi="GHEA Grapalat" w:cs="GHEA Grapalat"/>
          <w:sz w:val="22"/>
          <w:szCs w:val="22"/>
        </w:rPr>
        <w:t xml:space="preserve"> </w:t>
      </w:r>
      <w:r w:rsidR="00B732BC" w:rsidRPr="006B3656">
        <w:rPr>
          <w:rFonts w:ascii="GHEA Grapalat" w:hAnsi="GHEA Grapalat" w:cs="GHEA Grapalat"/>
          <w:sz w:val="22"/>
          <w:szCs w:val="22"/>
        </w:rPr>
        <w:t>համաձայ</w:t>
      </w:r>
      <w:r w:rsidR="00C4329E" w:rsidRPr="006B3656">
        <w:rPr>
          <w:rFonts w:ascii="GHEA Grapalat" w:hAnsi="GHEA Grapalat" w:cs="GHEA Grapalat"/>
          <w:sz w:val="22"/>
          <w:szCs w:val="22"/>
        </w:rPr>
        <w:t>նագիրը չի ստորագրվել</w:t>
      </w:r>
      <w:r w:rsidRPr="006B3656">
        <w:rPr>
          <w:rFonts w:ascii="GHEA Grapalat" w:hAnsi="GHEA Grapalat" w:cs="GHEA Grapalat"/>
          <w:sz w:val="22"/>
          <w:szCs w:val="22"/>
          <w:lang w:val="hy-AM"/>
        </w:rPr>
        <w:t>:</w:t>
      </w: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Վերակառուցման և զարգացման եվրոպական բանկի աջակցությամբ իրականացվող Կոտայքի և Գեղարքունիքի մարզերի կոշտ թափոնների կառավարման ծրագրի շրջանակներում «Կոտայքի և Գեղարքունիքի Կոշտ կենցաղային թափոնների կառավարում» ՍՊԸ-ին նախատեսված 4</w:t>
      </w:r>
      <w:r w:rsidR="00081A8D" w:rsidRPr="006B3656">
        <w:rPr>
          <w:rFonts w:ascii="GHEA Grapalat" w:hAnsi="GHEA Grapalat" w:cs="GHEA Grapalat"/>
          <w:sz w:val="22"/>
          <w:szCs w:val="22"/>
        </w:rPr>
        <w:t>34.9</w:t>
      </w:r>
      <w:r w:rsidRPr="006B3656">
        <w:rPr>
          <w:rFonts w:ascii="GHEA Grapalat" w:hAnsi="GHEA Grapalat" w:cs="GHEA Grapalat"/>
          <w:sz w:val="22"/>
          <w:szCs w:val="22"/>
          <w:lang w:val="hy-AM"/>
        </w:rPr>
        <w:t xml:space="preserve"> մլն դրամ ենթավարկի փոխարեն տրամադրվել է 11.2 մլն դրամ. գնման գործընթացով պայմանավորված</w:t>
      </w:r>
      <w:r w:rsidR="00AF43D4" w:rsidRPr="006B3656">
        <w:rPr>
          <w:rFonts w:ascii="GHEA Grapalat" w:hAnsi="GHEA Grapalat" w:cs="GHEA Grapalat"/>
          <w:sz w:val="22"/>
          <w:szCs w:val="22"/>
        </w:rPr>
        <w:t>՝</w:t>
      </w:r>
      <w:r w:rsidRPr="006B3656">
        <w:rPr>
          <w:rFonts w:ascii="GHEA Grapalat" w:hAnsi="GHEA Grapalat" w:cs="GHEA Grapalat"/>
          <w:sz w:val="22"/>
          <w:szCs w:val="22"/>
          <w:lang w:val="hy-AM"/>
        </w:rPr>
        <w:t xml:space="preserve"> տեխնիկայի մատակարարման պայմանագրեր</w:t>
      </w:r>
      <w:r w:rsidR="00AF43D4" w:rsidRPr="006B3656">
        <w:rPr>
          <w:rFonts w:ascii="GHEA Grapalat" w:hAnsi="GHEA Grapalat" w:cs="GHEA Grapalat"/>
          <w:sz w:val="22"/>
          <w:szCs w:val="22"/>
        </w:rPr>
        <w:t>ն</w:t>
      </w:r>
      <w:r w:rsidRPr="006B3656">
        <w:rPr>
          <w:rFonts w:ascii="GHEA Grapalat" w:hAnsi="GHEA Grapalat" w:cs="GHEA Grapalat"/>
          <w:sz w:val="22"/>
          <w:szCs w:val="22"/>
          <w:lang w:val="hy-AM"/>
        </w:rPr>
        <w:t xml:space="preserve"> ուշ են կնքվել</w:t>
      </w:r>
      <w:r w:rsidR="00AF43D4" w:rsidRPr="006B3656">
        <w:rPr>
          <w:rFonts w:ascii="GHEA Grapalat" w:hAnsi="GHEA Grapalat" w:cs="GHEA Grapalat"/>
          <w:sz w:val="22"/>
          <w:szCs w:val="22"/>
        </w:rPr>
        <w:t>,</w:t>
      </w:r>
      <w:r w:rsidRPr="006B3656">
        <w:rPr>
          <w:rFonts w:ascii="GHEA Grapalat" w:hAnsi="GHEA Grapalat" w:cs="GHEA Grapalat"/>
          <w:sz w:val="22"/>
          <w:szCs w:val="22"/>
          <w:lang w:val="hy-AM"/>
        </w:rPr>
        <w:t xml:space="preserve"> և վճարումները կատարվել են հուլիսին:</w:t>
      </w:r>
    </w:p>
    <w:p w:rsidR="001C37A3" w:rsidRPr="006B3656" w:rsidRDefault="00607DF0" w:rsidP="001C37A3">
      <w:pPr>
        <w:spacing w:line="360" w:lineRule="auto"/>
        <w:ind w:firstLine="561"/>
        <w:jc w:val="both"/>
        <w:rPr>
          <w:rFonts w:ascii="GHEA Grapalat" w:hAnsi="GHEA Grapalat" w:cs="GHEA Grapalat"/>
          <w:sz w:val="22"/>
          <w:szCs w:val="22"/>
        </w:rPr>
      </w:pPr>
      <w:r w:rsidRPr="006B3656">
        <w:rPr>
          <w:rFonts w:ascii="GHEA Grapalat" w:hAnsi="GHEA Grapalat" w:cs="GHEA Grapalat"/>
          <w:sz w:val="22"/>
          <w:szCs w:val="22"/>
          <w:lang w:val="hy-AM"/>
        </w:rPr>
        <w:t>Նախկինում պետական բյուջեից ռեզիդենտներին տրամադրված վարկերից հաշվետու ժամանակահատվածում վերադարձվել է շուրջ 11.5 մլրդ դրամ՝ ծրագրված 14</w:t>
      </w:r>
      <w:r w:rsidR="00AF43D4" w:rsidRPr="006B3656">
        <w:rPr>
          <w:rFonts w:ascii="Calibri" w:hAnsi="Calibri" w:cs="Calibri"/>
          <w:sz w:val="22"/>
          <w:szCs w:val="22"/>
          <w:lang w:val="hy-AM"/>
        </w:rPr>
        <w:t xml:space="preserve"> </w:t>
      </w:r>
      <w:r w:rsidRPr="006B3656">
        <w:rPr>
          <w:rFonts w:ascii="GHEA Grapalat" w:hAnsi="GHEA Grapalat" w:cs="GHEA Grapalat"/>
          <w:sz w:val="22"/>
          <w:szCs w:val="22"/>
          <w:lang w:val="hy-AM"/>
        </w:rPr>
        <w:t xml:space="preserve">մլրդ դրամի դիմաց, ինչը հիմնականում պայմանավորված է համաձայնագրերից մեկի պայմանների փոփոխությամբ և </w:t>
      </w:r>
      <w:r w:rsidRPr="006B3656">
        <w:rPr>
          <w:rFonts w:ascii="GHEA Grapalat" w:hAnsi="GHEA Grapalat" w:cs="GHEA Grapalat"/>
          <w:sz w:val="22"/>
          <w:szCs w:val="22"/>
          <w:lang w:val="hy-AM"/>
        </w:rPr>
        <w:lastRenderedPageBreak/>
        <w:t>«Քոնթուր Գլոբալ</w:t>
      </w:r>
      <w:r w:rsidR="00A13C1A"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Հիդրո Կասկադ» ՓԲԸ-ից նախատեսված 814.2 մլն դրամի չվճարմամբ, քանի որ տեխնիկական խնդիրներով պայմանավորված</w:t>
      </w:r>
      <w:r w:rsidR="00545CEE" w:rsidRPr="006B3656">
        <w:rPr>
          <w:rFonts w:ascii="GHEA Grapalat" w:hAnsi="GHEA Grapalat" w:cs="GHEA Grapalat"/>
          <w:sz w:val="22"/>
          <w:szCs w:val="22"/>
        </w:rPr>
        <w:t>՝</w:t>
      </w:r>
      <w:r w:rsidRPr="006B3656">
        <w:rPr>
          <w:rFonts w:ascii="GHEA Grapalat" w:hAnsi="GHEA Grapalat" w:cs="GHEA Grapalat"/>
          <w:sz w:val="22"/>
          <w:szCs w:val="22"/>
          <w:lang w:val="hy-AM"/>
        </w:rPr>
        <w:t xml:space="preserve"> գանձապետական հաշվին մուտք չի եղել</w:t>
      </w:r>
      <w:r w:rsidR="00545CEE" w:rsidRPr="006B3656">
        <w:rPr>
          <w:rFonts w:ascii="GHEA Grapalat" w:hAnsi="GHEA Grapalat" w:cs="GHEA Grapalat"/>
          <w:sz w:val="22"/>
          <w:szCs w:val="22"/>
        </w:rPr>
        <w:t>,</w:t>
      </w:r>
      <w:r w:rsidRPr="006B3656">
        <w:rPr>
          <w:rFonts w:ascii="GHEA Grapalat" w:hAnsi="GHEA Grapalat" w:cs="GHEA Grapalat"/>
          <w:sz w:val="22"/>
          <w:szCs w:val="22"/>
          <w:lang w:val="hy-AM"/>
        </w:rPr>
        <w:t xml:space="preserve"> և հաշվի համարի փոփոխության անհրաժեշտություն է առաջացել: Վերադարձված միջոցներից 6 մլրդ դրամը վճարվել է «Հայկական ատոմակայան» ՓԲԸ-ի կողմից՝ ապահովելով ծրագրի 100.5% կատարողական, 1.2 մլրդ դրամը՝ «Երևանի Ջերմաէլեկտրակենտրոն» ՓԲԸ-ի կողմից, որը կազմել է ծրագրի 100.2%-ը: Ծրագրված ցուցանիշներից շեղումները պայմանավորված են կանխատեսված և փաստացի փոխարժեքների տարբերությամբ: </w:t>
      </w:r>
      <w:r w:rsidR="001C37A3" w:rsidRPr="006B3656">
        <w:rPr>
          <w:rFonts w:ascii="GHEA Grapalat" w:hAnsi="GHEA Grapalat" w:cs="GHEA Grapalat"/>
          <w:sz w:val="22"/>
          <w:szCs w:val="22"/>
          <w:lang w:val="hy-AM"/>
        </w:rPr>
        <w:t xml:space="preserve">ՀՀ կենտրոնական բանկի կողմից </w:t>
      </w:r>
      <w:r w:rsidR="001C37A3" w:rsidRPr="006B3656">
        <w:rPr>
          <w:rFonts w:ascii="GHEA Grapalat" w:hAnsi="GHEA Grapalat" w:cs="GHEA Grapalat"/>
          <w:sz w:val="22"/>
          <w:szCs w:val="22"/>
        </w:rPr>
        <w:t>նախատեսված շուրջ 1.8 մլրդ դրամն ամբողջությամբ վերադարձվել է:</w:t>
      </w: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2024 թվականի առաջին կիսամյակում ՀՀ պետական բյուջեի պակասուրդի արտաքին ֆինանսավորման աղբյուրներում -52.2 մլրդ դրամ են կազմել փոխառու զուտ միջոցները: </w:t>
      </w:r>
    </w:p>
    <w:p w:rsidR="00607DF0" w:rsidRPr="006B3656" w:rsidRDefault="00607DF0" w:rsidP="00607DF0">
      <w:pPr>
        <w:spacing w:line="360" w:lineRule="auto"/>
        <w:ind w:firstLine="561"/>
        <w:jc w:val="both"/>
        <w:rPr>
          <w:rFonts w:ascii="GHEA Grapalat" w:hAnsi="GHEA Grapalat" w:cs="GHEA Grapalat"/>
          <w:sz w:val="22"/>
          <w:szCs w:val="22"/>
          <w:lang w:val="hy-AM"/>
        </w:rPr>
      </w:pPr>
    </w:p>
    <w:p w:rsidR="00607DF0" w:rsidRPr="006B3656" w:rsidRDefault="00607DF0" w:rsidP="00607DF0">
      <w:pPr>
        <w:pStyle w:val="Caption"/>
        <w:keepNext/>
        <w:numPr>
          <w:ilvl w:val="0"/>
          <w:numId w:val="13"/>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t xml:space="preserve">Արտաքին փոխառու միջոցների հաշվին </w:t>
      </w:r>
      <w:r w:rsidR="00BE1725" w:rsidRPr="006B3656">
        <w:rPr>
          <w:rFonts w:ascii="GHEA Grapalat" w:hAnsi="GHEA Grapalat"/>
          <w:i/>
          <w:sz w:val="18"/>
          <w:szCs w:val="18"/>
          <w:lang w:val="hy-AM"/>
        </w:rPr>
        <w:t>պակասուրդ</w:t>
      </w:r>
      <w:r w:rsidRPr="006B3656">
        <w:rPr>
          <w:rFonts w:ascii="GHEA Grapalat" w:hAnsi="GHEA Grapalat"/>
          <w:i/>
          <w:sz w:val="18"/>
          <w:szCs w:val="18"/>
          <w:lang w:val="hy-AM"/>
        </w:rPr>
        <w:t>ի ֆինանսավորումը (մլրդ դրամ)</w:t>
      </w:r>
    </w:p>
    <w:tbl>
      <w:tblPr>
        <w:tblW w:w="10206" w:type="dxa"/>
        <w:tblInd w:w="108" w:type="dxa"/>
        <w:tblLayout w:type="fixed"/>
        <w:tblLook w:val="04A0" w:firstRow="1" w:lastRow="0" w:firstColumn="1" w:lastColumn="0" w:noHBand="0" w:noVBand="1"/>
      </w:tblPr>
      <w:tblGrid>
        <w:gridCol w:w="3416"/>
        <w:gridCol w:w="1260"/>
        <w:gridCol w:w="1351"/>
        <w:gridCol w:w="1261"/>
        <w:gridCol w:w="1609"/>
        <w:gridCol w:w="1309"/>
      </w:tblGrid>
      <w:tr w:rsidR="00607DF0" w:rsidRPr="006B3656" w:rsidTr="00607DF0">
        <w:trPr>
          <w:trHeight w:val="855"/>
        </w:trPr>
        <w:tc>
          <w:tcPr>
            <w:tcW w:w="3416" w:type="dxa"/>
            <w:tcBorders>
              <w:top w:val="single" w:sz="4" w:space="0" w:color="auto"/>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rPr>
                <w:rFonts w:ascii="GHEA Grapalat" w:hAnsi="GHEA Grapalat" w:cs="Calibri"/>
                <w:sz w:val="18"/>
                <w:szCs w:val="18"/>
                <w:lang w:val="hy-AM"/>
              </w:rPr>
            </w:pPr>
            <w:r w:rsidRPr="006B3656">
              <w:rPr>
                <w:rFonts w:ascii="Courier New" w:hAnsi="Courier New" w:cs="Courier New"/>
                <w:sz w:val="18"/>
                <w:szCs w:val="18"/>
                <w:lang w:val="hy-AM"/>
              </w:rPr>
              <w:t> </w:t>
            </w:r>
          </w:p>
        </w:tc>
        <w:tc>
          <w:tcPr>
            <w:tcW w:w="1260" w:type="dxa"/>
            <w:tcBorders>
              <w:top w:val="single" w:sz="4" w:space="0" w:color="auto"/>
              <w:left w:val="nil"/>
              <w:bottom w:val="single" w:sz="4" w:space="0" w:color="auto"/>
              <w:right w:val="single" w:sz="4" w:space="0" w:color="auto"/>
            </w:tcBorders>
            <w:vAlign w:val="center"/>
            <w:hideMark/>
          </w:tcPr>
          <w:p w:rsidR="00607DF0" w:rsidRPr="006B3656" w:rsidRDefault="00607DF0" w:rsidP="00607DF0">
            <w:pPr>
              <w:jc w:val="center"/>
              <w:rPr>
                <w:rFonts w:ascii="GHEA Grapalat" w:hAnsi="GHEA Grapalat" w:cs="Calibri"/>
                <w:b/>
                <w:bCs/>
                <w:color w:val="000000"/>
                <w:sz w:val="18"/>
                <w:szCs w:val="18"/>
              </w:rPr>
            </w:pPr>
            <w:r w:rsidRPr="006B3656">
              <w:rPr>
                <w:rFonts w:ascii="GHEA Grapalat" w:hAnsi="GHEA Grapalat" w:cs="Calibri"/>
                <w:b/>
                <w:bCs/>
                <w:color w:val="000000"/>
                <w:sz w:val="18"/>
                <w:szCs w:val="18"/>
              </w:rPr>
              <w:t xml:space="preserve">2023թ. առաջին </w:t>
            </w:r>
            <w:r w:rsidRPr="006B3656">
              <w:rPr>
                <w:rFonts w:ascii="GHEA Grapalat" w:hAnsi="GHEA Grapalat" w:cs="Calibri"/>
                <w:b/>
                <w:bCs/>
                <w:color w:val="000000"/>
                <w:sz w:val="18"/>
                <w:szCs w:val="18"/>
                <w:lang w:val="hy-AM"/>
              </w:rPr>
              <w:t>կիսամ</w:t>
            </w:r>
            <w:r w:rsidRPr="006B3656">
              <w:rPr>
                <w:rFonts w:ascii="GHEA Grapalat" w:hAnsi="GHEA Grapalat" w:cs="Calibri"/>
                <w:b/>
                <w:bCs/>
                <w:color w:val="000000"/>
                <w:sz w:val="18"/>
                <w:szCs w:val="18"/>
              </w:rPr>
              <w:t>յակի փաստ</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7DF0" w:rsidRPr="006B3656" w:rsidRDefault="00607DF0" w:rsidP="00607DF0">
            <w:pPr>
              <w:jc w:val="center"/>
              <w:rPr>
                <w:rFonts w:ascii="GHEA Grapalat" w:hAnsi="GHEA Grapalat" w:cs="Calibri"/>
                <w:b/>
                <w:bCs/>
                <w:color w:val="000000"/>
                <w:sz w:val="18"/>
                <w:szCs w:val="18"/>
              </w:rPr>
            </w:pPr>
            <w:r w:rsidRPr="006B3656">
              <w:rPr>
                <w:rFonts w:ascii="GHEA Grapalat" w:hAnsi="GHEA Grapalat" w:cs="Calibri"/>
                <w:b/>
                <w:bCs/>
                <w:color w:val="000000"/>
                <w:sz w:val="18"/>
                <w:szCs w:val="18"/>
              </w:rPr>
              <w:t xml:space="preserve">2024թ. առաջին </w:t>
            </w:r>
            <w:r w:rsidRPr="006B3656">
              <w:rPr>
                <w:rFonts w:ascii="GHEA Grapalat" w:hAnsi="GHEA Grapalat" w:cs="Calibri"/>
                <w:b/>
                <w:bCs/>
                <w:color w:val="000000"/>
                <w:sz w:val="18"/>
                <w:szCs w:val="18"/>
                <w:lang w:val="hy-AM"/>
              </w:rPr>
              <w:t>կիսամ</w:t>
            </w:r>
            <w:r w:rsidRPr="006B3656">
              <w:rPr>
                <w:rFonts w:ascii="GHEA Grapalat" w:hAnsi="GHEA Grapalat" w:cs="Calibri"/>
                <w:b/>
                <w:bCs/>
                <w:color w:val="000000"/>
                <w:sz w:val="18"/>
                <w:szCs w:val="18"/>
              </w:rPr>
              <w:t>յակի 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607DF0" w:rsidRPr="006B3656" w:rsidRDefault="00607DF0" w:rsidP="00607DF0">
            <w:pPr>
              <w:jc w:val="center"/>
              <w:rPr>
                <w:rFonts w:ascii="GHEA Grapalat" w:hAnsi="GHEA Grapalat" w:cs="Calibri"/>
                <w:b/>
                <w:bCs/>
                <w:color w:val="000000"/>
                <w:sz w:val="18"/>
                <w:szCs w:val="18"/>
              </w:rPr>
            </w:pPr>
            <w:r w:rsidRPr="006B3656">
              <w:rPr>
                <w:rFonts w:ascii="GHEA Grapalat" w:hAnsi="GHEA Grapalat" w:cs="Calibri"/>
                <w:b/>
                <w:bCs/>
                <w:color w:val="000000"/>
                <w:sz w:val="18"/>
                <w:szCs w:val="18"/>
              </w:rPr>
              <w:t xml:space="preserve">2024թ. առաջին </w:t>
            </w:r>
            <w:r w:rsidRPr="006B3656">
              <w:rPr>
                <w:rFonts w:ascii="GHEA Grapalat" w:hAnsi="GHEA Grapalat" w:cs="Calibri"/>
                <w:b/>
                <w:bCs/>
                <w:color w:val="000000"/>
                <w:sz w:val="18"/>
                <w:szCs w:val="18"/>
                <w:lang w:val="hy-AM"/>
              </w:rPr>
              <w:t>կիսամ</w:t>
            </w:r>
            <w:r w:rsidRPr="006B3656">
              <w:rPr>
                <w:rFonts w:ascii="GHEA Grapalat" w:hAnsi="GHEA Grapalat" w:cs="Calibri"/>
                <w:b/>
                <w:bCs/>
                <w:color w:val="000000"/>
                <w:sz w:val="18"/>
                <w:szCs w:val="18"/>
              </w:rPr>
              <w:t>յակի փաստ</w:t>
            </w:r>
          </w:p>
        </w:tc>
        <w:tc>
          <w:tcPr>
            <w:tcW w:w="1609" w:type="dxa"/>
            <w:tcBorders>
              <w:top w:val="single" w:sz="4" w:space="0" w:color="auto"/>
              <w:left w:val="nil"/>
              <w:bottom w:val="single" w:sz="4" w:space="0" w:color="auto"/>
              <w:right w:val="single" w:sz="4" w:space="0" w:color="auto"/>
            </w:tcBorders>
            <w:shd w:val="clear" w:color="auto" w:fill="FFFFFF"/>
            <w:vAlign w:val="center"/>
            <w:hideMark/>
          </w:tcPr>
          <w:p w:rsidR="00607DF0" w:rsidRPr="006B3656" w:rsidRDefault="00607DF0" w:rsidP="00607DF0">
            <w:pPr>
              <w:jc w:val="center"/>
              <w:rPr>
                <w:rFonts w:ascii="GHEA Grapalat" w:hAnsi="GHEA Grapalat" w:cs="Calibri"/>
                <w:b/>
                <w:bCs/>
                <w:sz w:val="18"/>
                <w:szCs w:val="18"/>
              </w:rPr>
            </w:pPr>
            <w:r w:rsidRPr="006B3656">
              <w:rPr>
                <w:rFonts w:ascii="GHEA Grapalat" w:hAnsi="GHEA Grapalat" w:cs="Calibri"/>
                <w:b/>
                <w:bCs/>
                <w:sz w:val="18"/>
                <w:szCs w:val="18"/>
              </w:rPr>
              <w:t xml:space="preserve">Կատարո-ղականն առաջին </w:t>
            </w:r>
            <w:r w:rsidRPr="006B3656">
              <w:rPr>
                <w:rFonts w:ascii="GHEA Grapalat" w:hAnsi="GHEA Grapalat" w:cs="Calibri"/>
                <w:b/>
                <w:bCs/>
                <w:sz w:val="18"/>
                <w:szCs w:val="18"/>
                <w:lang w:val="hy-AM"/>
              </w:rPr>
              <w:t>կիսամ</w:t>
            </w:r>
            <w:r w:rsidRPr="006B3656">
              <w:rPr>
                <w:rFonts w:ascii="GHEA Grapalat" w:hAnsi="GHEA Grapalat" w:cs="Calibri"/>
                <w:b/>
                <w:bCs/>
                <w:sz w:val="18"/>
                <w:szCs w:val="18"/>
              </w:rPr>
              <w:t>յակի ճշտված պլանի նկատմամբ (%)</w:t>
            </w:r>
          </w:p>
        </w:tc>
        <w:tc>
          <w:tcPr>
            <w:tcW w:w="1309" w:type="dxa"/>
            <w:tcBorders>
              <w:top w:val="single" w:sz="4" w:space="0" w:color="auto"/>
              <w:left w:val="nil"/>
              <w:bottom w:val="single" w:sz="4" w:space="0" w:color="auto"/>
              <w:right w:val="single" w:sz="4" w:space="0" w:color="auto"/>
            </w:tcBorders>
            <w:shd w:val="clear" w:color="auto" w:fill="FFFFFF"/>
            <w:vAlign w:val="center"/>
            <w:hideMark/>
          </w:tcPr>
          <w:p w:rsidR="00607DF0" w:rsidRPr="006B3656" w:rsidRDefault="00607DF0" w:rsidP="00607DF0">
            <w:pPr>
              <w:jc w:val="center"/>
              <w:rPr>
                <w:rFonts w:ascii="GHEA Grapalat" w:hAnsi="GHEA Grapalat" w:cs="Calibri"/>
                <w:b/>
                <w:bCs/>
                <w:sz w:val="18"/>
                <w:szCs w:val="18"/>
              </w:rPr>
            </w:pPr>
            <w:r w:rsidRPr="006B3656">
              <w:rPr>
                <w:rFonts w:ascii="GHEA Grapalat" w:hAnsi="GHEA Grapalat" w:cs="Calibri"/>
                <w:b/>
                <w:bCs/>
                <w:sz w:val="18"/>
                <w:szCs w:val="18"/>
              </w:rPr>
              <w:t xml:space="preserve">2024թ. առաջին </w:t>
            </w:r>
            <w:r w:rsidRPr="006B3656">
              <w:rPr>
                <w:rFonts w:ascii="GHEA Grapalat" w:hAnsi="GHEA Grapalat" w:cs="Calibri"/>
                <w:b/>
                <w:bCs/>
                <w:sz w:val="18"/>
                <w:szCs w:val="18"/>
                <w:lang w:val="hy-AM"/>
              </w:rPr>
              <w:t>կիսամ</w:t>
            </w:r>
            <w:r w:rsidRPr="006B3656">
              <w:rPr>
                <w:rFonts w:ascii="GHEA Grapalat" w:hAnsi="GHEA Grapalat" w:cs="Calibri"/>
                <w:b/>
                <w:bCs/>
                <w:sz w:val="18"/>
                <w:szCs w:val="18"/>
              </w:rPr>
              <w:t xml:space="preserve">յակը 2023թ. առաջին </w:t>
            </w:r>
            <w:r w:rsidRPr="006B3656">
              <w:rPr>
                <w:rFonts w:ascii="GHEA Grapalat" w:hAnsi="GHEA Grapalat" w:cs="Calibri"/>
                <w:b/>
                <w:bCs/>
                <w:sz w:val="18"/>
                <w:szCs w:val="18"/>
                <w:lang w:val="hy-AM"/>
              </w:rPr>
              <w:t>կիսամ</w:t>
            </w:r>
            <w:r w:rsidRPr="006B3656">
              <w:rPr>
                <w:rFonts w:ascii="GHEA Grapalat" w:hAnsi="GHEA Grapalat" w:cs="Calibri"/>
                <w:b/>
                <w:bCs/>
                <w:sz w:val="18"/>
                <w:szCs w:val="18"/>
              </w:rPr>
              <w:t>յակի նկատմամբ (%)</w:t>
            </w:r>
          </w:p>
        </w:tc>
      </w:tr>
      <w:tr w:rsidR="00607DF0" w:rsidRPr="006B3656" w:rsidTr="00607DF0">
        <w:trPr>
          <w:trHeight w:val="377"/>
        </w:trPr>
        <w:tc>
          <w:tcPr>
            <w:tcW w:w="3416" w:type="dxa"/>
            <w:tcBorders>
              <w:top w:val="nil"/>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rPr>
                <w:rFonts w:ascii="GHEA Grapalat" w:hAnsi="GHEA Grapalat" w:cs="Calibri"/>
                <w:b/>
                <w:color w:val="000000"/>
                <w:sz w:val="18"/>
                <w:szCs w:val="18"/>
              </w:rPr>
            </w:pPr>
            <w:r w:rsidRPr="006B3656">
              <w:rPr>
                <w:rFonts w:ascii="GHEA Grapalat" w:hAnsi="GHEA Grapalat" w:cs="Calibri"/>
                <w:b/>
                <w:color w:val="000000"/>
                <w:sz w:val="18"/>
                <w:szCs w:val="18"/>
              </w:rPr>
              <w:t>Փոխառու զուտ միջոցներ</w:t>
            </w:r>
          </w:p>
        </w:tc>
        <w:tc>
          <w:tcPr>
            <w:tcW w:w="1260"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w:t>
            </w:r>
            <w:r w:rsidRPr="006B3656">
              <w:rPr>
                <w:rFonts w:ascii="GHEA Grapalat" w:hAnsi="GHEA Grapalat" w:cs="Calibri"/>
                <w:b/>
                <w:bCs/>
                <w:sz w:val="18"/>
                <w:szCs w:val="18"/>
                <w:lang w:val="hy-AM"/>
              </w:rPr>
              <w:t>28.7</w:t>
            </w:r>
            <w:r w:rsidRPr="006B3656">
              <w:rPr>
                <w:rFonts w:ascii="GHEA Grapalat" w:hAnsi="GHEA Grapalat" w:cs="Calibri"/>
                <w:b/>
                <w:bCs/>
                <w:sz w:val="18"/>
                <w:szCs w:val="18"/>
              </w:rPr>
              <w:t>)</w:t>
            </w:r>
          </w:p>
        </w:tc>
        <w:tc>
          <w:tcPr>
            <w:tcW w:w="1351"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w:t>
            </w:r>
            <w:r w:rsidRPr="006B3656">
              <w:rPr>
                <w:rFonts w:ascii="GHEA Grapalat" w:hAnsi="GHEA Grapalat" w:cs="Calibri"/>
                <w:b/>
                <w:bCs/>
                <w:sz w:val="18"/>
                <w:szCs w:val="18"/>
                <w:lang w:val="hy-AM"/>
              </w:rPr>
              <w:t>40.3</w:t>
            </w:r>
            <w:r w:rsidRPr="006B3656">
              <w:rPr>
                <w:rFonts w:ascii="GHEA Grapalat" w:hAnsi="GHEA Grapalat" w:cs="Calibri"/>
                <w:b/>
                <w:bCs/>
                <w:sz w:val="18"/>
                <w:szCs w:val="18"/>
              </w:rPr>
              <w:t>)</w:t>
            </w:r>
          </w:p>
        </w:tc>
        <w:tc>
          <w:tcPr>
            <w:tcW w:w="1261"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w:t>
            </w:r>
            <w:r w:rsidRPr="006B3656">
              <w:rPr>
                <w:rFonts w:ascii="GHEA Grapalat" w:hAnsi="GHEA Grapalat" w:cs="Calibri"/>
                <w:b/>
                <w:bCs/>
                <w:sz w:val="18"/>
                <w:szCs w:val="18"/>
                <w:lang w:val="hy-AM"/>
              </w:rPr>
              <w:t>52.2</w:t>
            </w:r>
            <w:r w:rsidRPr="006B3656">
              <w:rPr>
                <w:rFonts w:ascii="GHEA Grapalat" w:hAnsi="GHEA Grapalat" w:cs="Calibri"/>
                <w:b/>
                <w:bCs/>
                <w:sz w:val="18"/>
                <w:szCs w:val="18"/>
              </w:rPr>
              <w:t>)</w:t>
            </w:r>
          </w:p>
        </w:tc>
        <w:tc>
          <w:tcPr>
            <w:tcW w:w="1609"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
                <w:bCs/>
                <w:sz w:val="18"/>
                <w:szCs w:val="18"/>
                <w:lang w:val="hy-AM"/>
              </w:rPr>
            </w:pPr>
            <w:r w:rsidRPr="006B3656">
              <w:rPr>
                <w:rFonts w:ascii="GHEA Grapalat" w:hAnsi="GHEA Grapalat" w:cs="Calibri"/>
                <w:b/>
                <w:bCs/>
                <w:sz w:val="18"/>
                <w:szCs w:val="18"/>
                <w:lang w:val="hy-AM"/>
              </w:rPr>
              <w:t>129.4</w:t>
            </w:r>
          </w:p>
        </w:tc>
        <w:tc>
          <w:tcPr>
            <w:tcW w:w="1309"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b/>
                <w:bCs/>
                <w:sz w:val="18"/>
                <w:szCs w:val="18"/>
                <w:lang w:val="hy-AM"/>
              </w:rPr>
            </w:pPr>
            <w:r w:rsidRPr="006B3656">
              <w:rPr>
                <w:rFonts w:ascii="GHEA Grapalat" w:hAnsi="GHEA Grapalat" w:cs="Calibri"/>
                <w:b/>
                <w:bCs/>
                <w:sz w:val="18"/>
                <w:szCs w:val="18"/>
                <w:lang w:val="hy-AM"/>
              </w:rPr>
              <w:t>182.1</w:t>
            </w:r>
          </w:p>
        </w:tc>
      </w:tr>
      <w:tr w:rsidR="00607DF0" w:rsidRPr="006B3656" w:rsidTr="00607DF0">
        <w:trPr>
          <w:trHeight w:val="377"/>
        </w:trPr>
        <w:tc>
          <w:tcPr>
            <w:tcW w:w="3416" w:type="dxa"/>
            <w:tcBorders>
              <w:top w:val="nil"/>
              <w:left w:val="single" w:sz="4" w:space="0" w:color="auto"/>
              <w:bottom w:val="single" w:sz="4" w:space="0" w:color="auto"/>
              <w:right w:val="single" w:sz="4" w:space="0" w:color="auto"/>
            </w:tcBorders>
            <w:tcMar>
              <w:left w:w="170" w:type="dxa"/>
            </w:tcMar>
            <w:vAlign w:val="bottom"/>
            <w:hideMark/>
          </w:tcPr>
          <w:p w:rsidR="00607DF0" w:rsidRPr="006B3656" w:rsidRDefault="00607DF0" w:rsidP="00607DF0">
            <w:pPr>
              <w:spacing w:line="256" w:lineRule="auto"/>
              <w:rPr>
                <w:rFonts w:ascii="GHEA Grapalat" w:hAnsi="GHEA Grapalat" w:cs="Calibri"/>
                <w:b/>
                <w:bCs/>
                <w:sz w:val="18"/>
                <w:szCs w:val="18"/>
              </w:rPr>
            </w:pPr>
            <w:r w:rsidRPr="006B3656">
              <w:rPr>
                <w:rFonts w:ascii="GHEA Grapalat" w:hAnsi="GHEA Grapalat" w:cs="Calibri"/>
                <w:sz w:val="18"/>
                <w:szCs w:val="18"/>
              </w:rPr>
              <w:t>Վարկերի և փոխատվությունների ստացում</w:t>
            </w:r>
          </w:p>
        </w:tc>
        <w:tc>
          <w:tcPr>
            <w:tcW w:w="1260"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bCs/>
                <w:sz w:val="18"/>
                <w:szCs w:val="18"/>
                <w:lang w:val="hy-AM"/>
              </w:rPr>
            </w:pPr>
            <w:r w:rsidRPr="006B3656">
              <w:rPr>
                <w:rFonts w:ascii="GHEA Grapalat" w:hAnsi="GHEA Grapalat" w:cs="Calibri"/>
                <w:bCs/>
                <w:sz w:val="18"/>
                <w:szCs w:val="18"/>
                <w:lang w:val="hy-AM"/>
              </w:rPr>
              <w:t>18.9</w:t>
            </w:r>
          </w:p>
        </w:tc>
        <w:tc>
          <w:tcPr>
            <w:tcW w:w="1351"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Cs/>
                <w:sz w:val="18"/>
                <w:szCs w:val="18"/>
                <w:lang w:val="hy-AM"/>
              </w:rPr>
            </w:pPr>
            <w:r w:rsidRPr="006B3656">
              <w:rPr>
                <w:rFonts w:ascii="GHEA Grapalat" w:hAnsi="GHEA Grapalat" w:cs="Calibri"/>
                <w:bCs/>
                <w:sz w:val="18"/>
                <w:szCs w:val="18"/>
                <w:lang w:val="hy-AM"/>
              </w:rPr>
              <w:t>46.1</w:t>
            </w:r>
          </w:p>
        </w:tc>
        <w:tc>
          <w:tcPr>
            <w:tcW w:w="1261"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Cs/>
                <w:sz w:val="18"/>
                <w:szCs w:val="18"/>
                <w:lang w:val="hy-AM"/>
              </w:rPr>
            </w:pPr>
            <w:r w:rsidRPr="006B3656">
              <w:rPr>
                <w:rFonts w:ascii="GHEA Grapalat" w:hAnsi="GHEA Grapalat" w:cs="Calibri"/>
                <w:bCs/>
                <w:sz w:val="18"/>
                <w:szCs w:val="18"/>
                <w:lang w:val="hy-AM"/>
              </w:rPr>
              <w:t>29.5</w:t>
            </w:r>
          </w:p>
        </w:tc>
        <w:tc>
          <w:tcPr>
            <w:tcW w:w="1609"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Cs/>
                <w:sz w:val="18"/>
                <w:szCs w:val="18"/>
                <w:lang w:val="hy-AM"/>
              </w:rPr>
            </w:pPr>
            <w:r w:rsidRPr="006B3656">
              <w:rPr>
                <w:rFonts w:ascii="GHEA Grapalat" w:hAnsi="GHEA Grapalat" w:cs="Calibri"/>
                <w:bCs/>
                <w:sz w:val="18"/>
                <w:szCs w:val="18"/>
                <w:lang w:val="hy-AM"/>
              </w:rPr>
              <w:t>64.0</w:t>
            </w:r>
          </w:p>
        </w:tc>
        <w:tc>
          <w:tcPr>
            <w:tcW w:w="1309"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bCs/>
                <w:sz w:val="18"/>
                <w:szCs w:val="18"/>
                <w:lang w:val="hy-AM"/>
              </w:rPr>
            </w:pPr>
            <w:r w:rsidRPr="006B3656">
              <w:rPr>
                <w:rFonts w:ascii="GHEA Grapalat" w:hAnsi="GHEA Grapalat" w:cs="Calibri"/>
                <w:bCs/>
                <w:sz w:val="18"/>
                <w:szCs w:val="18"/>
                <w:lang w:val="hy-AM"/>
              </w:rPr>
              <w:t>156.2</w:t>
            </w:r>
          </w:p>
        </w:tc>
      </w:tr>
      <w:tr w:rsidR="00607DF0" w:rsidRPr="006B3656" w:rsidTr="00607DF0">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rsidR="00607DF0" w:rsidRPr="006B3656" w:rsidRDefault="00607DF0" w:rsidP="00607DF0">
            <w:pPr>
              <w:spacing w:line="256" w:lineRule="auto"/>
              <w:rPr>
                <w:rFonts w:ascii="GHEA Grapalat" w:hAnsi="GHEA Grapalat" w:cs="Calibri"/>
                <w:sz w:val="18"/>
                <w:szCs w:val="18"/>
              </w:rPr>
            </w:pPr>
            <w:r w:rsidRPr="006B3656">
              <w:rPr>
                <w:rFonts w:ascii="GHEA Grapalat" w:hAnsi="GHEA Grapalat" w:cs="Calibri"/>
                <w:sz w:val="18"/>
                <w:szCs w:val="18"/>
              </w:rPr>
              <w:t>Ստացված վարկերի և փոխատվությունների մարում</w:t>
            </w:r>
          </w:p>
        </w:tc>
        <w:tc>
          <w:tcPr>
            <w:tcW w:w="1260"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w:t>
            </w:r>
            <w:r w:rsidRPr="006B3656">
              <w:rPr>
                <w:rFonts w:ascii="GHEA Grapalat" w:hAnsi="GHEA Grapalat" w:cs="Calibri"/>
                <w:sz w:val="18"/>
                <w:szCs w:val="18"/>
                <w:lang w:val="hy-AM"/>
              </w:rPr>
              <w:t>47.6</w:t>
            </w:r>
            <w:r w:rsidRPr="006B3656">
              <w:rPr>
                <w:rFonts w:ascii="GHEA Grapalat" w:hAnsi="GHEA Grapalat" w:cs="Calibri"/>
                <w:sz w:val="18"/>
                <w:szCs w:val="18"/>
              </w:rPr>
              <w:t>)</w:t>
            </w:r>
          </w:p>
        </w:tc>
        <w:tc>
          <w:tcPr>
            <w:tcW w:w="1351"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w:t>
            </w:r>
            <w:r w:rsidRPr="006B3656">
              <w:rPr>
                <w:rFonts w:ascii="GHEA Grapalat" w:hAnsi="GHEA Grapalat" w:cs="Calibri"/>
                <w:sz w:val="18"/>
                <w:szCs w:val="18"/>
                <w:lang w:val="hy-AM"/>
              </w:rPr>
              <w:t>86.4</w:t>
            </w:r>
            <w:r w:rsidRPr="006B3656">
              <w:rPr>
                <w:rFonts w:ascii="GHEA Grapalat" w:hAnsi="GHEA Grapalat" w:cs="Calibri"/>
                <w:sz w:val="18"/>
                <w:szCs w:val="18"/>
              </w:rPr>
              <w:t>)</w:t>
            </w:r>
          </w:p>
        </w:tc>
        <w:tc>
          <w:tcPr>
            <w:tcW w:w="1261"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w:t>
            </w:r>
            <w:r w:rsidRPr="006B3656">
              <w:rPr>
                <w:rFonts w:ascii="GHEA Grapalat" w:hAnsi="GHEA Grapalat" w:cs="Calibri"/>
                <w:sz w:val="18"/>
                <w:szCs w:val="18"/>
                <w:lang w:val="hy-AM"/>
              </w:rPr>
              <w:t>81.7</w:t>
            </w:r>
            <w:r w:rsidRPr="006B3656">
              <w:rPr>
                <w:rFonts w:ascii="GHEA Grapalat" w:hAnsi="GHEA Grapalat" w:cs="Calibri"/>
                <w:sz w:val="18"/>
                <w:szCs w:val="18"/>
              </w:rPr>
              <w:t>)</w:t>
            </w:r>
          </w:p>
        </w:tc>
        <w:tc>
          <w:tcPr>
            <w:tcW w:w="1609"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lang w:val="hy-AM"/>
              </w:rPr>
            </w:pPr>
            <w:r w:rsidRPr="006B3656">
              <w:rPr>
                <w:rFonts w:ascii="GHEA Grapalat" w:hAnsi="GHEA Grapalat" w:cs="Calibri"/>
                <w:sz w:val="18"/>
                <w:szCs w:val="18"/>
                <w:lang w:val="hy-AM"/>
              </w:rPr>
              <w:t>94.5</w:t>
            </w:r>
          </w:p>
        </w:tc>
        <w:tc>
          <w:tcPr>
            <w:tcW w:w="1309"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sz w:val="18"/>
                <w:szCs w:val="18"/>
                <w:lang w:val="hy-AM"/>
              </w:rPr>
            </w:pPr>
            <w:r w:rsidRPr="006B3656">
              <w:rPr>
                <w:rFonts w:ascii="GHEA Grapalat" w:hAnsi="GHEA Grapalat" w:cs="Calibri"/>
                <w:sz w:val="18"/>
                <w:szCs w:val="18"/>
                <w:lang w:val="hy-AM"/>
              </w:rPr>
              <w:t>171.8</w:t>
            </w:r>
          </w:p>
        </w:tc>
      </w:tr>
    </w:tbl>
    <w:p w:rsidR="00607DF0" w:rsidRPr="006B3656" w:rsidRDefault="00607DF0" w:rsidP="00607DF0">
      <w:pPr>
        <w:spacing w:line="360" w:lineRule="auto"/>
        <w:ind w:firstLine="561"/>
        <w:jc w:val="both"/>
        <w:rPr>
          <w:rFonts w:ascii="GHEA Grapalat" w:hAnsi="GHEA Grapalat" w:cs="GHEA Grapalat"/>
          <w:sz w:val="22"/>
          <w:szCs w:val="22"/>
          <w:lang w:val="hy-AM"/>
        </w:rPr>
      </w:pP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2024 թվականի առաջին կիսամյակում արտաքին վարկատուների աջակցությամբ իրականացվող նպատակային ծրագրերի շրջանակներում վարկային միջոցները հիմնականում տրամադրվել են ԱԶԲ, ՀԲ, ԵՆԲ և ԵԶԲ կողմից:</w:t>
      </w:r>
    </w:p>
    <w:p w:rsidR="00607DF0" w:rsidRPr="006B3656" w:rsidRDefault="00607DF0" w:rsidP="00607DF0">
      <w:pPr>
        <w:spacing w:line="360" w:lineRule="auto"/>
        <w:ind w:firstLine="561"/>
        <w:jc w:val="both"/>
        <w:rPr>
          <w:rFonts w:ascii="GHEA Grapalat" w:hAnsi="GHEA Grapalat" w:cs="GHEA Grapalat"/>
          <w:sz w:val="22"/>
          <w:szCs w:val="22"/>
          <w:lang w:val="hy-AM"/>
        </w:rPr>
      </w:pPr>
    </w:p>
    <w:p w:rsidR="00607DF0" w:rsidRPr="006B3656" w:rsidRDefault="00607DF0" w:rsidP="00620C02">
      <w:pPr>
        <w:pStyle w:val="a8"/>
        <w:numPr>
          <w:ilvl w:val="0"/>
          <w:numId w:val="31"/>
        </w:numPr>
        <w:tabs>
          <w:tab w:val="clear" w:pos="0"/>
          <w:tab w:val="clear" w:pos="284"/>
          <w:tab w:val="clear" w:pos="1276"/>
          <w:tab w:val="clear" w:pos="1888"/>
          <w:tab w:val="clear" w:pos="1985"/>
        </w:tabs>
        <w:spacing w:after="120"/>
        <w:ind w:left="0" w:firstLine="0"/>
        <w:rPr>
          <w:lang w:val="hy-AM"/>
        </w:rPr>
      </w:pPr>
      <w:r w:rsidRPr="006B3656">
        <w:rPr>
          <w:lang w:val="hy-AM"/>
        </w:rPr>
        <w:lastRenderedPageBreak/>
        <w:t xml:space="preserve">Արտաքին աղբյուրներից նպատակային վարկերի ստացումն ըստ վարկատուների (մլրդ դրամ) </w:t>
      </w:r>
    </w:p>
    <w:p w:rsidR="00607DF0" w:rsidRPr="006B3656" w:rsidRDefault="00607DF0" w:rsidP="00607DF0">
      <w:pPr>
        <w:autoSpaceDE w:val="0"/>
        <w:autoSpaceDN w:val="0"/>
        <w:adjustRightInd w:val="0"/>
        <w:spacing w:line="360" w:lineRule="auto"/>
        <w:jc w:val="both"/>
        <w:rPr>
          <w:rFonts w:ascii="GHEA Grapalat" w:hAnsi="GHEA Grapalat"/>
        </w:rPr>
      </w:pPr>
      <w:r w:rsidRPr="006B3656">
        <w:rPr>
          <w:noProof/>
        </w:rPr>
        <w:drawing>
          <wp:inline distT="0" distB="0" distL="0" distR="0" wp14:anchorId="6D14BCEE" wp14:editId="4FA0E607">
            <wp:extent cx="6409113" cy="3358342"/>
            <wp:effectExtent l="0" t="0" r="10795" b="1397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07DF0" w:rsidRPr="006B3656" w:rsidRDefault="00607DF0" w:rsidP="00607DF0">
      <w:pPr>
        <w:spacing w:line="360" w:lineRule="auto"/>
        <w:ind w:firstLine="561"/>
        <w:jc w:val="both"/>
        <w:rPr>
          <w:rFonts w:ascii="GHEA Grapalat" w:hAnsi="GHEA Grapalat" w:cs="GHEA Grapalat"/>
          <w:sz w:val="22"/>
          <w:szCs w:val="22"/>
          <w:lang w:val="hy-AM"/>
        </w:rPr>
      </w:pPr>
    </w:p>
    <w:p w:rsidR="00607DF0" w:rsidRPr="006B3656" w:rsidRDefault="00607DF0" w:rsidP="00607DF0">
      <w:pPr>
        <w:pStyle w:val="Caption"/>
        <w:keepNext/>
        <w:numPr>
          <w:ilvl w:val="0"/>
          <w:numId w:val="13"/>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t>ՀՀ պետական բյուջեից արտաքին վարկերի մարմանն ուղղված միջոցները (մլրդ դրամ)</w:t>
      </w:r>
    </w:p>
    <w:tbl>
      <w:tblPr>
        <w:tblW w:w="10173" w:type="dxa"/>
        <w:tblInd w:w="108" w:type="dxa"/>
        <w:tblLayout w:type="fixed"/>
        <w:tblLook w:val="04A0" w:firstRow="1" w:lastRow="0" w:firstColumn="1" w:lastColumn="0" w:noHBand="0" w:noVBand="1"/>
      </w:tblPr>
      <w:tblGrid>
        <w:gridCol w:w="3936"/>
        <w:gridCol w:w="1559"/>
        <w:gridCol w:w="1559"/>
        <w:gridCol w:w="1559"/>
        <w:gridCol w:w="1560"/>
      </w:tblGrid>
      <w:tr w:rsidR="00607DF0" w:rsidRPr="006B3656" w:rsidTr="00607DF0">
        <w:trPr>
          <w:trHeight w:val="855"/>
        </w:trPr>
        <w:tc>
          <w:tcPr>
            <w:tcW w:w="3936" w:type="dxa"/>
            <w:tcBorders>
              <w:top w:val="single" w:sz="4" w:space="0" w:color="auto"/>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rPr>
                <w:rFonts w:ascii="GHEA Grapalat" w:hAnsi="GHEA Grapalat" w:cs="Calibri"/>
                <w:sz w:val="18"/>
                <w:szCs w:val="18"/>
                <w:lang w:val="nb-NO"/>
              </w:rPr>
            </w:pPr>
            <w:r w:rsidRPr="006B3656">
              <w:rPr>
                <w:rFonts w:ascii="Courier New" w:hAnsi="Courier New" w:cs="Courier New"/>
                <w:sz w:val="18"/>
                <w:szCs w:val="18"/>
                <w:lang w:val="nb-NO"/>
              </w:rPr>
              <w:t> </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7DF0" w:rsidRPr="006B3656" w:rsidRDefault="00607DF0" w:rsidP="00607DF0">
            <w:pPr>
              <w:spacing w:line="256" w:lineRule="auto"/>
              <w:jc w:val="center"/>
              <w:rPr>
                <w:rFonts w:ascii="GHEA Grapalat" w:hAnsi="GHEA Grapalat" w:cs="Calibri"/>
                <w:b/>
                <w:bCs/>
                <w:sz w:val="18"/>
                <w:szCs w:val="18"/>
              </w:rPr>
            </w:pPr>
            <w:r w:rsidRPr="006B3656">
              <w:rPr>
                <w:rFonts w:ascii="GHEA Grapalat" w:hAnsi="GHEA Grapalat" w:cs="Calibri"/>
                <w:b/>
                <w:bCs/>
                <w:sz w:val="18"/>
                <w:szCs w:val="18"/>
              </w:rPr>
              <w:t xml:space="preserve">2023թ. առաջին </w:t>
            </w:r>
            <w:r w:rsidRPr="006B3656">
              <w:rPr>
                <w:rFonts w:ascii="GHEA Grapalat" w:hAnsi="GHEA Grapalat" w:cs="Calibri"/>
                <w:b/>
                <w:bCs/>
                <w:sz w:val="18"/>
                <w:szCs w:val="18"/>
                <w:lang w:val="hy-AM"/>
              </w:rPr>
              <w:t>կիսամ</w:t>
            </w:r>
            <w:r w:rsidRPr="006B3656">
              <w:rPr>
                <w:rFonts w:ascii="GHEA Grapalat" w:hAnsi="GHEA Grapalat" w:cs="Calibri"/>
                <w:b/>
                <w:bCs/>
                <w:sz w:val="18"/>
                <w:szCs w:val="18"/>
              </w:rPr>
              <w:t>յակի փաստ</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F0" w:rsidRPr="006B3656" w:rsidRDefault="00607DF0" w:rsidP="00607DF0">
            <w:pPr>
              <w:spacing w:line="256" w:lineRule="auto"/>
              <w:jc w:val="center"/>
              <w:rPr>
                <w:rFonts w:ascii="GHEA Grapalat" w:hAnsi="GHEA Grapalat" w:cs="Calibri"/>
                <w:b/>
                <w:bCs/>
                <w:sz w:val="18"/>
                <w:szCs w:val="18"/>
              </w:rPr>
            </w:pPr>
            <w:r w:rsidRPr="006B3656">
              <w:rPr>
                <w:rFonts w:ascii="GHEA Grapalat" w:hAnsi="GHEA Grapalat" w:cs="Calibri"/>
                <w:b/>
                <w:bCs/>
                <w:sz w:val="18"/>
                <w:szCs w:val="18"/>
              </w:rPr>
              <w:t>Կշիռն ընդամենը մարումներում (%)</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7DF0" w:rsidRPr="006B3656" w:rsidRDefault="00607DF0" w:rsidP="00607DF0">
            <w:pPr>
              <w:spacing w:line="256" w:lineRule="auto"/>
              <w:jc w:val="center"/>
              <w:rPr>
                <w:rFonts w:ascii="GHEA Grapalat" w:hAnsi="GHEA Grapalat" w:cs="Calibri"/>
                <w:b/>
                <w:bCs/>
                <w:sz w:val="18"/>
                <w:szCs w:val="18"/>
              </w:rPr>
            </w:pPr>
            <w:r w:rsidRPr="006B3656">
              <w:rPr>
                <w:rFonts w:ascii="GHEA Grapalat" w:hAnsi="GHEA Grapalat" w:cs="Calibri"/>
                <w:b/>
                <w:bCs/>
                <w:sz w:val="18"/>
                <w:szCs w:val="18"/>
              </w:rPr>
              <w:t xml:space="preserve">2024թ. առաջին </w:t>
            </w:r>
            <w:r w:rsidRPr="006B3656">
              <w:rPr>
                <w:rFonts w:ascii="GHEA Grapalat" w:hAnsi="GHEA Grapalat" w:cs="Calibri"/>
                <w:b/>
                <w:bCs/>
                <w:sz w:val="18"/>
                <w:szCs w:val="18"/>
                <w:lang w:val="hy-AM"/>
              </w:rPr>
              <w:t>կիսամ</w:t>
            </w:r>
            <w:r w:rsidRPr="006B3656">
              <w:rPr>
                <w:rFonts w:ascii="GHEA Grapalat" w:hAnsi="GHEA Grapalat" w:cs="Calibri"/>
                <w:b/>
                <w:bCs/>
                <w:sz w:val="18"/>
                <w:szCs w:val="18"/>
              </w:rPr>
              <w:t>յակի փաստ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7DF0" w:rsidRPr="006B3656" w:rsidRDefault="00607DF0" w:rsidP="00607DF0">
            <w:pPr>
              <w:spacing w:line="256" w:lineRule="auto"/>
              <w:jc w:val="center"/>
              <w:rPr>
                <w:rFonts w:ascii="GHEA Grapalat" w:hAnsi="GHEA Grapalat" w:cs="Calibri"/>
                <w:b/>
                <w:bCs/>
                <w:sz w:val="18"/>
                <w:szCs w:val="18"/>
              </w:rPr>
            </w:pPr>
            <w:r w:rsidRPr="006B3656">
              <w:rPr>
                <w:rFonts w:ascii="GHEA Grapalat" w:hAnsi="GHEA Grapalat" w:cs="Calibri"/>
                <w:b/>
                <w:bCs/>
                <w:sz w:val="18"/>
                <w:szCs w:val="18"/>
              </w:rPr>
              <w:t>Կշիռն ընդամենը մարումներում (%)</w:t>
            </w:r>
          </w:p>
        </w:tc>
      </w:tr>
      <w:tr w:rsidR="00607DF0" w:rsidRPr="006B3656" w:rsidTr="00607DF0">
        <w:trPr>
          <w:trHeight w:val="279"/>
        </w:trPr>
        <w:tc>
          <w:tcPr>
            <w:tcW w:w="3936" w:type="dxa"/>
            <w:tcBorders>
              <w:top w:val="nil"/>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rPr>
                <w:rFonts w:ascii="GHEA Grapalat" w:hAnsi="GHEA Grapalat" w:cs="Calibri"/>
                <w:b/>
                <w:bCs/>
                <w:sz w:val="18"/>
                <w:szCs w:val="18"/>
              </w:rPr>
            </w:pPr>
            <w:r w:rsidRPr="006B3656">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47.6</w:t>
            </w:r>
          </w:p>
        </w:tc>
        <w:tc>
          <w:tcPr>
            <w:tcW w:w="1559" w:type="dxa"/>
            <w:tcBorders>
              <w:top w:val="nil"/>
              <w:left w:val="single" w:sz="4" w:space="0" w:color="auto"/>
              <w:bottom w:val="single" w:sz="4" w:space="0" w:color="auto"/>
              <w:right w:val="single" w:sz="4" w:space="0" w:color="auto"/>
            </w:tcBorders>
            <w:vAlign w:val="bottom"/>
          </w:tcPr>
          <w:p w:rsidR="00607DF0" w:rsidRPr="006B3656" w:rsidRDefault="00607DF0" w:rsidP="00607DF0">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81.7</w:t>
            </w:r>
          </w:p>
        </w:tc>
        <w:tc>
          <w:tcPr>
            <w:tcW w:w="1560"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100.0</w:t>
            </w:r>
          </w:p>
        </w:tc>
      </w:tr>
      <w:tr w:rsidR="00607DF0" w:rsidRPr="006B3656" w:rsidTr="00607DF0">
        <w:trPr>
          <w:trHeight w:val="269"/>
        </w:trPr>
        <w:tc>
          <w:tcPr>
            <w:tcW w:w="3936"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ind w:firstLineChars="71" w:firstLine="128"/>
              <w:rPr>
                <w:rFonts w:ascii="GHEA Grapalat" w:hAnsi="GHEA Grapalat" w:cs="Calibri"/>
                <w:sz w:val="18"/>
                <w:szCs w:val="18"/>
              </w:rPr>
            </w:pPr>
            <w:r w:rsidRPr="006B3656">
              <w:rPr>
                <w:rFonts w:ascii="GHEA Grapalat" w:hAnsi="GHEA Grapalat" w:cs="Calibri"/>
                <w:sz w:val="18"/>
                <w:szCs w:val="18"/>
              </w:rPr>
              <w:t>Միջազգային կազմակերպություններ</w:t>
            </w:r>
          </w:p>
        </w:tc>
        <w:tc>
          <w:tcPr>
            <w:tcW w:w="1559" w:type="dxa"/>
            <w:tcBorders>
              <w:top w:val="nil"/>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30.2</w:t>
            </w:r>
          </w:p>
        </w:tc>
        <w:tc>
          <w:tcPr>
            <w:tcW w:w="1559" w:type="dxa"/>
            <w:tcBorders>
              <w:top w:val="nil"/>
              <w:left w:val="single" w:sz="4" w:space="0" w:color="auto"/>
              <w:bottom w:val="single" w:sz="4" w:space="0" w:color="auto"/>
              <w:right w:val="single" w:sz="4" w:space="0" w:color="auto"/>
            </w:tcBorders>
            <w:vAlign w:val="bottom"/>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63.5</w:t>
            </w:r>
          </w:p>
        </w:tc>
        <w:tc>
          <w:tcPr>
            <w:tcW w:w="1559" w:type="dxa"/>
            <w:tcBorders>
              <w:top w:val="nil"/>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62.7</w:t>
            </w:r>
          </w:p>
        </w:tc>
        <w:tc>
          <w:tcPr>
            <w:tcW w:w="1560"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76.7</w:t>
            </w:r>
          </w:p>
        </w:tc>
      </w:tr>
      <w:tr w:rsidR="00607DF0" w:rsidRPr="006B3656" w:rsidTr="00607DF0">
        <w:trPr>
          <w:trHeight w:val="274"/>
        </w:trPr>
        <w:tc>
          <w:tcPr>
            <w:tcW w:w="3936"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ind w:firstLine="142"/>
              <w:rPr>
                <w:rFonts w:ascii="GHEA Grapalat" w:hAnsi="GHEA Grapalat" w:cs="Calibri"/>
                <w:sz w:val="18"/>
                <w:szCs w:val="18"/>
              </w:rPr>
            </w:pPr>
            <w:r w:rsidRPr="006B3656">
              <w:rPr>
                <w:rFonts w:ascii="GHEA Grapalat" w:hAnsi="GHEA Grapalat" w:cs="Calibri"/>
                <w:sz w:val="18"/>
                <w:szCs w:val="18"/>
              </w:rPr>
              <w:t>Օտարերկրյա պետություններ</w:t>
            </w:r>
          </w:p>
        </w:tc>
        <w:tc>
          <w:tcPr>
            <w:tcW w:w="1559" w:type="dxa"/>
            <w:tcBorders>
              <w:top w:val="nil"/>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17.0</w:t>
            </w:r>
          </w:p>
        </w:tc>
        <w:tc>
          <w:tcPr>
            <w:tcW w:w="1559" w:type="dxa"/>
            <w:tcBorders>
              <w:top w:val="nil"/>
              <w:left w:val="single" w:sz="4" w:space="0" w:color="auto"/>
              <w:bottom w:val="single" w:sz="4" w:space="0" w:color="auto"/>
              <w:right w:val="single" w:sz="4" w:space="0" w:color="auto"/>
            </w:tcBorders>
            <w:vAlign w:val="bottom"/>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35.7</w:t>
            </w:r>
          </w:p>
        </w:tc>
        <w:tc>
          <w:tcPr>
            <w:tcW w:w="1559" w:type="dxa"/>
            <w:tcBorders>
              <w:top w:val="nil"/>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18.6</w:t>
            </w:r>
          </w:p>
        </w:tc>
        <w:tc>
          <w:tcPr>
            <w:tcW w:w="1560"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22.8</w:t>
            </w:r>
          </w:p>
        </w:tc>
      </w:tr>
      <w:tr w:rsidR="00607DF0" w:rsidRPr="006B3656" w:rsidTr="00607DF0">
        <w:trPr>
          <w:trHeight w:val="278"/>
        </w:trPr>
        <w:tc>
          <w:tcPr>
            <w:tcW w:w="3936"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ind w:firstLine="142"/>
              <w:rPr>
                <w:rFonts w:ascii="GHEA Grapalat" w:hAnsi="GHEA Grapalat" w:cs="Calibri"/>
                <w:sz w:val="18"/>
                <w:szCs w:val="18"/>
              </w:rPr>
            </w:pPr>
            <w:r w:rsidRPr="006B3656">
              <w:rPr>
                <w:rFonts w:ascii="GHEA Grapalat" w:hAnsi="GHEA Grapalat" w:cs="Calibri"/>
                <w:sz w:val="18"/>
                <w:szCs w:val="18"/>
              </w:rPr>
              <w:t>Առևտրային բանկեր</w:t>
            </w:r>
          </w:p>
        </w:tc>
        <w:tc>
          <w:tcPr>
            <w:tcW w:w="1559" w:type="dxa"/>
            <w:tcBorders>
              <w:top w:val="nil"/>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0.4</w:t>
            </w:r>
          </w:p>
        </w:tc>
        <w:tc>
          <w:tcPr>
            <w:tcW w:w="1559" w:type="dxa"/>
            <w:tcBorders>
              <w:top w:val="nil"/>
              <w:left w:val="single" w:sz="4" w:space="0" w:color="auto"/>
              <w:bottom w:val="single" w:sz="4" w:space="0" w:color="auto"/>
              <w:right w:val="single" w:sz="4" w:space="0" w:color="auto"/>
            </w:tcBorders>
            <w:vAlign w:val="bottom"/>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0.9</w:t>
            </w:r>
          </w:p>
        </w:tc>
        <w:tc>
          <w:tcPr>
            <w:tcW w:w="1559" w:type="dxa"/>
            <w:tcBorders>
              <w:top w:val="nil"/>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0.4</w:t>
            </w:r>
          </w:p>
        </w:tc>
        <w:tc>
          <w:tcPr>
            <w:tcW w:w="1560"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lang w:val="hy-AM"/>
              </w:rPr>
              <w:t>0.</w:t>
            </w:r>
            <w:r w:rsidRPr="006B3656">
              <w:rPr>
                <w:rFonts w:ascii="GHEA Grapalat" w:hAnsi="GHEA Grapalat" w:cs="Calibri"/>
                <w:sz w:val="18"/>
                <w:szCs w:val="18"/>
              </w:rPr>
              <w:t>5</w:t>
            </w:r>
          </w:p>
        </w:tc>
      </w:tr>
    </w:tbl>
    <w:p w:rsidR="00607DF0" w:rsidRPr="006B3656" w:rsidRDefault="00607DF0" w:rsidP="00607DF0">
      <w:pPr>
        <w:spacing w:line="360" w:lineRule="auto"/>
        <w:ind w:firstLine="561"/>
        <w:jc w:val="both"/>
        <w:rPr>
          <w:rFonts w:ascii="GHEA Grapalat" w:hAnsi="GHEA Grapalat" w:cs="GHEA Grapalat"/>
          <w:sz w:val="22"/>
          <w:szCs w:val="22"/>
          <w:lang w:val="hy-AM"/>
        </w:rPr>
      </w:pP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2024 թվականի առաջին կիսամյակի ընթացքում վարկերի մարմանն ուղղվել է 81.7</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 կազմելով ծրագրի 94.5%-ը: Շեղումը պայմանավորված է հետևյալ գործոններով.</w:t>
      </w:r>
    </w:p>
    <w:p w:rsidR="00607DF0" w:rsidRPr="006B3656" w:rsidRDefault="00607DF0" w:rsidP="00607DF0">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2023 թվականին ու 2024 թվականի առաջին կիսամյակում արտաքին վարկերի գծով ստացումների պլանի թերակատարումն ըստ առանձին վարկային ծրագրերի,</w:t>
      </w:r>
    </w:p>
    <w:p w:rsidR="00607DF0" w:rsidRPr="006B3656" w:rsidRDefault="00607DF0" w:rsidP="00607DF0">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ԱՄՆ դոլարի նկատմամբ SDR-ի կանխատեսումային և փաստացի ձևավորված փոխարժեքների տարբերությունը,</w:t>
      </w:r>
    </w:p>
    <w:p w:rsidR="00607DF0" w:rsidRPr="006B3656" w:rsidRDefault="00607DF0" w:rsidP="00607DF0">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Արտարժույթների նկատմամբ ՀՀ դրամի կանխատեսումային և փաստացի վճարումների համար կիրառված փոխարժեքների տարբերությունը: Այսպես, կառավարության արտարժութային պարտքի մարման գծով վճարումների համար 2024 թվականի առաջին կիսամյակի ընթացքում կիրառված ԱՄՆ դոլար / ՀՀ դրամ միջին կշռված փաստացի փոխարժեքը կազմել է 396.89, մինչդեռ </w:t>
      </w:r>
      <w:r w:rsidRPr="006B3656">
        <w:rPr>
          <w:rFonts w:ascii="GHEA Grapalat" w:hAnsi="GHEA Grapalat" w:cs="GHEA Grapalat"/>
          <w:sz w:val="22"/>
          <w:szCs w:val="22"/>
          <w:lang w:val="hy-AM"/>
        </w:rPr>
        <w:lastRenderedPageBreak/>
        <w:t xml:space="preserve">2024թ. պետական բյուջեի ծրագրավորման ընթացքում արտարժութային մուտքերի և ելքերի փոխարկման համար կիրառվել է 402.39 փոխարժեքը (01.11.2023թ. դրությամբ ՀՀ կենտրոնական բանկի կողմից հրապարակված միջին փոխարժեք): </w:t>
      </w: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Նախորդ տարվա նույն ժամանակահատվածի համեմատ ստացված արտաքին վարկերի և փոխատվությունների մարմանն ուղղված փաստացի վճարումներն աճել են</w:t>
      </w:r>
      <w:r w:rsidR="007F137A" w:rsidRPr="006B3656">
        <w:rPr>
          <w:rFonts w:ascii="GHEA Grapalat" w:hAnsi="GHEA Grapalat" w:cs="GHEA Grapalat"/>
          <w:sz w:val="22"/>
          <w:szCs w:val="22"/>
        </w:rPr>
        <w:t xml:space="preserve"> </w:t>
      </w:r>
      <w:r w:rsidR="007F137A" w:rsidRPr="006B3656">
        <w:rPr>
          <w:rFonts w:ascii="GHEA Grapalat" w:hAnsi="GHEA Grapalat" w:cs="GHEA Grapalat"/>
          <w:sz w:val="22"/>
          <w:szCs w:val="22"/>
          <w:lang w:val="hy-AM"/>
        </w:rPr>
        <w:t>71.8%-ով</w:t>
      </w:r>
      <w:r w:rsidR="007F137A" w:rsidRPr="006B3656">
        <w:rPr>
          <w:rFonts w:ascii="GHEA Grapalat" w:hAnsi="GHEA Grapalat" w:cs="GHEA Grapalat"/>
          <w:sz w:val="22"/>
          <w:szCs w:val="22"/>
        </w:rPr>
        <w:t xml:space="preserve"> կամ</w:t>
      </w:r>
      <w:r w:rsidRPr="006B3656">
        <w:rPr>
          <w:rFonts w:ascii="GHEA Grapalat" w:hAnsi="GHEA Grapalat" w:cs="GHEA Grapalat"/>
          <w:sz w:val="22"/>
          <w:szCs w:val="22"/>
          <w:lang w:val="hy-AM"/>
        </w:rPr>
        <w:t xml:space="preserve"> </w:t>
      </w:r>
      <w:r w:rsidR="007F137A" w:rsidRPr="006B3656">
        <w:rPr>
          <w:rFonts w:ascii="GHEA Grapalat" w:hAnsi="GHEA Grapalat" w:cs="GHEA Grapalat"/>
          <w:sz w:val="22"/>
          <w:szCs w:val="22"/>
          <w:lang w:val="hy-AM"/>
        </w:rPr>
        <w:t>34</w:t>
      </w:r>
      <w:r w:rsidRPr="006B3656">
        <w:rPr>
          <w:rFonts w:ascii="GHEA Grapalat" w:hAnsi="GHEA Grapalat" w:cs="GHEA Grapalat"/>
          <w:sz w:val="22"/>
          <w:szCs w:val="22"/>
          <w:lang w:val="hy-AM"/>
        </w:rPr>
        <w:t>.1</w:t>
      </w:r>
      <w:r w:rsidR="007F137A" w:rsidRPr="006B3656">
        <w:rPr>
          <w:rFonts w:ascii="GHEA Grapalat" w:hAnsi="GHEA Grapalat" w:cs="GHEA Grapalat"/>
          <w:sz w:val="22"/>
          <w:szCs w:val="22"/>
        </w:rPr>
        <w:t xml:space="preserve"> </w:t>
      </w:r>
      <w:r w:rsidR="007F137A" w:rsidRPr="006B3656">
        <w:rPr>
          <w:rFonts w:ascii="GHEA Grapalat" w:hAnsi="GHEA Grapalat" w:cs="GHEA Grapalat"/>
          <w:sz w:val="22"/>
          <w:szCs w:val="22"/>
          <w:lang w:val="hy-AM"/>
        </w:rPr>
        <w:t>մլ</w:t>
      </w:r>
      <w:r w:rsidR="007F137A" w:rsidRPr="006B3656">
        <w:rPr>
          <w:rFonts w:ascii="GHEA Grapalat" w:hAnsi="GHEA Grapalat" w:cs="GHEA Grapalat"/>
          <w:sz w:val="22"/>
          <w:szCs w:val="22"/>
        </w:rPr>
        <w:t>րդ</w:t>
      </w:r>
      <w:r w:rsidR="007F137A" w:rsidRPr="006B3656">
        <w:rPr>
          <w:rFonts w:ascii="GHEA Grapalat" w:hAnsi="GHEA Grapalat" w:cs="GHEA Grapalat"/>
          <w:sz w:val="22"/>
          <w:szCs w:val="22"/>
          <w:lang w:val="hy-AM"/>
        </w:rPr>
        <w:t xml:space="preserve"> դրամով</w:t>
      </w:r>
      <w:r w:rsidRPr="006B3656">
        <w:rPr>
          <w:rFonts w:ascii="GHEA Grapalat" w:hAnsi="GHEA Grapalat" w:cs="GHEA Grapalat"/>
          <w:sz w:val="22"/>
          <w:szCs w:val="22"/>
          <w:lang w:val="hy-AM"/>
        </w:rPr>
        <w:t>, իսկ դոլարային արտահայտությամբ՝ 84.6 մլն ԱՄՆ դոլարով: Աճը պայմանավորված է մի շարք վարկերի արտոնյալ ժամկետների ավարտմամբ, մասնավորապես</w:t>
      </w:r>
      <w:r w:rsidR="00E605A6" w:rsidRPr="006B3656">
        <w:rPr>
          <w:rFonts w:ascii="GHEA Grapalat" w:hAnsi="GHEA Grapalat" w:cs="GHEA Grapalat"/>
          <w:sz w:val="22"/>
          <w:szCs w:val="22"/>
        </w:rPr>
        <w:t>՝</w:t>
      </w:r>
      <w:r w:rsidRPr="006B3656">
        <w:rPr>
          <w:rFonts w:ascii="GHEA Grapalat" w:hAnsi="GHEA Grapalat" w:cs="GHEA Grapalat"/>
          <w:sz w:val="22"/>
          <w:szCs w:val="22"/>
          <w:lang w:val="hy-AM"/>
        </w:rPr>
        <w:t xml:space="preserve"> մեծ կշիռ են կազմում Արժույթի Միջազգային Հիմնադրամի կողմից տրամադրված վարկերի մարումները՝ 76.77 մլն ԱՄՆ դոլար: Կատարված մարումների շուրջ 88.9%-ը բաժին է ընկնում թվով 6 վարկատուների՝ Արժույթի Միջազգային Հիմնադրամ (37.2%), Ռուսաստանի Դաշնություն (10%), Զարգացման Միջազգային Ընկերակցություն (15.8%), Ասիական Զարգացման Բանկ (12.4%), Վերակառուցման և Զարգացման Միջազգային Բանկ (6.1%) և Գերմանիա KfW (7.3%): </w:t>
      </w: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Կատարված մարումների կառուցվածքում լողացող տոկոսադրույքով վարկերի գծով վճարումների տեսակարար կշիռը կազմել է 53%, ֆիքսված տոկոսադրույքով վարկերի գծով վճարումների տեսակարար կշիռը՝ 47%:</w:t>
      </w: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Արտաքին ֆինանսական զուտ ակտիվ</w:t>
      </w:r>
      <w:r w:rsidR="00594195" w:rsidRPr="006B3656">
        <w:rPr>
          <w:rFonts w:ascii="GHEA Grapalat" w:hAnsi="GHEA Grapalat" w:cs="GHEA Grapalat"/>
          <w:sz w:val="22"/>
          <w:szCs w:val="22"/>
        </w:rPr>
        <w:t>ն</w:t>
      </w:r>
      <w:r w:rsidRPr="006B3656">
        <w:rPr>
          <w:rFonts w:ascii="GHEA Grapalat" w:hAnsi="GHEA Grapalat" w:cs="GHEA Grapalat"/>
          <w:sz w:val="22"/>
          <w:szCs w:val="22"/>
          <w:lang w:val="hy-AM"/>
        </w:rPr>
        <w:t>երի հաշվին ֆինանսավորումը հաշվետու ժամանակահատվածում կազմել է -5 մլրդ դրամ՝ նախատեսված -7.4 մլրդ դրամի դիմաց: Շեղումը հիմնականում պայմանավորված է բաժնետոմսերի և կապիտալում այլ մասնակցության ձեռքբերման կատարողականով: Մասնավորապես</w:t>
      </w:r>
      <w:r w:rsidR="00594195" w:rsidRPr="006B3656">
        <w:rPr>
          <w:rFonts w:ascii="GHEA Grapalat" w:hAnsi="GHEA Grapalat" w:cs="GHEA Grapalat"/>
          <w:sz w:val="22"/>
          <w:szCs w:val="22"/>
        </w:rPr>
        <w:t>՝</w:t>
      </w:r>
      <w:r w:rsidRPr="006B3656">
        <w:rPr>
          <w:rFonts w:ascii="GHEA Grapalat" w:hAnsi="GHEA Grapalat" w:cs="GHEA Grapalat"/>
          <w:sz w:val="22"/>
          <w:szCs w:val="22"/>
          <w:lang w:val="hy-AM"/>
        </w:rPr>
        <w:t xml:space="preserve"> միջազգային ֆինանսական կազմակերպությունների կապիտալում մասնակցության գծով ստանձնած պարտավորությունների կատարման համար նախատեսված 7.5 մլրդ դրամից օգտագործվել է շուրջ 553 մլն դրամ, որից 511.4 մլն դրամ</w:t>
      </w:r>
      <w:r w:rsidR="00795EA5" w:rsidRPr="006B3656">
        <w:rPr>
          <w:rFonts w:ascii="GHEA Grapalat" w:hAnsi="GHEA Grapalat" w:cs="GHEA Grapalat"/>
          <w:sz w:val="22"/>
          <w:szCs w:val="22"/>
        </w:rPr>
        <w:t>ն</w:t>
      </w:r>
      <w:r w:rsidRPr="006B3656">
        <w:rPr>
          <w:rFonts w:ascii="GHEA Grapalat" w:hAnsi="GHEA Grapalat" w:cs="GHEA Grapalat"/>
          <w:sz w:val="22"/>
          <w:szCs w:val="22"/>
          <w:lang w:val="hy-AM"/>
        </w:rPr>
        <w:t xml:space="preserve"> ողղվել է Միջազգային ֆինանսական կորպորացիայի ընդհանուր կապիտալի ավելացման</w:t>
      </w:r>
      <w:r w:rsidR="00795EA5" w:rsidRPr="006B3656">
        <w:rPr>
          <w:rFonts w:ascii="GHEA Grapalat" w:hAnsi="GHEA Grapalat" w:cs="GHEA Grapalat"/>
          <w:sz w:val="22"/>
          <w:szCs w:val="22"/>
        </w:rPr>
        <w:t>ը</w:t>
      </w:r>
      <w:r w:rsidRPr="006B3656">
        <w:rPr>
          <w:rFonts w:ascii="GHEA Grapalat" w:hAnsi="GHEA Grapalat" w:cs="GHEA Grapalat"/>
          <w:sz w:val="22"/>
          <w:szCs w:val="22"/>
          <w:lang w:val="hy-AM"/>
        </w:rPr>
        <w:t xml:space="preserve"> և 41.5 մլն դրամը՝ Միջազգային զարգացման ընկերակցությանը տրամադրված մուրհակի կանխիկացմանը: Շեղումը պայմանավորված է նրանով, որ Սևծովյան առևտրի և զարգացման բանկին Հայաստանի անդամակցության շրջանակներում առաջարկվել է 2-րդ փուլի բաժանորդագրությունը, որին Հայաստանը համաձայնել է</w:t>
      </w:r>
      <w:r w:rsidR="007F4472" w:rsidRPr="006B3656">
        <w:rPr>
          <w:rFonts w:ascii="GHEA Grapalat" w:hAnsi="GHEA Grapalat" w:cs="GHEA Grapalat"/>
          <w:sz w:val="22"/>
          <w:szCs w:val="22"/>
        </w:rPr>
        <w:t>,</w:t>
      </w:r>
      <w:r w:rsidRPr="006B3656">
        <w:rPr>
          <w:rFonts w:ascii="GHEA Grapalat" w:hAnsi="GHEA Grapalat" w:cs="GHEA Grapalat"/>
          <w:sz w:val="22"/>
          <w:szCs w:val="22"/>
          <w:lang w:val="hy-AM"/>
        </w:rPr>
        <w:t xml:space="preserve"> և դրա հիման վրա համ</w:t>
      </w:r>
      <w:r w:rsidR="007F4472" w:rsidRPr="006B3656">
        <w:rPr>
          <w:rFonts w:ascii="GHEA Grapalat" w:hAnsi="GHEA Grapalat" w:cs="GHEA Grapalat"/>
          <w:sz w:val="22"/>
          <w:szCs w:val="22"/>
        </w:rPr>
        <w:t>ա</w:t>
      </w:r>
      <w:r w:rsidRPr="006B3656">
        <w:rPr>
          <w:rFonts w:ascii="GHEA Grapalat" w:hAnsi="GHEA Grapalat" w:cs="GHEA Grapalat"/>
          <w:sz w:val="22"/>
          <w:szCs w:val="22"/>
          <w:lang w:val="hy-AM"/>
        </w:rPr>
        <w:t xml:space="preserve">պատասխան գումար է նախատեսվել պետական բյուջեում, սակայն փաստացի վճարման պահանջ </w:t>
      </w:r>
      <w:r w:rsidR="007F4472" w:rsidRPr="006B3656">
        <w:rPr>
          <w:rFonts w:ascii="GHEA Grapalat" w:hAnsi="GHEA Grapalat" w:cs="GHEA Grapalat"/>
          <w:sz w:val="22"/>
          <w:szCs w:val="22"/>
        </w:rPr>
        <w:t xml:space="preserve">առաջին կիսամյակում </w:t>
      </w:r>
      <w:r w:rsidRPr="006B3656">
        <w:rPr>
          <w:rFonts w:ascii="GHEA Grapalat" w:hAnsi="GHEA Grapalat" w:cs="GHEA Grapalat"/>
          <w:sz w:val="22"/>
          <w:szCs w:val="22"/>
          <w:lang w:val="hy-AM"/>
        </w:rPr>
        <w:t>չի ներկայացվել: Տնտեսական երկարաժամկետ զարգացմանն ուղղված երկրորդ միջոցառման շրջանակներում ներդրումների խթանման նպ</w:t>
      </w:r>
      <w:r w:rsidR="007F4472" w:rsidRPr="006B3656">
        <w:rPr>
          <w:rFonts w:ascii="GHEA Grapalat" w:hAnsi="GHEA Grapalat" w:cs="GHEA Grapalat"/>
          <w:sz w:val="22"/>
          <w:szCs w:val="22"/>
        </w:rPr>
        <w:t>ա</w:t>
      </w:r>
      <w:r w:rsidRPr="006B3656">
        <w:rPr>
          <w:rFonts w:ascii="GHEA Grapalat" w:hAnsi="GHEA Grapalat" w:cs="GHEA Grapalat"/>
          <w:sz w:val="22"/>
          <w:szCs w:val="22"/>
          <w:lang w:val="hy-AM"/>
        </w:rPr>
        <w:t xml:space="preserve">տակով կատարվել է </w:t>
      </w:r>
      <w:r w:rsidR="007F4472" w:rsidRPr="006B3656">
        <w:rPr>
          <w:rFonts w:ascii="GHEA Grapalat" w:hAnsi="GHEA Grapalat" w:cs="GHEA Grapalat"/>
          <w:sz w:val="22"/>
          <w:szCs w:val="22"/>
          <w:lang w:val="hy-AM"/>
        </w:rPr>
        <w:t xml:space="preserve">ԵՄ-Հայաստան ՓՄՁ ֆոնդի </w:t>
      </w:r>
      <w:r w:rsidRPr="006B3656">
        <w:rPr>
          <w:rFonts w:ascii="GHEA Grapalat" w:hAnsi="GHEA Grapalat" w:cs="GHEA Grapalat"/>
          <w:sz w:val="22"/>
          <w:szCs w:val="22"/>
          <w:lang w:val="hy-AM"/>
        </w:rPr>
        <w:t>116.4 մլն դրամի բաժնեմասերի ձեռքբերում՝</w:t>
      </w:r>
      <w:r w:rsidR="007F4472" w:rsidRPr="006B3656">
        <w:rPr>
          <w:rFonts w:ascii="GHEA Grapalat" w:hAnsi="GHEA Grapalat" w:cs="GHEA Grapalat"/>
          <w:sz w:val="22"/>
          <w:szCs w:val="22"/>
        </w:rPr>
        <w:t xml:space="preserve"> </w:t>
      </w:r>
      <w:r w:rsidR="007F4472" w:rsidRPr="006B3656">
        <w:rPr>
          <w:rFonts w:ascii="GHEA Grapalat" w:hAnsi="GHEA Grapalat" w:cs="GHEA Grapalat"/>
          <w:sz w:val="22"/>
          <w:szCs w:val="22"/>
          <w:lang w:val="hy-AM"/>
        </w:rPr>
        <w:t>նախատեսված 282.5 մլն դրամի դիմաց</w:t>
      </w:r>
      <w:r w:rsidR="009B4D55" w:rsidRPr="006B3656">
        <w:rPr>
          <w:rFonts w:ascii="GHEA Grapalat" w:hAnsi="GHEA Grapalat" w:cs="GHEA Grapalat"/>
          <w:sz w:val="22"/>
          <w:szCs w:val="22"/>
        </w:rPr>
        <w:t>: Ցածր ցուցանիշը</w:t>
      </w:r>
      <w:r w:rsidRPr="006B3656">
        <w:rPr>
          <w:rFonts w:ascii="GHEA Grapalat" w:hAnsi="GHEA Grapalat" w:cs="GHEA Grapalat"/>
          <w:sz w:val="22"/>
          <w:szCs w:val="22"/>
          <w:lang w:val="hy-AM"/>
        </w:rPr>
        <w:t xml:space="preserve"> պայմանավորված </w:t>
      </w:r>
      <w:r w:rsidR="009B4D55" w:rsidRPr="006B3656">
        <w:rPr>
          <w:rFonts w:ascii="GHEA Grapalat" w:hAnsi="GHEA Grapalat" w:cs="GHEA Grapalat"/>
          <w:sz w:val="22"/>
          <w:szCs w:val="22"/>
        </w:rPr>
        <w:t xml:space="preserve">է </w:t>
      </w:r>
      <w:r w:rsidRPr="006B3656">
        <w:rPr>
          <w:rFonts w:ascii="GHEA Grapalat" w:hAnsi="GHEA Grapalat" w:cs="GHEA Grapalat"/>
          <w:sz w:val="22"/>
          <w:szCs w:val="22"/>
          <w:lang w:val="hy-AM"/>
        </w:rPr>
        <w:t>ներդրումների գծով բանակցությունների՝ նախատեսվածից երկար տևողությամբ:</w:t>
      </w: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lastRenderedPageBreak/>
        <w:t>Վրաստանի կողմից ՀՀ նկատմամբ ունեցած վարկային պարտավորությունների մարումը կազմել է 188.1 մլն դրամ՝ ամբողջությամբ ապահովելով ծրագրային ցուցանիշը: Արտաքին աղբյուրներից ստացված վարկային և դրամաշնորհային միջոցների մնացորդը համ</w:t>
      </w:r>
      <w:r w:rsidR="009B4D55" w:rsidRPr="006B3656">
        <w:rPr>
          <w:rFonts w:ascii="GHEA Grapalat" w:hAnsi="GHEA Grapalat" w:cs="GHEA Grapalat"/>
          <w:sz w:val="22"/>
          <w:szCs w:val="22"/>
        </w:rPr>
        <w:t>ա</w:t>
      </w:r>
      <w:r w:rsidRPr="006B3656">
        <w:rPr>
          <w:rFonts w:ascii="GHEA Grapalat" w:hAnsi="GHEA Grapalat" w:cs="GHEA Grapalat"/>
          <w:sz w:val="22"/>
          <w:szCs w:val="22"/>
          <w:lang w:val="hy-AM"/>
        </w:rPr>
        <w:t>լրվել է 4.5 մլրդ դրամով` նախատեսված 185.6 մլն դրամ օգտագործման դիմաց:</w:t>
      </w:r>
    </w:p>
    <w:p w:rsidR="00607DF0" w:rsidRPr="006B3656" w:rsidRDefault="00607DF0" w:rsidP="00607DF0">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Նախորդ տարվա նույն ժամանակահատվածի համեմատ արտաքին ֆինանսական զուտ ակտիվների հաշվին պակասուրդի ֆինանսավորման ցուցանիշի տարբերությունը պայմանավորված է 2023 թվականի առաջին կիսամյակում Լեռնային Ղարաբաղին 103.6 մլրդ դրամ միջպետական վարկի տրամադրմամբ:</w:t>
      </w:r>
    </w:p>
    <w:p w:rsidR="00607DF0" w:rsidRPr="006B3656" w:rsidRDefault="00607DF0" w:rsidP="00607DF0">
      <w:pPr>
        <w:spacing w:line="360" w:lineRule="auto"/>
        <w:ind w:firstLine="561"/>
        <w:jc w:val="both"/>
        <w:rPr>
          <w:rFonts w:ascii="GHEA Grapalat" w:hAnsi="GHEA Grapalat" w:cs="GHEA Grapalat"/>
          <w:sz w:val="22"/>
          <w:szCs w:val="22"/>
          <w:lang w:val="hy-AM"/>
        </w:rPr>
      </w:pPr>
    </w:p>
    <w:p w:rsidR="00607DF0" w:rsidRPr="006B3656" w:rsidRDefault="00607DF0" w:rsidP="00607DF0">
      <w:pPr>
        <w:pStyle w:val="Caption"/>
        <w:keepNext/>
        <w:numPr>
          <w:ilvl w:val="0"/>
          <w:numId w:val="13"/>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t xml:space="preserve"> ՀՀ պետական բյուջեի պակասուրդի արտաքին ֆինանսական զուտ ակտիվները (մլրդ դրամ)</w:t>
      </w:r>
    </w:p>
    <w:tbl>
      <w:tblPr>
        <w:tblW w:w="10165" w:type="dxa"/>
        <w:tblInd w:w="108" w:type="dxa"/>
        <w:tblLayout w:type="fixed"/>
        <w:tblLook w:val="04A0" w:firstRow="1" w:lastRow="0" w:firstColumn="1" w:lastColumn="0" w:noHBand="0" w:noVBand="1"/>
      </w:tblPr>
      <w:tblGrid>
        <w:gridCol w:w="4219"/>
        <w:gridCol w:w="1134"/>
        <w:gridCol w:w="1134"/>
        <w:gridCol w:w="1134"/>
        <w:gridCol w:w="1284"/>
        <w:gridCol w:w="1260"/>
      </w:tblGrid>
      <w:tr w:rsidR="00607DF0" w:rsidRPr="006B3656" w:rsidTr="00607DF0">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rPr>
                <w:rFonts w:ascii="GHEA Grapalat" w:hAnsi="GHEA Grapalat" w:cs="Calibri"/>
                <w:sz w:val="18"/>
                <w:szCs w:val="18"/>
                <w:lang w:val="nb-NO"/>
              </w:rPr>
            </w:pPr>
            <w:r w:rsidRPr="006B3656">
              <w:rPr>
                <w:rFonts w:ascii="Courier New" w:hAnsi="Courier New" w:cs="Courier New"/>
                <w:sz w:val="18"/>
                <w:szCs w:val="18"/>
                <w:lang w:val="nb-NO"/>
              </w:rPr>
              <w:t> </w:t>
            </w:r>
          </w:p>
        </w:tc>
        <w:tc>
          <w:tcPr>
            <w:tcW w:w="1134" w:type="dxa"/>
            <w:tcBorders>
              <w:top w:val="single" w:sz="4" w:space="0" w:color="auto"/>
              <w:left w:val="nil"/>
              <w:bottom w:val="single" w:sz="4" w:space="0" w:color="auto"/>
              <w:right w:val="nil"/>
            </w:tcBorders>
            <w:vAlign w:val="center"/>
          </w:tcPr>
          <w:p w:rsidR="00607DF0" w:rsidRPr="006B3656" w:rsidRDefault="00607DF0" w:rsidP="00607DF0">
            <w:pPr>
              <w:jc w:val="center"/>
              <w:rPr>
                <w:rFonts w:ascii="GHEA Grapalat" w:hAnsi="GHEA Grapalat" w:cs="Calibri"/>
                <w:b/>
                <w:bCs/>
                <w:color w:val="000000"/>
                <w:sz w:val="18"/>
                <w:szCs w:val="18"/>
                <w:lang w:val="nb-NO"/>
              </w:rPr>
            </w:pPr>
            <w:r w:rsidRPr="006B3656">
              <w:rPr>
                <w:rFonts w:ascii="GHEA Grapalat" w:hAnsi="GHEA Grapalat" w:cs="Calibri"/>
                <w:b/>
                <w:bCs/>
                <w:color w:val="000000"/>
                <w:sz w:val="18"/>
                <w:szCs w:val="18"/>
                <w:lang w:val="nb-NO"/>
              </w:rPr>
              <w:t>2023</w:t>
            </w:r>
            <w:r w:rsidRPr="006B3656">
              <w:rPr>
                <w:rFonts w:ascii="GHEA Grapalat" w:hAnsi="GHEA Grapalat" w:cs="Calibri"/>
                <w:b/>
                <w:bCs/>
                <w:color w:val="000000"/>
                <w:sz w:val="18"/>
                <w:szCs w:val="18"/>
              </w:rPr>
              <w:t>թ</w:t>
            </w:r>
            <w:r w:rsidRPr="006B3656">
              <w:rPr>
                <w:rFonts w:ascii="GHEA Grapalat" w:hAnsi="GHEA Grapalat" w:cs="Calibri"/>
                <w:b/>
                <w:bCs/>
                <w:color w:val="000000"/>
                <w:sz w:val="18"/>
                <w:szCs w:val="18"/>
                <w:lang w:val="nb-NO"/>
              </w:rPr>
              <w:t xml:space="preserve">. </w:t>
            </w:r>
            <w:r w:rsidRPr="006B3656">
              <w:rPr>
                <w:rFonts w:ascii="GHEA Grapalat" w:hAnsi="GHEA Grapalat" w:cs="Calibri"/>
                <w:b/>
                <w:bCs/>
                <w:color w:val="000000"/>
                <w:sz w:val="18"/>
                <w:szCs w:val="18"/>
              </w:rPr>
              <w:t>առաջին</w:t>
            </w:r>
            <w:r w:rsidRPr="006B3656">
              <w:rPr>
                <w:rFonts w:ascii="GHEA Grapalat" w:hAnsi="GHEA Grapalat" w:cs="Calibri"/>
                <w:b/>
                <w:bCs/>
                <w:color w:val="000000"/>
                <w:sz w:val="18"/>
                <w:szCs w:val="18"/>
                <w:lang w:val="nb-NO"/>
              </w:rPr>
              <w:t xml:space="preserve"> </w:t>
            </w:r>
            <w:r w:rsidRPr="006B3656">
              <w:rPr>
                <w:rFonts w:ascii="GHEA Grapalat" w:hAnsi="GHEA Grapalat" w:cs="Calibri"/>
                <w:b/>
                <w:bCs/>
                <w:color w:val="000000"/>
                <w:sz w:val="18"/>
                <w:szCs w:val="18"/>
                <w:lang w:val="hy-AM"/>
              </w:rPr>
              <w:t>կիսամ</w:t>
            </w:r>
            <w:r w:rsidRPr="006B3656">
              <w:rPr>
                <w:rFonts w:ascii="GHEA Grapalat" w:hAnsi="GHEA Grapalat" w:cs="Calibri"/>
                <w:b/>
                <w:bCs/>
                <w:color w:val="000000"/>
                <w:sz w:val="18"/>
                <w:szCs w:val="18"/>
                <w:lang w:val="nb-NO"/>
              </w:rPr>
              <w:t>-</w:t>
            </w:r>
            <w:r w:rsidRPr="006B3656">
              <w:rPr>
                <w:rFonts w:ascii="GHEA Grapalat" w:hAnsi="GHEA Grapalat" w:cs="Calibri"/>
                <w:b/>
                <w:bCs/>
                <w:color w:val="000000"/>
                <w:sz w:val="18"/>
                <w:szCs w:val="18"/>
              </w:rPr>
              <w:t>յակի</w:t>
            </w:r>
            <w:r w:rsidRPr="006B3656">
              <w:rPr>
                <w:rFonts w:ascii="GHEA Grapalat" w:hAnsi="GHEA Grapalat" w:cs="Calibri"/>
                <w:b/>
                <w:bCs/>
                <w:color w:val="000000"/>
                <w:sz w:val="18"/>
                <w:szCs w:val="18"/>
                <w:lang w:val="nb-NO"/>
              </w:rPr>
              <w:t xml:space="preserve"> </w:t>
            </w:r>
            <w:r w:rsidRPr="006B3656">
              <w:rPr>
                <w:rFonts w:ascii="GHEA Grapalat" w:hAnsi="GHEA Grapalat" w:cs="Calibri"/>
                <w:b/>
                <w:bCs/>
                <w:color w:val="000000"/>
                <w:sz w:val="18"/>
                <w:szCs w:val="18"/>
              </w:rPr>
              <w:t>փաստ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7DF0" w:rsidRPr="006B3656" w:rsidRDefault="00607DF0" w:rsidP="00607DF0">
            <w:pPr>
              <w:jc w:val="center"/>
              <w:rPr>
                <w:rFonts w:ascii="GHEA Grapalat" w:hAnsi="GHEA Grapalat" w:cs="Calibri"/>
                <w:b/>
                <w:bCs/>
                <w:color w:val="000000"/>
                <w:sz w:val="18"/>
                <w:szCs w:val="18"/>
                <w:lang w:val="nb-NO"/>
              </w:rPr>
            </w:pPr>
            <w:r w:rsidRPr="006B3656">
              <w:rPr>
                <w:rFonts w:ascii="GHEA Grapalat" w:hAnsi="GHEA Grapalat" w:cs="Calibri"/>
                <w:b/>
                <w:bCs/>
                <w:color w:val="000000"/>
                <w:sz w:val="18"/>
                <w:szCs w:val="18"/>
                <w:lang w:val="nb-NO"/>
              </w:rPr>
              <w:t>202</w:t>
            </w:r>
            <w:r w:rsidRPr="006B3656">
              <w:rPr>
                <w:rFonts w:ascii="GHEA Grapalat" w:hAnsi="GHEA Grapalat" w:cs="Calibri"/>
                <w:b/>
                <w:bCs/>
                <w:color w:val="000000"/>
                <w:sz w:val="18"/>
                <w:szCs w:val="18"/>
                <w:lang w:val="hy-AM"/>
              </w:rPr>
              <w:t>4</w:t>
            </w:r>
            <w:r w:rsidRPr="006B3656">
              <w:rPr>
                <w:rFonts w:ascii="GHEA Grapalat" w:hAnsi="GHEA Grapalat" w:cs="Calibri"/>
                <w:b/>
                <w:bCs/>
                <w:color w:val="000000"/>
                <w:sz w:val="18"/>
                <w:szCs w:val="18"/>
              </w:rPr>
              <w:t>թ</w:t>
            </w:r>
            <w:r w:rsidRPr="006B3656">
              <w:rPr>
                <w:rFonts w:ascii="GHEA Grapalat" w:hAnsi="GHEA Grapalat" w:cs="Calibri"/>
                <w:b/>
                <w:bCs/>
                <w:color w:val="000000"/>
                <w:sz w:val="18"/>
                <w:szCs w:val="18"/>
                <w:lang w:val="nb-NO"/>
              </w:rPr>
              <w:t xml:space="preserve">. </w:t>
            </w:r>
            <w:r w:rsidRPr="006B3656">
              <w:rPr>
                <w:rFonts w:ascii="GHEA Grapalat" w:hAnsi="GHEA Grapalat" w:cs="Calibri"/>
                <w:b/>
                <w:bCs/>
                <w:color w:val="000000"/>
                <w:sz w:val="18"/>
                <w:szCs w:val="18"/>
              </w:rPr>
              <w:t>առաջին</w:t>
            </w:r>
            <w:r w:rsidRPr="006B3656">
              <w:rPr>
                <w:rFonts w:ascii="GHEA Grapalat" w:hAnsi="GHEA Grapalat" w:cs="Calibri"/>
                <w:b/>
                <w:bCs/>
                <w:color w:val="000000"/>
                <w:sz w:val="18"/>
                <w:szCs w:val="18"/>
                <w:lang w:val="nb-NO"/>
              </w:rPr>
              <w:t xml:space="preserve"> </w:t>
            </w:r>
            <w:r w:rsidRPr="006B3656">
              <w:rPr>
                <w:rFonts w:ascii="GHEA Grapalat" w:hAnsi="GHEA Grapalat" w:cs="Calibri"/>
                <w:b/>
                <w:bCs/>
                <w:color w:val="000000"/>
                <w:sz w:val="18"/>
                <w:szCs w:val="18"/>
                <w:lang w:val="hy-AM"/>
              </w:rPr>
              <w:t>կիսամ</w:t>
            </w:r>
            <w:r w:rsidRPr="006B3656">
              <w:rPr>
                <w:rFonts w:ascii="GHEA Grapalat" w:hAnsi="GHEA Grapalat" w:cs="Calibri"/>
                <w:b/>
                <w:bCs/>
                <w:color w:val="000000"/>
                <w:sz w:val="18"/>
                <w:szCs w:val="18"/>
                <w:lang w:val="nb-NO"/>
              </w:rPr>
              <w:t>-</w:t>
            </w:r>
            <w:r w:rsidRPr="006B3656">
              <w:rPr>
                <w:rFonts w:ascii="GHEA Grapalat" w:hAnsi="GHEA Grapalat" w:cs="Calibri"/>
                <w:b/>
                <w:bCs/>
                <w:color w:val="000000"/>
                <w:sz w:val="18"/>
                <w:szCs w:val="18"/>
              </w:rPr>
              <w:t>յակի</w:t>
            </w:r>
            <w:r w:rsidRPr="006B3656">
              <w:rPr>
                <w:rFonts w:ascii="GHEA Grapalat" w:hAnsi="GHEA Grapalat" w:cs="Calibri"/>
                <w:b/>
                <w:bCs/>
                <w:color w:val="000000"/>
                <w:sz w:val="18"/>
                <w:szCs w:val="18"/>
                <w:lang w:val="nb-NO"/>
              </w:rPr>
              <w:t xml:space="preserve"> </w:t>
            </w:r>
            <w:r w:rsidRPr="006B3656">
              <w:rPr>
                <w:rFonts w:ascii="GHEA Grapalat" w:hAnsi="GHEA Grapalat" w:cs="Calibri"/>
                <w:b/>
                <w:bCs/>
                <w:color w:val="000000"/>
                <w:sz w:val="18"/>
                <w:szCs w:val="18"/>
              </w:rPr>
              <w:t>ճշտված</w:t>
            </w:r>
            <w:r w:rsidRPr="006B3656">
              <w:rPr>
                <w:rFonts w:ascii="GHEA Grapalat" w:hAnsi="GHEA Grapalat" w:cs="Calibri"/>
                <w:b/>
                <w:bCs/>
                <w:color w:val="000000"/>
                <w:sz w:val="18"/>
                <w:szCs w:val="18"/>
                <w:lang w:val="nb-NO"/>
              </w:rPr>
              <w:t xml:space="preserve"> </w:t>
            </w:r>
            <w:r w:rsidRPr="006B3656">
              <w:rPr>
                <w:rFonts w:ascii="GHEA Grapalat" w:hAnsi="GHEA Grapalat" w:cs="Calibri"/>
                <w:b/>
                <w:bCs/>
                <w:color w:val="000000"/>
                <w:sz w:val="18"/>
                <w:szCs w:val="18"/>
              </w:rPr>
              <w:t>պլան</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607DF0" w:rsidRPr="006B3656" w:rsidRDefault="00607DF0" w:rsidP="00607DF0">
            <w:pPr>
              <w:jc w:val="center"/>
              <w:rPr>
                <w:rFonts w:ascii="GHEA Grapalat" w:hAnsi="GHEA Grapalat" w:cs="Calibri"/>
                <w:b/>
                <w:bCs/>
                <w:color w:val="000000"/>
                <w:sz w:val="18"/>
                <w:szCs w:val="18"/>
                <w:lang w:val="nb-NO"/>
              </w:rPr>
            </w:pPr>
            <w:r w:rsidRPr="006B3656">
              <w:rPr>
                <w:rFonts w:ascii="GHEA Grapalat" w:hAnsi="GHEA Grapalat" w:cs="Calibri"/>
                <w:b/>
                <w:bCs/>
                <w:color w:val="000000"/>
                <w:sz w:val="18"/>
                <w:szCs w:val="18"/>
                <w:lang w:val="nb-NO"/>
              </w:rPr>
              <w:t>202</w:t>
            </w:r>
            <w:r w:rsidRPr="006B3656">
              <w:rPr>
                <w:rFonts w:ascii="GHEA Grapalat" w:hAnsi="GHEA Grapalat" w:cs="Calibri"/>
                <w:b/>
                <w:bCs/>
                <w:color w:val="000000"/>
                <w:sz w:val="18"/>
                <w:szCs w:val="18"/>
                <w:lang w:val="hy-AM"/>
              </w:rPr>
              <w:t>4</w:t>
            </w:r>
            <w:r w:rsidRPr="006B3656">
              <w:rPr>
                <w:rFonts w:ascii="GHEA Grapalat" w:hAnsi="GHEA Grapalat" w:cs="Calibri"/>
                <w:b/>
                <w:bCs/>
                <w:color w:val="000000"/>
                <w:sz w:val="18"/>
                <w:szCs w:val="18"/>
              </w:rPr>
              <w:t>թ</w:t>
            </w:r>
            <w:r w:rsidRPr="006B3656">
              <w:rPr>
                <w:rFonts w:ascii="GHEA Grapalat" w:hAnsi="GHEA Grapalat" w:cs="Calibri"/>
                <w:b/>
                <w:bCs/>
                <w:color w:val="000000"/>
                <w:sz w:val="18"/>
                <w:szCs w:val="18"/>
                <w:lang w:val="nb-NO"/>
              </w:rPr>
              <w:t xml:space="preserve">. </w:t>
            </w:r>
            <w:r w:rsidRPr="006B3656">
              <w:rPr>
                <w:rFonts w:ascii="GHEA Grapalat" w:hAnsi="GHEA Grapalat" w:cs="Calibri"/>
                <w:b/>
                <w:bCs/>
                <w:color w:val="000000"/>
                <w:sz w:val="18"/>
                <w:szCs w:val="18"/>
              </w:rPr>
              <w:t>առաջին</w:t>
            </w:r>
            <w:r w:rsidRPr="006B3656">
              <w:rPr>
                <w:rFonts w:ascii="GHEA Grapalat" w:hAnsi="GHEA Grapalat" w:cs="Calibri"/>
                <w:b/>
                <w:bCs/>
                <w:color w:val="000000"/>
                <w:sz w:val="18"/>
                <w:szCs w:val="18"/>
                <w:lang w:val="nb-NO"/>
              </w:rPr>
              <w:t xml:space="preserve"> </w:t>
            </w:r>
            <w:r w:rsidRPr="006B3656">
              <w:rPr>
                <w:rFonts w:ascii="GHEA Grapalat" w:hAnsi="GHEA Grapalat" w:cs="Calibri"/>
                <w:b/>
                <w:bCs/>
                <w:color w:val="000000"/>
                <w:sz w:val="18"/>
                <w:szCs w:val="18"/>
                <w:lang w:val="hy-AM"/>
              </w:rPr>
              <w:t>կիսամ</w:t>
            </w:r>
            <w:r w:rsidRPr="006B3656">
              <w:rPr>
                <w:rFonts w:ascii="GHEA Grapalat" w:hAnsi="GHEA Grapalat" w:cs="Calibri"/>
                <w:b/>
                <w:bCs/>
                <w:color w:val="000000"/>
                <w:sz w:val="18"/>
                <w:szCs w:val="18"/>
                <w:lang w:val="nb-NO"/>
              </w:rPr>
              <w:t>-</w:t>
            </w:r>
            <w:r w:rsidRPr="006B3656">
              <w:rPr>
                <w:rFonts w:ascii="GHEA Grapalat" w:hAnsi="GHEA Grapalat" w:cs="Calibri"/>
                <w:b/>
                <w:bCs/>
                <w:color w:val="000000"/>
                <w:sz w:val="18"/>
                <w:szCs w:val="18"/>
              </w:rPr>
              <w:t>յակի</w:t>
            </w:r>
            <w:r w:rsidRPr="006B3656">
              <w:rPr>
                <w:rFonts w:ascii="GHEA Grapalat" w:hAnsi="GHEA Grapalat" w:cs="Calibri"/>
                <w:b/>
                <w:bCs/>
                <w:color w:val="000000"/>
                <w:sz w:val="18"/>
                <w:szCs w:val="18"/>
                <w:lang w:val="nb-NO"/>
              </w:rPr>
              <w:t xml:space="preserve"> </w:t>
            </w:r>
            <w:r w:rsidRPr="006B3656">
              <w:rPr>
                <w:rFonts w:ascii="GHEA Grapalat" w:hAnsi="GHEA Grapalat" w:cs="Calibri"/>
                <w:b/>
                <w:bCs/>
                <w:color w:val="000000"/>
                <w:sz w:val="18"/>
                <w:szCs w:val="18"/>
              </w:rPr>
              <w:t>փաստ</w:t>
            </w:r>
          </w:p>
        </w:tc>
        <w:tc>
          <w:tcPr>
            <w:tcW w:w="1284" w:type="dxa"/>
            <w:tcBorders>
              <w:top w:val="single" w:sz="4" w:space="0" w:color="auto"/>
              <w:left w:val="nil"/>
              <w:bottom w:val="single" w:sz="4" w:space="0" w:color="auto"/>
              <w:right w:val="single" w:sz="4" w:space="0" w:color="auto"/>
            </w:tcBorders>
            <w:shd w:val="clear" w:color="auto" w:fill="FFFFFF"/>
            <w:vAlign w:val="center"/>
            <w:hideMark/>
          </w:tcPr>
          <w:p w:rsidR="00607DF0" w:rsidRPr="006B3656" w:rsidRDefault="00607DF0" w:rsidP="00607DF0">
            <w:pPr>
              <w:jc w:val="center"/>
              <w:rPr>
                <w:rFonts w:ascii="GHEA Grapalat" w:hAnsi="GHEA Grapalat" w:cs="Calibri"/>
                <w:b/>
                <w:bCs/>
                <w:sz w:val="18"/>
                <w:szCs w:val="18"/>
                <w:lang w:val="nb-NO"/>
              </w:rPr>
            </w:pPr>
            <w:r w:rsidRPr="006B3656">
              <w:rPr>
                <w:rFonts w:ascii="GHEA Grapalat" w:hAnsi="GHEA Grapalat" w:cs="Calibri"/>
                <w:b/>
                <w:bCs/>
                <w:sz w:val="18"/>
                <w:szCs w:val="18"/>
              </w:rPr>
              <w:t>Կատարո</w:t>
            </w:r>
            <w:r w:rsidRPr="006B3656">
              <w:rPr>
                <w:rFonts w:ascii="GHEA Grapalat" w:hAnsi="GHEA Grapalat" w:cs="Calibri"/>
                <w:b/>
                <w:bCs/>
                <w:sz w:val="18"/>
                <w:szCs w:val="18"/>
                <w:lang w:val="nb-NO"/>
              </w:rPr>
              <w:t>-</w:t>
            </w:r>
            <w:r w:rsidRPr="006B3656">
              <w:rPr>
                <w:rFonts w:ascii="GHEA Grapalat" w:hAnsi="GHEA Grapalat" w:cs="Calibri"/>
                <w:b/>
                <w:bCs/>
                <w:sz w:val="18"/>
                <w:szCs w:val="18"/>
              </w:rPr>
              <w:t>ղականն</w:t>
            </w:r>
            <w:r w:rsidRPr="006B3656">
              <w:rPr>
                <w:rFonts w:ascii="GHEA Grapalat" w:hAnsi="GHEA Grapalat" w:cs="Calibri"/>
                <w:b/>
                <w:bCs/>
                <w:sz w:val="18"/>
                <w:szCs w:val="18"/>
                <w:lang w:val="nb-NO"/>
              </w:rPr>
              <w:t xml:space="preserve"> </w:t>
            </w:r>
            <w:r w:rsidRPr="006B3656">
              <w:rPr>
                <w:rFonts w:ascii="GHEA Grapalat" w:hAnsi="GHEA Grapalat" w:cs="Calibri"/>
                <w:b/>
                <w:bCs/>
                <w:sz w:val="18"/>
                <w:szCs w:val="18"/>
              </w:rPr>
              <w:t>առաջին</w:t>
            </w:r>
            <w:r w:rsidRPr="006B3656">
              <w:rPr>
                <w:rFonts w:ascii="GHEA Grapalat" w:hAnsi="GHEA Grapalat" w:cs="Calibri"/>
                <w:b/>
                <w:bCs/>
                <w:sz w:val="18"/>
                <w:szCs w:val="18"/>
                <w:lang w:val="nb-NO"/>
              </w:rPr>
              <w:t xml:space="preserve"> </w:t>
            </w:r>
            <w:r w:rsidRPr="006B3656">
              <w:rPr>
                <w:rFonts w:ascii="GHEA Grapalat" w:hAnsi="GHEA Grapalat" w:cs="Calibri"/>
                <w:b/>
                <w:bCs/>
                <w:sz w:val="18"/>
                <w:szCs w:val="18"/>
                <w:lang w:val="hy-AM"/>
              </w:rPr>
              <w:t>կիսամ</w:t>
            </w:r>
            <w:r w:rsidRPr="006B3656">
              <w:rPr>
                <w:rFonts w:ascii="GHEA Grapalat" w:hAnsi="GHEA Grapalat" w:cs="Calibri"/>
                <w:b/>
                <w:bCs/>
                <w:sz w:val="18"/>
                <w:szCs w:val="18"/>
              </w:rPr>
              <w:t>յակի</w:t>
            </w:r>
            <w:r w:rsidRPr="006B3656">
              <w:rPr>
                <w:rFonts w:ascii="GHEA Grapalat" w:hAnsi="GHEA Grapalat" w:cs="Calibri"/>
                <w:b/>
                <w:bCs/>
                <w:sz w:val="18"/>
                <w:szCs w:val="18"/>
                <w:lang w:val="nb-NO"/>
              </w:rPr>
              <w:t xml:space="preserve"> </w:t>
            </w:r>
            <w:r w:rsidRPr="006B3656">
              <w:rPr>
                <w:rFonts w:ascii="GHEA Grapalat" w:hAnsi="GHEA Grapalat" w:cs="Calibri"/>
                <w:b/>
                <w:bCs/>
                <w:sz w:val="18"/>
                <w:szCs w:val="18"/>
              </w:rPr>
              <w:t>ճշտված</w:t>
            </w:r>
            <w:r w:rsidRPr="006B3656">
              <w:rPr>
                <w:rFonts w:ascii="GHEA Grapalat" w:hAnsi="GHEA Grapalat" w:cs="Calibri"/>
                <w:b/>
                <w:bCs/>
                <w:sz w:val="18"/>
                <w:szCs w:val="18"/>
                <w:lang w:val="nb-NO"/>
              </w:rPr>
              <w:t xml:space="preserve"> </w:t>
            </w:r>
            <w:r w:rsidRPr="006B3656">
              <w:rPr>
                <w:rFonts w:ascii="GHEA Grapalat" w:hAnsi="GHEA Grapalat" w:cs="Calibri"/>
                <w:b/>
                <w:bCs/>
                <w:sz w:val="18"/>
                <w:szCs w:val="18"/>
              </w:rPr>
              <w:t>պլանի</w:t>
            </w:r>
            <w:r w:rsidRPr="006B3656">
              <w:rPr>
                <w:rFonts w:ascii="GHEA Grapalat" w:hAnsi="GHEA Grapalat" w:cs="Calibri"/>
                <w:b/>
                <w:bCs/>
                <w:sz w:val="18"/>
                <w:szCs w:val="18"/>
                <w:lang w:val="nb-NO"/>
              </w:rPr>
              <w:t xml:space="preserve"> </w:t>
            </w:r>
            <w:r w:rsidRPr="006B3656">
              <w:rPr>
                <w:rFonts w:ascii="GHEA Grapalat" w:hAnsi="GHEA Grapalat" w:cs="Calibri"/>
                <w:b/>
                <w:bCs/>
                <w:sz w:val="18"/>
                <w:szCs w:val="18"/>
              </w:rPr>
              <w:t>նկատմամբ</w:t>
            </w:r>
            <w:r w:rsidRPr="006B3656">
              <w:rPr>
                <w:rFonts w:ascii="GHEA Grapalat" w:hAnsi="GHEA Grapalat" w:cs="Calibri"/>
                <w:b/>
                <w:bCs/>
                <w:sz w:val="18"/>
                <w:szCs w:val="18"/>
                <w:lang w:val="nb-NO"/>
              </w:rPr>
              <w:t xml:space="preserve"> (%)</w:t>
            </w:r>
          </w:p>
        </w:tc>
        <w:tc>
          <w:tcPr>
            <w:tcW w:w="1260" w:type="dxa"/>
            <w:tcBorders>
              <w:top w:val="single" w:sz="4" w:space="0" w:color="auto"/>
              <w:left w:val="nil"/>
              <w:bottom w:val="single" w:sz="4" w:space="0" w:color="auto"/>
              <w:right w:val="single" w:sz="4" w:space="0" w:color="auto"/>
            </w:tcBorders>
            <w:shd w:val="clear" w:color="auto" w:fill="FFFFFF"/>
            <w:vAlign w:val="center"/>
            <w:hideMark/>
          </w:tcPr>
          <w:p w:rsidR="00607DF0" w:rsidRPr="006B3656" w:rsidRDefault="00607DF0" w:rsidP="00607DF0">
            <w:pPr>
              <w:jc w:val="center"/>
              <w:rPr>
                <w:rFonts w:ascii="GHEA Grapalat" w:hAnsi="GHEA Grapalat" w:cs="Calibri"/>
                <w:b/>
                <w:bCs/>
                <w:sz w:val="18"/>
                <w:szCs w:val="18"/>
                <w:lang w:val="nb-NO"/>
              </w:rPr>
            </w:pPr>
            <w:r w:rsidRPr="006B3656">
              <w:rPr>
                <w:rFonts w:ascii="GHEA Grapalat" w:hAnsi="GHEA Grapalat" w:cs="Calibri"/>
                <w:b/>
                <w:bCs/>
                <w:sz w:val="18"/>
                <w:szCs w:val="18"/>
                <w:lang w:val="nb-NO"/>
              </w:rPr>
              <w:t>202</w:t>
            </w:r>
            <w:r w:rsidRPr="006B3656">
              <w:rPr>
                <w:rFonts w:ascii="GHEA Grapalat" w:hAnsi="GHEA Grapalat" w:cs="Calibri"/>
                <w:b/>
                <w:bCs/>
                <w:sz w:val="18"/>
                <w:szCs w:val="18"/>
                <w:lang w:val="hy-AM"/>
              </w:rPr>
              <w:t>4</w:t>
            </w:r>
            <w:r w:rsidRPr="006B3656">
              <w:rPr>
                <w:rFonts w:ascii="GHEA Grapalat" w:hAnsi="GHEA Grapalat" w:cs="Calibri"/>
                <w:b/>
                <w:bCs/>
                <w:sz w:val="18"/>
                <w:szCs w:val="18"/>
              </w:rPr>
              <w:t>թ</w:t>
            </w:r>
            <w:r w:rsidRPr="006B3656">
              <w:rPr>
                <w:rFonts w:ascii="GHEA Grapalat" w:hAnsi="GHEA Grapalat" w:cs="Calibri"/>
                <w:b/>
                <w:bCs/>
                <w:sz w:val="18"/>
                <w:szCs w:val="18"/>
                <w:lang w:val="nb-NO"/>
              </w:rPr>
              <w:t xml:space="preserve">. </w:t>
            </w:r>
            <w:r w:rsidRPr="006B3656">
              <w:rPr>
                <w:rFonts w:ascii="GHEA Grapalat" w:hAnsi="GHEA Grapalat" w:cs="Calibri"/>
                <w:b/>
                <w:bCs/>
                <w:sz w:val="18"/>
                <w:szCs w:val="18"/>
              </w:rPr>
              <w:t>առաջին</w:t>
            </w:r>
            <w:r w:rsidRPr="006B3656">
              <w:rPr>
                <w:rFonts w:ascii="GHEA Grapalat" w:hAnsi="GHEA Grapalat" w:cs="Calibri"/>
                <w:b/>
                <w:bCs/>
                <w:sz w:val="18"/>
                <w:szCs w:val="18"/>
                <w:lang w:val="nb-NO"/>
              </w:rPr>
              <w:t xml:space="preserve"> </w:t>
            </w:r>
            <w:r w:rsidRPr="006B3656">
              <w:rPr>
                <w:rFonts w:ascii="GHEA Grapalat" w:hAnsi="GHEA Grapalat" w:cs="Calibri"/>
                <w:b/>
                <w:bCs/>
                <w:sz w:val="18"/>
                <w:szCs w:val="18"/>
                <w:lang w:val="hy-AM"/>
              </w:rPr>
              <w:t>կիսամ</w:t>
            </w:r>
            <w:r w:rsidRPr="006B3656">
              <w:rPr>
                <w:rFonts w:ascii="GHEA Grapalat" w:hAnsi="GHEA Grapalat" w:cs="Calibri"/>
                <w:b/>
                <w:bCs/>
                <w:sz w:val="18"/>
                <w:szCs w:val="18"/>
              </w:rPr>
              <w:t>յակը</w:t>
            </w:r>
            <w:r w:rsidRPr="006B3656">
              <w:rPr>
                <w:rFonts w:ascii="GHEA Grapalat" w:hAnsi="GHEA Grapalat" w:cs="Calibri"/>
                <w:b/>
                <w:bCs/>
                <w:sz w:val="18"/>
                <w:szCs w:val="18"/>
                <w:lang w:val="nb-NO"/>
              </w:rPr>
              <w:t xml:space="preserve"> 202</w:t>
            </w:r>
            <w:r w:rsidRPr="006B3656">
              <w:rPr>
                <w:rFonts w:ascii="GHEA Grapalat" w:hAnsi="GHEA Grapalat" w:cs="Calibri"/>
                <w:b/>
                <w:bCs/>
                <w:sz w:val="18"/>
                <w:szCs w:val="18"/>
                <w:lang w:val="hy-AM"/>
              </w:rPr>
              <w:t>3</w:t>
            </w:r>
            <w:r w:rsidRPr="006B3656">
              <w:rPr>
                <w:rFonts w:ascii="GHEA Grapalat" w:hAnsi="GHEA Grapalat" w:cs="Calibri"/>
                <w:b/>
                <w:bCs/>
                <w:sz w:val="18"/>
                <w:szCs w:val="18"/>
              </w:rPr>
              <w:t>թ</w:t>
            </w:r>
            <w:r w:rsidRPr="006B3656">
              <w:rPr>
                <w:rFonts w:ascii="GHEA Grapalat" w:hAnsi="GHEA Grapalat" w:cs="Calibri"/>
                <w:b/>
                <w:bCs/>
                <w:sz w:val="18"/>
                <w:szCs w:val="18"/>
                <w:lang w:val="nb-NO"/>
              </w:rPr>
              <w:t xml:space="preserve">. </w:t>
            </w:r>
            <w:r w:rsidRPr="006B3656">
              <w:rPr>
                <w:rFonts w:ascii="GHEA Grapalat" w:hAnsi="GHEA Grapalat" w:cs="Calibri"/>
                <w:b/>
                <w:bCs/>
                <w:sz w:val="18"/>
                <w:szCs w:val="18"/>
              </w:rPr>
              <w:t>առաջին</w:t>
            </w:r>
            <w:r w:rsidRPr="006B3656">
              <w:rPr>
                <w:rFonts w:ascii="GHEA Grapalat" w:hAnsi="GHEA Grapalat" w:cs="Calibri"/>
                <w:b/>
                <w:bCs/>
                <w:sz w:val="18"/>
                <w:szCs w:val="18"/>
                <w:lang w:val="nb-NO"/>
              </w:rPr>
              <w:t xml:space="preserve"> </w:t>
            </w:r>
            <w:r w:rsidRPr="006B3656">
              <w:rPr>
                <w:rFonts w:ascii="GHEA Grapalat" w:hAnsi="GHEA Grapalat" w:cs="Calibri"/>
                <w:b/>
                <w:bCs/>
                <w:sz w:val="18"/>
                <w:szCs w:val="18"/>
                <w:lang w:val="hy-AM"/>
              </w:rPr>
              <w:t>կիսամ</w:t>
            </w:r>
            <w:r w:rsidRPr="006B3656">
              <w:rPr>
                <w:rFonts w:ascii="GHEA Grapalat" w:hAnsi="GHEA Grapalat" w:cs="Calibri"/>
                <w:b/>
                <w:bCs/>
                <w:sz w:val="18"/>
                <w:szCs w:val="18"/>
              </w:rPr>
              <w:t>յակի</w:t>
            </w:r>
            <w:r w:rsidRPr="006B3656">
              <w:rPr>
                <w:rFonts w:ascii="GHEA Grapalat" w:hAnsi="GHEA Grapalat" w:cs="Calibri"/>
                <w:b/>
                <w:bCs/>
                <w:sz w:val="18"/>
                <w:szCs w:val="18"/>
                <w:lang w:val="nb-NO"/>
              </w:rPr>
              <w:t xml:space="preserve"> </w:t>
            </w:r>
            <w:r w:rsidRPr="006B3656">
              <w:rPr>
                <w:rFonts w:ascii="GHEA Grapalat" w:hAnsi="GHEA Grapalat" w:cs="Calibri"/>
                <w:b/>
                <w:bCs/>
                <w:sz w:val="18"/>
                <w:szCs w:val="18"/>
              </w:rPr>
              <w:t>նկատմամբ</w:t>
            </w:r>
            <w:r w:rsidRPr="006B3656">
              <w:rPr>
                <w:rFonts w:ascii="GHEA Grapalat" w:hAnsi="GHEA Grapalat" w:cs="Calibri"/>
                <w:b/>
                <w:bCs/>
                <w:sz w:val="18"/>
                <w:szCs w:val="18"/>
                <w:lang w:val="nb-NO"/>
              </w:rPr>
              <w:t xml:space="preserve"> (%)</w:t>
            </w:r>
          </w:p>
        </w:tc>
      </w:tr>
      <w:tr w:rsidR="00607DF0" w:rsidRPr="006B3656" w:rsidTr="00607DF0">
        <w:trPr>
          <w:trHeight w:val="377"/>
        </w:trPr>
        <w:tc>
          <w:tcPr>
            <w:tcW w:w="4219" w:type="dxa"/>
            <w:tcBorders>
              <w:top w:val="nil"/>
              <w:left w:val="single" w:sz="4" w:space="0" w:color="auto"/>
              <w:bottom w:val="single" w:sz="4" w:space="0" w:color="auto"/>
              <w:right w:val="single" w:sz="4" w:space="0" w:color="auto"/>
            </w:tcBorders>
            <w:vAlign w:val="bottom"/>
            <w:hideMark/>
          </w:tcPr>
          <w:p w:rsidR="00607DF0" w:rsidRPr="006B3656" w:rsidRDefault="00607DF0" w:rsidP="00607DF0">
            <w:pPr>
              <w:spacing w:line="256" w:lineRule="auto"/>
              <w:rPr>
                <w:rFonts w:ascii="GHEA Grapalat" w:hAnsi="GHEA Grapalat" w:cs="Calibri"/>
                <w:b/>
                <w:bCs/>
                <w:sz w:val="18"/>
                <w:szCs w:val="18"/>
                <w:lang w:val="nb-NO"/>
              </w:rPr>
            </w:pPr>
            <w:r w:rsidRPr="006B3656">
              <w:rPr>
                <w:rFonts w:ascii="GHEA Grapalat" w:hAnsi="GHEA Grapalat" w:cs="Calibri"/>
                <w:b/>
                <w:sz w:val="18"/>
                <w:szCs w:val="18"/>
              </w:rPr>
              <w:t>Ֆինանսական</w:t>
            </w:r>
            <w:r w:rsidRPr="006B3656">
              <w:rPr>
                <w:rFonts w:ascii="GHEA Grapalat" w:hAnsi="GHEA Grapalat" w:cs="Calibri"/>
                <w:b/>
                <w:sz w:val="18"/>
                <w:szCs w:val="18"/>
                <w:lang w:val="nb-NO"/>
              </w:rPr>
              <w:t xml:space="preserve"> </w:t>
            </w:r>
            <w:r w:rsidRPr="006B3656">
              <w:rPr>
                <w:rFonts w:ascii="GHEA Grapalat" w:hAnsi="GHEA Grapalat" w:cs="Calibri"/>
                <w:b/>
                <w:sz w:val="18"/>
                <w:szCs w:val="18"/>
              </w:rPr>
              <w:t>զուտ</w:t>
            </w:r>
            <w:r w:rsidRPr="006B3656">
              <w:rPr>
                <w:rFonts w:ascii="GHEA Grapalat" w:hAnsi="GHEA Grapalat" w:cs="Calibri"/>
                <w:b/>
                <w:sz w:val="18"/>
                <w:szCs w:val="18"/>
                <w:lang w:val="nb-NO"/>
              </w:rPr>
              <w:t xml:space="preserve"> </w:t>
            </w:r>
            <w:r w:rsidRPr="006B3656">
              <w:rPr>
                <w:rFonts w:ascii="GHEA Grapalat" w:hAnsi="GHEA Grapalat" w:cs="Calibri"/>
                <w:b/>
                <w:sz w:val="18"/>
                <w:szCs w:val="18"/>
              </w:rPr>
              <w:t>ակտիվներ</w:t>
            </w:r>
            <w:r w:rsidRPr="006B3656">
              <w:rPr>
                <w:rFonts w:ascii="GHEA Grapalat" w:hAnsi="GHEA Grapalat" w:cs="Calibri"/>
                <w:b/>
                <w:sz w:val="18"/>
                <w:szCs w:val="18"/>
                <w:lang w:val="nb-NO"/>
              </w:rPr>
              <w:t xml:space="preserve">, </w:t>
            </w:r>
            <w:r w:rsidRPr="006B3656">
              <w:rPr>
                <w:rFonts w:ascii="GHEA Grapalat" w:hAnsi="GHEA Grapalat" w:cs="Calibri"/>
                <w:sz w:val="18"/>
                <w:szCs w:val="18"/>
              </w:rPr>
              <w:t>այդ</w:t>
            </w:r>
            <w:r w:rsidRPr="006B3656">
              <w:rPr>
                <w:rFonts w:ascii="GHEA Grapalat" w:hAnsi="GHEA Grapalat" w:cs="Calibri"/>
                <w:sz w:val="18"/>
                <w:szCs w:val="18"/>
                <w:lang w:val="nb-NO"/>
              </w:rPr>
              <w:t xml:space="preserve"> </w:t>
            </w:r>
            <w:r w:rsidRPr="006B3656">
              <w:rPr>
                <w:rFonts w:ascii="GHEA Grapalat" w:hAnsi="GHEA Grapalat" w:cs="Calibri"/>
                <w:sz w:val="18"/>
                <w:szCs w:val="18"/>
              </w:rPr>
              <w:t>թվում</w:t>
            </w:r>
            <w:r w:rsidRPr="006B3656">
              <w:rPr>
                <w:rFonts w:ascii="GHEA Grapalat" w:hAnsi="GHEA Grapalat" w:cs="Calibri"/>
                <w:sz w:val="18"/>
                <w:szCs w:val="18"/>
                <w:lang w:val="nb-NO"/>
              </w:rPr>
              <w:t>`</w:t>
            </w:r>
          </w:p>
        </w:tc>
        <w:tc>
          <w:tcPr>
            <w:tcW w:w="1134" w:type="dxa"/>
            <w:tcBorders>
              <w:top w:val="single" w:sz="4" w:space="0" w:color="auto"/>
              <w:left w:val="single" w:sz="4" w:space="0" w:color="auto"/>
              <w:bottom w:val="single" w:sz="4" w:space="0" w:color="auto"/>
              <w:right w:val="single" w:sz="4" w:space="0" w:color="auto"/>
            </w:tcBorders>
            <w:vAlign w:val="bottom"/>
          </w:tcPr>
          <w:p w:rsidR="00607DF0" w:rsidRPr="006B3656" w:rsidRDefault="00607DF0" w:rsidP="00607DF0">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w:t>
            </w:r>
            <w:r w:rsidRPr="006B3656">
              <w:rPr>
                <w:rFonts w:ascii="GHEA Grapalat" w:hAnsi="GHEA Grapalat" w:cs="Calibri"/>
                <w:b/>
                <w:bCs/>
                <w:sz w:val="18"/>
                <w:szCs w:val="18"/>
                <w:lang w:val="hy-AM"/>
              </w:rPr>
              <w:t>102.3</w:t>
            </w:r>
            <w:r w:rsidRPr="006B3656">
              <w:rPr>
                <w:rFonts w:ascii="GHEA Grapalat" w:hAnsi="GHEA Grapalat" w:cs="Calibri"/>
                <w:b/>
                <w:bCs/>
                <w:sz w:val="18"/>
                <w:szCs w:val="18"/>
              </w:rPr>
              <w:t>)</w:t>
            </w:r>
          </w:p>
        </w:tc>
        <w:tc>
          <w:tcPr>
            <w:tcW w:w="1134"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(7.4)</w:t>
            </w:r>
          </w:p>
        </w:tc>
        <w:tc>
          <w:tcPr>
            <w:tcW w:w="1134"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(5.0)</w:t>
            </w:r>
          </w:p>
        </w:tc>
        <w:tc>
          <w:tcPr>
            <w:tcW w:w="1284"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67.6</w:t>
            </w:r>
          </w:p>
        </w:tc>
        <w:tc>
          <w:tcPr>
            <w:tcW w:w="1260"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4.9</w:t>
            </w:r>
          </w:p>
        </w:tc>
      </w:tr>
      <w:tr w:rsidR="00607DF0" w:rsidRPr="006B3656" w:rsidTr="00607DF0">
        <w:trPr>
          <w:trHeight w:val="431"/>
        </w:trPr>
        <w:tc>
          <w:tcPr>
            <w:tcW w:w="4219"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rPr>
                <w:rFonts w:ascii="GHEA Grapalat" w:hAnsi="GHEA Grapalat" w:cs="Calibri"/>
                <w:sz w:val="18"/>
                <w:szCs w:val="18"/>
              </w:rPr>
            </w:pPr>
            <w:r w:rsidRPr="006B3656">
              <w:rPr>
                <w:rFonts w:ascii="GHEA Grapalat" w:hAnsi="GHEA Grapalat" w:cs="Calibri"/>
                <w:sz w:val="18"/>
                <w:szCs w:val="18"/>
              </w:rPr>
              <w:t>Վարկերի և փոխատվությունների տրամադրում (</w:t>
            </w:r>
            <w:r w:rsidRPr="006B3656">
              <w:rPr>
                <w:rFonts w:ascii="GHEA Grapalat" w:hAnsi="GHEA Grapalat" w:cs="Calibri"/>
                <w:sz w:val="18"/>
                <w:szCs w:val="18"/>
                <w:lang w:val="hy-AM"/>
              </w:rPr>
              <w:t>Լեռնային Ղարաբաղին</w:t>
            </w:r>
            <w:r w:rsidRPr="006B3656">
              <w:rPr>
                <w:rFonts w:ascii="GHEA Grapalat" w:hAnsi="GHEA Grapalat" w:cs="Calibri"/>
                <w:sz w:val="18"/>
                <w:szCs w:val="18"/>
              </w:rPr>
              <w:t>)</w:t>
            </w:r>
          </w:p>
        </w:tc>
        <w:tc>
          <w:tcPr>
            <w:tcW w:w="1134" w:type="dxa"/>
            <w:tcBorders>
              <w:top w:val="nil"/>
              <w:left w:val="single" w:sz="4" w:space="0" w:color="auto"/>
              <w:bottom w:val="single" w:sz="4" w:space="0" w:color="auto"/>
              <w:right w:val="single" w:sz="4" w:space="0" w:color="auto"/>
            </w:tcBorders>
            <w:vAlign w:val="bottom"/>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w:t>
            </w:r>
            <w:r w:rsidRPr="006B3656">
              <w:rPr>
                <w:rFonts w:ascii="GHEA Grapalat" w:hAnsi="GHEA Grapalat" w:cs="Calibri"/>
                <w:sz w:val="18"/>
                <w:szCs w:val="18"/>
                <w:lang w:val="hy-AM"/>
              </w:rPr>
              <w:t>103.6</w:t>
            </w:r>
            <w:r w:rsidRPr="006B3656">
              <w:rPr>
                <w:rFonts w:ascii="GHEA Grapalat" w:hAnsi="GHEA Grapalat" w:cs="Calibri"/>
                <w:sz w:val="18"/>
                <w:szCs w:val="18"/>
              </w:rPr>
              <w:t>)</w:t>
            </w:r>
          </w:p>
        </w:tc>
        <w:tc>
          <w:tcPr>
            <w:tcW w:w="1134" w:type="dxa"/>
            <w:tcBorders>
              <w:top w:val="nil"/>
              <w:left w:val="single" w:sz="4" w:space="0" w:color="auto"/>
              <w:bottom w:val="single" w:sz="4" w:space="0" w:color="auto"/>
              <w:right w:val="single" w:sz="4" w:space="0" w:color="auto"/>
            </w:tcBorders>
            <w:noWrap/>
            <w:vAlign w:val="bottom"/>
          </w:tcPr>
          <w:p w:rsidR="00607DF0" w:rsidRPr="006B3656" w:rsidRDefault="00607DF0" w:rsidP="00607DF0">
            <w:pPr>
              <w:spacing w:line="256" w:lineRule="auto"/>
              <w:jc w:val="right"/>
              <w:rPr>
                <w:rFonts w:ascii="GHEA Grapalat" w:hAnsi="GHEA Grapalat" w:cs="Calibri"/>
                <w:sz w:val="18"/>
                <w:szCs w:val="18"/>
                <w:lang w:val="hy-AM"/>
              </w:rPr>
            </w:pPr>
            <w:r w:rsidRPr="006B3656">
              <w:rPr>
                <w:rFonts w:ascii="GHEA Grapalat" w:hAnsi="GHEA Grapalat" w:cs="Calibri"/>
                <w:sz w:val="18"/>
                <w:szCs w:val="18"/>
                <w:lang w:val="hy-AM"/>
              </w:rPr>
              <w:t>0.0</w:t>
            </w:r>
          </w:p>
        </w:tc>
        <w:tc>
          <w:tcPr>
            <w:tcW w:w="1134"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lang w:val="hy-AM"/>
              </w:rPr>
            </w:pPr>
            <w:r w:rsidRPr="006B3656">
              <w:rPr>
                <w:rFonts w:ascii="GHEA Grapalat" w:hAnsi="GHEA Grapalat" w:cs="Calibri"/>
                <w:sz w:val="18"/>
                <w:szCs w:val="18"/>
                <w:lang w:val="hy-AM"/>
              </w:rPr>
              <w:t>0.0</w:t>
            </w:r>
          </w:p>
        </w:tc>
        <w:tc>
          <w:tcPr>
            <w:tcW w:w="1284" w:type="dxa"/>
            <w:tcBorders>
              <w:top w:val="nil"/>
              <w:left w:val="nil"/>
              <w:bottom w:val="single" w:sz="4" w:space="0" w:color="auto"/>
              <w:right w:val="single" w:sz="4" w:space="0" w:color="auto"/>
            </w:tcBorders>
            <w:noWrap/>
            <w:vAlign w:val="bottom"/>
          </w:tcPr>
          <w:p w:rsidR="00607DF0" w:rsidRPr="006B3656" w:rsidRDefault="00607DF0" w:rsidP="00607DF0">
            <w:pPr>
              <w:spacing w:line="256" w:lineRule="auto"/>
              <w:jc w:val="right"/>
              <w:rPr>
                <w:rFonts w:ascii="GHEA Grapalat" w:hAnsi="GHEA Grapalat" w:cs="Calibri"/>
                <w:sz w:val="18"/>
                <w:szCs w:val="18"/>
                <w:lang w:val="hy-AM"/>
              </w:rPr>
            </w:pPr>
            <w:r w:rsidRPr="006B3656">
              <w:rPr>
                <w:rFonts w:ascii="GHEA Grapalat" w:hAnsi="GHEA Grapalat" w:cs="Calibri"/>
                <w:sz w:val="18"/>
                <w:szCs w:val="18"/>
                <w:lang w:val="hy-AM"/>
              </w:rPr>
              <w:t>-</w:t>
            </w:r>
          </w:p>
        </w:tc>
        <w:tc>
          <w:tcPr>
            <w:tcW w:w="1260"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w:t>
            </w:r>
          </w:p>
        </w:tc>
      </w:tr>
      <w:tr w:rsidR="00607DF0" w:rsidRPr="006B3656" w:rsidTr="00607DF0">
        <w:trPr>
          <w:trHeight w:val="431"/>
        </w:trPr>
        <w:tc>
          <w:tcPr>
            <w:tcW w:w="4219"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ind w:firstLineChars="100" w:firstLine="180"/>
              <w:rPr>
                <w:rFonts w:ascii="GHEA Grapalat" w:hAnsi="GHEA Grapalat" w:cs="Calibri"/>
                <w:sz w:val="18"/>
                <w:szCs w:val="18"/>
              </w:rPr>
            </w:pPr>
            <w:r w:rsidRPr="006B3656">
              <w:rPr>
                <w:rFonts w:ascii="GHEA Grapalat" w:hAnsi="GHEA Grapalat" w:cs="Calibri"/>
                <w:sz w:val="18"/>
                <w:szCs w:val="18"/>
              </w:rPr>
              <w:t>Տրամադրված վարկերի և փոխատվություն-ների վերադարձից մուտքեր (Վրաստանից)</w:t>
            </w:r>
          </w:p>
        </w:tc>
        <w:tc>
          <w:tcPr>
            <w:tcW w:w="1134" w:type="dxa"/>
            <w:tcBorders>
              <w:top w:val="nil"/>
              <w:left w:val="single" w:sz="4" w:space="0" w:color="auto"/>
              <w:bottom w:val="single" w:sz="4" w:space="0" w:color="auto"/>
              <w:right w:val="single" w:sz="4" w:space="0" w:color="auto"/>
            </w:tcBorders>
            <w:vAlign w:val="bottom"/>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0.2</w:t>
            </w:r>
          </w:p>
        </w:tc>
        <w:tc>
          <w:tcPr>
            <w:tcW w:w="1134"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0.2</w:t>
            </w:r>
          </w:p>
        </w:tc>
        <w:tc>
          <w:tcPr>
            <w:tcW w:w="1134"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0.2</w:t>
            </w:r>
          </w:p>
        </w:tc>
        <w:tc>
          <w:tcPr>
            <w:tcW w:w="1284"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100.0</w:t>
            </w:r>
          </w:p>
        </w:tc>
        <w:tc>
          <w:tcPr>
            <w:tcW w:w="1260"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110.8</w:t>
            </w:r>
          </w:p>
        </w:tc>
      </w:tr>
      <w:tr w:rsidR="00607DF0" w:rsidRPr="006B3656" w:rsidTr="00607DF0">
        <w:trPr>
          <w:trHeight w:val="431"/>
        </w:trPr>
        <w:tc>
          <w:tcPr>
            <w:tcW w:w="4219"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ind w:firstLineChars="100" w:firstLine="180"/>
              <w:rPr>
                <w:rFonts w:ascii="GHEA Grapalat" w:hAnsi="GHEA Grapalat" w:cs="Calibri"/>
                <w:sz w:val="18"/>
                <w:szCs w:val="18"/>
              </w:rPr>
            </w:pPr>
            <w:r w:rsidRPr="006B3656">
              <w:rPr>
                <w:rFonts w:ascii="GHEA Grapalat" w:hAnsi="GHEA Grapalat" w:cs="Calibri"/>
                <w:sz w:val="18"/>
                <w:szCs w:val="18"/>
              </w:rPr>
              <w:t xml:space="preserve">Բաժնետոմսերի և կապիտալում այլ մասնակցության ձեռքբերում </w:t>
            </w:r>
          </w:p>
        </w:tc>
        <w:tc>
          <w:tcPr>
            <w:tcW w:w="1134" w:type="dxa"/>
            <w:tcBorders>
              <w:top w:val="nil"/>
              <w:left w:val="single" w:sz="4" w:space="0" w:color="auto"/>
              <w:bottom w:val="single" w:sz="4" w:space="0" w:color="auto"/>
              <w:right w:val="single" w:sz="4" w:space="0" w:color="auto"/>
            </w:tcBorders>
            <w:vAlign w:val="bottom"/>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(1.4)</w:t>
            </w:r>
          </w:p>
        </w:tc>
        <w:tc>
          <w:tcPr>
            <w:tcW w:w="1134"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(7.8)</w:t>
            </w:r>
          </w:p>
        </w:tc>
        <w:tc>
          <w:tcPr>
            <w:tcW w:w="1134"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(0.7)</w:t>
            </w:r>
          </w:p>
        </w:tc>
        <w:tc>
          <w:tcPr>
            <w:tcW w:w="1284"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8.6</w:t>
            </w:r>
          </w:p>
        </w:tc>
        <w:tc>
          <w:tcPr>
            <w:tcW w:w="1260"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49.5</w:t>
            </w:r>
          </w:p>
        </w:tc>
      </w:tr>
      <w:tr w:rsidR="00607DF0" w:rsidRPr="006B3656" w:rsidTr="00607DF0">
        <w:trPr>
          <w:trHeight w:val="300"/>
        </w:trPr>
        <w:tc>
          <w:tcPr>
            <w:tcW w:w="4219"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ind w:firstLineChars="100" w:firstLine="180"/>
              <w:rPr>
                <w:rFonts w:ascii="GHEA Grapalat" w:hAnsi="GHEA Grapalat" w:cs="Calibri"/>
                <w:sz w:val="18"/>
                <w:szCs w:val="18"/>
              </w:rPr>
            </w:pPr>
            <w:r w:rsidRPr="006B3656">
              <w:rPr>
                <w:rFonts w:ascii="GHEA Grapalat" w:hAnsi="GHEA Grapalat" w:cs="Calibri"/>
                <w:sz w:val="18"/>
                <w:szCs w:val="18"/>
              </w:rPr>
              <w:t>Այլ</w:t>
            </w:r>
          </w:p>
        </w:tc>
        <w:tc>
          <w:tcPr>
            <w:tcW w:w="1134" w:type="dxa"/>
            <w:tcBorders>
              <w:top w:val="nil"/>
              <w:left w:val="single" w:sz="4" w:space="0" w:color="auto"/>
              <w:bottom w:val="single" w:sz="4" w:space="0" w:color="auto"/>
              <w:right w:val="single" w:sz="4" w:space="0" w:color="auto"/>
            </w:tcBorders>
            <w:vAlign w:val="bottom"/>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2.4</w:t>
            </w:r>
          </w:p>
        </w:tc>
        <w:tc>
          <w:tcPr>
            <w:tcW w:w="1134" w:type="dxa"/>
            <w:tcBorders>
              <w:top w:val="nil"/>
              <w:left w:val="single" w:sz="4" w:space="0" w:color="auto"/>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0.2</w:t>
            </w:r>
          </w:p>
        </w:tc>
        <w:tc>
          <w:tcPr>
            <w:tcW w:w="1134"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(4.5)</w:t>
            </w:r>
          </w:p>
        </w:tc>
        <w:tc>
          <w:tcPr>
            <w:tcW w:w="1284" w:type="dxa"/>
            <w:tcBorders>
              <w:top w:val="nil"/>
              <w:left w:val="nil"/>
              <w:bottom w:val="single" w:sz="4" w:space="0" w:color="auto"/>
              <w:right w:val="single" w:sz="4" w:space="0" w:color="auto"/>
            </w:tcBorders>
            <w:noWrap/>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(2437.1)</w:t>
            </w:r>
          </w:p>
        </w:tc>
        <w:tc>
          <w:tcPr>
            <w:tcW w:w="1260" w:type="dxa"/>
            <w:tcBorders>
              <w:top w:val="nil"/>
              <w:left w:val="nil"/>
              <w:bottom w:val="single" w:sz="4" w:space="0" w:color="auto"/>
              <w:right w:val="single" w:sz="4" w:space="0" w:color="auto"/>
            </w:tcBorders>
            <w:vAlign w:val="bottom"/>
            <w:hideMark/>
          </w:tcPr>
          <w:p w:rsidR="00607DF0" w:rsidRPr="006B3656" w:rsidRDefault="00607DF0" w:rsidP="00607DF0">
            <w:pPr>
              <w:spacing w:line="256" w:lineRule="auto"/>
              <w:jc w:val="right"/>
              <w:rPr>
                <w:rFonts w:ascii="GHEA Grapalat" w:hAnsi="GHEA Grapalat" w:cs="Calibri"/>
                <w:sz w:val="18"/>
                <w:szCs w:val="18"/>
              </w:rPr>
            </w:pPr>
            <w:r w:rsidRPr="006B3656">
              <w:rPr>
                <w:rFonts w:ascii="GHEA Grapalat" w:hAnsi="GHEA Grapalat" w:cs="Calibri"/>
                <w:sz w:val="18"/>
                <w:szCs w:val="18"/>
              </w:rPr>
              <w:t>(186.5)</w:t>
            </w:r>
          </w:p>
        </w:tc>
      </w:tr>
    </w:tbl>
    <w:p w:rsidR="00607DF0" w:rsidRPr="006B3656" w:rsidRDefault="00607DF0" w:rsidP="00607DF0">
      <w:pPr>
        <w:rPr>
          <w:rFonts w:ascii="Sylfaen" w:hAnsi="Sylfaen"/>
        </w:rPr>
      </w:pPr>
    </w:p>
    <w:bookmarkEnd w:id="102"/>
    <w:p w:rsidR="003D5D04" w:rsidRPr="006B3656" w:rsidRDefault="003D5D04" w:rsidP="00B644E3">
      <w:pPr>
        <w:spacing w:line="360" w:lineRule="auto"/>
        <w:ind w:firstLine="561"/>
        <w:jc w:val="both"/>
        <w:rPr>
          <w:rFonts w:ascii="GHEA Grapalat" w:hAnsi="GHEA Grapalat" w:cs="GHEA Grapalat"/>
          <w:sz w:val="22"/>
          <w:szCs w:val="22"/>
          <w:lang w:val="hy-AM"/>
        </w:rPr>
      </w:pPr>
    </w:p>
    <w:p w:rsidR="003D5D04" w:rsidRPr="006B3656" w:rsidRDefault="003D5D04" w:rsidP="003D5D04">
      <w:pPr>
        <w:keepNext/>
        <w:spacing w:line="480" w:lineRule="auto"/>
        <w:outlineLvl w:val="0"/>
        <w:rPr>
          <w:rFonts w:ascii="GHEA Grapalat" w:hAnsi="GHEA Grapalat" w:cs="Sylfaen"/>
          <w:b/>
          <w:i/>
          <w:noProof/>
          <w:sz w:val="22"/>
          <w:szCs w:val="22"/>
          <w:lang w:val="hy-AM"/>
        </w:rPr>
      </w:pPr>
      <w:bookmarkStart w:id="108" w:name="_Toc134468221"/>
      <w:bookmarkStart w:id="109" w:name="_Toc174013612"/>
      <w:r w:rsidRPr="006B3656">
        <w:rPr>
          <w:rFonts w:ascii="GHEA Grapalat" w:hAnsi="GHEA Grapalat" w:cs="Sylfaen"/>
          <w:b/>
          <w:i/>
          <w:noProof/>
          <w:sz w:val="22"/>
          <w:szCs w:val="22"/>
          <w:lang w:val="hy-AM"/>
        </w:rPr>
        <w:t>ՀՀ ՊԵՏԱԿԱՆ ՊԱՐՏՔԸ</w:t>
      </w:r>
      <w:bookmarkEnd w:id="108"/>
      <w:bookmarkEnd w:id="109"/>
    </w:p>
    <w:p w:rsidR="003315FE" w:rsidRPr="006B3656" w:rsidRDefault="003315FE" w:rsidP="003315FE">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2024 թվականի հունիսի 30-ի դրությամբ ՀՀ պետական պարտքը կազմել է 4,718.9 մլրդ դրամ (12,157.2 մլն ԱՄՆ դոլար): Դրամային արտահայտությամբ ՀՀ պետական պարտքը </w:t>
      </w:r>
      <w:r w:rsidR="00DA7FDC" w:rsidRPr="006B3656">
        <w:rPr>
          <w:rFonts w:ascii="GHEA Grapalat" w:hAnsi="GHEA Grapalat" w:cs="GHEA Grapalat"/>
          <w:sz w:val="22"/>
          <w:szCs w:val="22"/>
          <w:lang w:val="hy-AM"/>
        </w:rPr>
        <w:t xml:space="preserve">նախորդ տարեվերջի համեմատ </w:t>
      </w:r>
      <w:r w:rsidRPr="006B3656">
        <w:rPr>
          <w:rFonts w:ascii="GHEA Grapalat" w:hAnsi="GHEA Grapalat" w:cs="GHEA Grapalat"/>
          <w:sz w:val="22"/>
          <w:szCs w:val="22"/>
          <w:lang w:val="hy-AM"/>
        </w:rPr>
        <w:t>նվազել է 1.6%-ով, իսկ ԱՄՆ դոլարով արտահայտված՝ աճել է 2.6%-ով: Աճի տեմպերի տարբերությունը պայմանավորված է 2023 թվականի տարեվերջի և 2024 թվականի առաջին կիսամյակի վերջի դրությամբ ձևավորված ԱՄՆ դոլար/ՀՀ դրամ փոխարժեքների տարբերությամբ. ԱՄՆ դոլար/ՀՀ դրամ փոխարժեքը նշված ժամանակահատվածում նվազել է 4.1%</w:t>
      </w:r>
      <w:r w:rsidR="00DA7FDC" w:rsidRPr="006B3656">
        <w:rPr>
          <w:rFonts w:ascii="GHEA Grapalat" w:hAnsi="GHEA Grapalat" w:cs="GHEA Grapalat"/>
          <w:sz w:val="22"/>
          <w:szCs w:val="22"/>
          <w:lang w:val="hy-AM"/>
        </w:rPr>
        <w:noBreakHyphen/>
      </w:r>
      <w:r w:rsidRPr="006B3656">
        <w:rPr>
          <w:rFonts w:ascii="GHEA Grapalat" w:hAnsi="GHEA Grapalat" w:cs="GHEA Grapalat"/>
          <w:sz w:val="22"/>
          <w:szCs w:val="22"/>
          <w:lang w:val="hy-AM"/>
        </w:rPr>
        <w:t>ով՝ 404.79-ից դառնալով 388.16: ՀՀ պետական պարտքում 2,424.4 մլրդ դրամը (6,245.8 մլն ԱՄՆ դոլարը) կազմել է արտաքին պարտքը, 2,294.6 մլրդ դրամը (5,911.4 մլն ԱՄՆ դոլարը)՝ ներքին պարտքը:</w:t>
      </w:r>
    </w:p>
    <w:p w:rsidR="003315FE" w:rsidRPr="006B3656" w:rsidRDefault="003315FE" w:rsidP="003315FE">
      <w:pPr>
        <w:spacing w:line="360" w:lineRule="auto"/>
        <w:ind w:firstLine="561"/>
        <w:jc w:val="both"/>
        <w:rPr>
          <w:rFonts w:ascii="GHEA Grapalat" w:hAnsi="GHEA Grapalat" w:cs="GHEA Grapalat"/>
          <w:sz w:val="22"/>
          <w:szCs w:val="22"/>
          <w:lang w:val="hy-AM"/>
        </w:rPr>
      </w:pPr>
    </w:p>
    <w:p w:rsidR="003315FE" w:rsidRPr="006B3656" w:rsidRDefault="003315FE" w:rsidP="003315FE">
      <w:pPr>
        <w:pStyle w:val="Caption"/>
        <w:keepNext/>
        <w:numPr>
          <w:ilvl w:val="0"/>
          <w:numId w:val="13"/>
        </w:numPr>
        <w:tabs>
          <w:tab w:val="left" w:pos="1276"/>
        </w:tabs>
        <w:ind w:left="0" w:firstLine="0"/>
        <w:jc w:val="left"/>
        <w:rPr>
          <w:rFonts w:ascii="GHEA Grapalat" w:hAnsi="GHEA Grapalat"/>
          <w:i/>
          <w:sz w:val="18"/>
          <w:szCs w:val="18"/>
          <w:lang w:val="hy-AM"/>
        </w:rPr>
      </w:pPr>
      <w:r w:rsidRPr="006B3656">
        <w:rPr>
          <w:rFonts w:ascii="GHEA Grapalat" w:hAnsi="GHEA Grapalat"/>
          <w:i/>
          <w:sz w:val="18"/>
          <w:szCs w:val="18"/>
          <w:lang w:val="hy-AM"/>
        </w:rPr>
        <w:t xml:space="preserve">ՀՀ պետական պարտքը </w:t>
      </w:r>
    </w:p>
    <w:tbl>
      <w:tblPr>
        <w:tblW w:w="10200" w:type="dxa"/>
        <w:tblInd w:w="108" w:type="dxa"/>
        <w:tblLayout w:type="fixed"/>
        <w:tblLook w:val="04A0" w:firstRow="1" w:lastRow="0" w:firstColumn="1" w:lastColumn="0" w:noHBand="0" w:noVBand="1"/>
      </w:tblPr>
      <w:tblGrid>
        <w:gridCol w:w="4251"/>
        <w:gridCol w:w="1349"/>
        <w:gridCol w:w="1439"/>
        <w:gridCol w:w="1619"/>
        <w:gridCol w:w="1542"/>
      </w:tblGrid>
      <w:tr w:rsidR="003315FE" w:rsidRPr="006B3656" w:rsidTr="00A63BFB">
        <w:trPr>
          <w:trHeight w:val="513"/>
        </w:trPr>
        <w:tc>
          <w:tcPr>
            <w:tcW w:w="4251" w:type="dxa"/>
            <w:tcBorders>
              <w:top w:val="single" w:sz="4" w:space="0" w:color="auto"/>
              <w:left w:val="single" w:sz="4" w:space="0" w:color="auto"/>
              <w:bottom w:val="single" w:sz="4" w:space="0" w:color="auto"/>
              <w:right w:val="single" w:sz="4" w:space="0" w:color="auto"/>
            </w:tcBorders>
            <w:noWrap/>
            <w:vAlign w:val="bottom"/>
            <w:hideMark/>
          </w:tcPr>
          <w:p w:rsidR="003315FE" w:rsidRPr="006B3656" w:rsidRDefault="003315FE" w:rsidP="00A63BFB">
            <w:pPr>
              <w:spacing w:line="256" w:lineRule="auto"/>
              <w:ind w:left="2771"/>
              <w:contextualSpacing/>
              <w:rPr>
                <w:rFonts w:ascii="GHEA Grapalat" w:hAnsi="GHEA Grapalat"/>
                <w:sz w:val="18"/>
                <w:szCs w:val="18"/>
                <w:lang w:val="hy-AM"/>
              </w:rPr>
            </w:pPr>
            <w:r w:rsidRPr="006B3656">
              <w:rPr>
                <w:rFonts w:ascii="Courier New" w:hAnsi="Courier New" w:cs="Courier New"/>
                <w:sz w:val="18"/>
                <w:szCs w:val="18"/>
                <w:lang w:val="hy-AM"/>
              </w:rPr>
              <w:t> </w:t>
            </w:r>
          </w:p>
        </w:tc>
        <w:tc>
          <w:tcPr>
            <w:tcW w:w="1349" w:type="dxa"/>
            <w:tcBorders>
              <w:top w:val="single" w:sz="4" w:space="0" w:color="auto"/>
              <w:left w:val="nil"/>
              <w:bottom w:val="single" w:sz="4" w:space="0" w:color="auto"/>
              <w:right w:val="single" w:sz="4" w:space="0" w:color="auto"/>
            </w:tcBorders>
            <w:vAlign w:val="center"/>
            <w:hideMark/>
          </w:tcPr>
          <w:p w:rsidR="003315FE" w:rsidRPr="006B3656" w:rsidRDefault="003315FE" w:rsidP="00A63BFB">
            <w:pPr>
              <w:spacing w:line="256" w:lineRule="auto"/>
              <w:jc w:val="center"/>
              <w:rPr>
                <w:rFonts w:ascii="GHEA Grapalat" w:hAnsi="GHEA Grapalat" w:cs="Calibri"/>
                <w:b/>
                <w:bCs/>
                <w:sz w:val="18"/>
                <w:szCs w:val="18"/>
              </w:rPr>
            </w:pPr>
            <w:r w:rsidRPr="006B3656">
              <w:rPr>
                <w:rFonts w:ascii="GHEA Grapalat" w:hAnsi="GHEA Grapalat" w:cs="Calibri"/>
                <w:b/>
                <w:bCs/>
                <w:sz w:val="18"/>
                <w:szCs w:val="18"/>
              </w:rPr>
              <w:t>Առ 31.12.202</w:t>
            </w:r>
            <w:r w:rsidRPr="006B3656">
              <w:rPr>
                <w:rFonts w:ascii="GHEA Grapalat" w:hAnsi="GHEA Grapalat" w:cs="Calibri"/>
                <w:b/>
                <w:bCs/>
                <w:sz w:val="18"/>
                <w:szCs w:val="18"/>
                <w:lang w:val="hy-AM"/>
              </w:rPr>
              <w:t>3</w:t>
            </w:r>
            <w:r w:rsidRPr="006B3656">
              <w:rPr>
                <w:rFonts w:ascii="GHEA Grapalat" w:hAnsi="GHEA Grapalat" w:cs="Calibri"/>
                <w:b/>
                <w:bCs/>
                <w:sz w:val="18"/>
                <w:szCs w:val="18"/>
              </w:rPr>
              <w:t>թ.</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15FE" w:rsidRPr="006B3656" w:rsidRDefault="003315FE" w:rsidP="00A63BFB">
            <w:pPr>
              <w:spacing w:line="256" w:lineRule="auto"/>
              <w:jc w:val="center"/>
              <w:rPr>
                <w:rFonts w:ascii="GHEA Grapalat" w:hAnsi="GHEA Grapalat" w:cs="Calibri"/>
                <w:b/>
                <w:bCs/>
                <w:sz w:val="18"/>
                <w:szCs w:val="18"/>
              </w:rPr>
            </w:pPr>
            <w:r w:rsidRPr="006B3656">
              <w:rPr>
                <w:rFonts w:ascii="GHEA Grapalat" w:hAnsi="GHEA Grapalat" w:cs="Calibri"/>
                <w:b/>
                <w:bCs/>
                <w:sz w:val="18"/>
                <w:szCs w:val="18"/>
              </w:rPr>
              <w:t>Առ 3</w:t>
            </w:r>
            <w:r w:rsidRPr="006B3656">
              <w:rPr>
                <w:rFonts w:ascii="GHEA Grapalat" w:hAnsi="GHEA Grapalat" w:cs="Calibri"/>
                <w:b/>
                <w:bCs/>
                <w:sz w:val="18"/>
                <w:szCs w:val="18"/>
                <w:lang w:val="hy-AM"/>
              </w:rPr>
              <w:t>0</w:t>
            </w:r>
            <w:r w:rsidRPr="006B3656">
              <w:rPr>
                <w:rFonts w:ascii="GHEA Grapalat" w:hAnsi="GHEA Grapalat" w:cs="Calibri"/>
                <w:b/>
                <w:bCs/>
                <w:sz w:val="18"/>
                <w:szCs w:val="18"/>
              </w:rPr>
              <w:t>.0</w:t>
            </w:r>
            <w:r w:rsidRPr="006B3656">
              <w:rPr>
                <w:rFonts w:ascii="GHEA Grapalat" w:hAnsi="GHEA Grapalat" w:cs="Calibri"/>
                <w:b/>
                <w:bCs/>
                <w:sz w:val="18"/>
                <w:szCs w:val="18"/>
                <w:lang w:val="hy-AM"/>
              </w:rPr>
              <w:t>6</w:t>
            </w:r>
            <w:r w:rsidRPr="006B3656">
              <w:rPr>
                <w:rFonts w:ascii="GHEA Grapalat" w:hAnsi="GHEA Grapalat" w:cs="Calibri"/>
                <w:b/>
                <w:bCs/>
                <w:sz w:val="18"/>
                <w:szCs w:val="18"/>
              </w:rPr>
              <w:t>.202</w:t>
            </w:r>
            <w:r w:rsidRPr="006B3656">
              <w:rPr>
                <w:rFonts w:ascii="GHEA Grapalat" w:hAnsi="GHEA Grapalat" w:cs="Calibri"/>
                <w:b/>
                <w:bCs/>
                <w:sz w:val="18"/>
                <w:szCs w:val="18"/>
                <w:lang w:val="hy-AM"/>
              </w:rPr>
              <w:t>4</w:t>
            </w:r>
            <w:r w:rsidRPr="006B3656">
              <w:rPr>
                <w:rFonts w:ascii="GHEA Grapalat" w:hAnsi="GHEA Grapalat" w:cs="Calibri"/>
                <w:b/>
                <w:bCs/>
                <w:sz w:val="18"/>
                <w:szCs w:val="18"/>
              </w:rPr>
              <w:t>թ.</w:t>
            </w:r>
          </w:p>
        </w:tc>
        <w:tc>
          <w:tcPr>
            <w:tcW w:w="1619" w:type="dxa"/>
            <w:tcBorders>
              <w:top w:val="single" w:sz="4" w:space="0" w:color="auto"/>
              <w:left w:val="nil"/>
              <w:bottom w:val="single" w:sz="4" w:space="0" w:color="auto"/>
              <w:right w:val="single" w:sz="4" w:space="0" w:color="auto"/>
            </w:tcBorders>
            <w:shd w:val="clear" w:color="auto" w:fill="FFFFFF"/>
            <w:vAlign w:val="center"/>
            <w:hideMark/>
          </w:tcPr>
          <w:p w:rsidR="003315FE" w:rsidRPr="006B3656" w:rsidRDefault="003315FE" w:rsidP="00A63BFB">
            <w:pPr>
              <w:spacing w:line="256" w:lineRule="auto"/>
              <w:jc w:val="center"/>
              <w:rPr>
                <w:rFonts w:ascii="GHEA Grapalat" w:hAnsi="GHEA Grapalat" w:cs="Calibri"/>
                <w:b/>
                <w:bCs/>
                <w:sz w:val="18"/>
                <w:szCs w:val="18"/>
              </w:rPr>
            </w:pPr>
            <w:r w:rsidRPr="006B3656">
              <w:rPr>
                <w:rFonts w:ascii="GHEA Grapalat" w:hAnsi="GHEA Grapalat" w:cs="Calibri"/>
                <w:b/>
                <w:bCs/>
                <w:sz w:val="18"/>
                <w:szCs w:val="18"/>
              </w:rPr>
              <w:t>Փոփոխություն, գումար</w:t>
            </w:r>
          </w:p>
        </w:tc>
        <w:tc>
          <w:tcPr>
            <w:tcW w:w="1542" w:type="dxa"/>
            <w:tcBorders>
              <w:top w:val="single" w:sz="4" w:space="0" w:color="auto"/>
              <w:left w:val="nil"/>
              <w:bottom w:val="single" w:sz="4" w:space="0" w:color="auto"/>
              <w:right w:val="single" w:sz="4" w:space="0" w:color="auto"/>
            </w:tcBorders>
            <w:shd w:val="clear" w:color="auto" w:fill="FFFFFF"/>
            <w:vAlign w:val="center"/>
            <w:hideMark/>
          </w:tcPr>
          <w:p w:rsidR="003315FE" w:rsidRPr="006B3656" w:rsidRDefault="003315FE" w:rsidP="00A63BFB">
            <w:pPr>
              <w:spacing w:line="256" w:lineRule="auto"/>
              <w:jc w:val="center"/>
              <w:rPr>
                <w:rFonts w:ascii="GHEA Grapalat" w:hAnsi="GHEA Grapalat" w:cs="Calibri"/>
                <w:b/>
                <w:bCs/>
                <w:sz w:val="18"/>
                <w:szCs w:val="18"/>
              </w:rPr>
            </w:pPr>
            <w:r w:rsidRPr="006B3656">
              <w:rPr>
                <w:rFonts w:ascii="GHEA Grapalat" w:hAnsi="GHEA Grapalat" w:cs="Calibri"/>
                <w:b/>
                <w:bCs/>
                <w:sz w:val="18"/>
                <w:szCs w:val="18"/>
              </w:rPr>
              <w:t>Փոփոխություն (%)</w:t>
            </w:r>
          </w:p>
        </w:tc>
      </w:tr>
      <w:tr w:rsidR="003315FE" w:rsidRPr="006B3656" w:rsidTr="00A63BFB">
        <w:trPr>
          <w:trHeight w:val="272"/>
        </w:trPr>
        <w:tc>
          <w:tcPr>
            <w:tcW w:w="4251"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jc w:val="right"/>
              <w:rPr>
                <w:rFonts w:ascii="GHEA Grapalat" w:hAnsi="GHEA Grapalat" w:cs="Calibri"/>
                <w:b/>
                <w:i/>
                <w:sz w:val="18"/>
                <w:szCs w:val="18"/>
              </w:rPr>
            </w:pPr>
            <w:r w:rsidRPr="006B3656">
              <w:rPr>
                <w:rFonts w:ascii="GHEA Grapalat" w:hAnsi="GHEA Grapalat" w:cs="Calibri"/>
                <w:b/>
                <w:i/>
                <w:sz w:val="18"/>
                <w:szCs w:val="18"/>
              </w:rPr>
              <w:t>(մլրդ դրամ)</w:t>
            </w:r>
          </w:p>
        </w:tc>
        <w:tc>
          <w:tcPr>
            <w:tcW w:w="1349" w:type="dxa"/>
            <w:tcBorders>
              <w:top w:val="single" w:sz="4" w:space="0" w:color="auto"/>
              <w:left w:val="single" w:sz="4" w:space="0" w:color="auto"/>
              <w:bottom w:val="single" w:sz="4" w:space="0" w:color="auto"/>
              <w:right w:val="single" w:sz="4" w:space="0" w:color="auto"/>
            </w:tcBorders>
          </w:tcPr>
          <w:p w:rsidR="003315FE" w:rsidRPr="006B3656" w:rsidRDefault="003315FE" w:rsidP="00A63BFB">
            <w:pPr>
              <w:spacing w:line="256" w:lineRule="auto"/>
              <w:jc w:val="right"/>
              <w:rPr>
                <w:rFonts w:ascii="GHEA Grapalat" w:hAnsi="GHEA Grapalat" w:cs="Calibri"/>
                <w:b/>
                <w:bCs/>
                <w:sz w:val="18"/>
                <w:szCs w:val="18"/>
              </w:rPr>
            </w:pPr>
          </w:p>
        </w:tc>
        <w:tc>
          <w:tcPr>
            <w:tcW w:w="1439" w:type="dxa"/>
            <w:tcBorders>
              <w:top w:val="nil"/>
              <w:left w:val="single" w:sz="4" w:space="0" w:color="auto"/>
              <w:bottom w:val="single" w:sz="4" w:space="0" w:color="auto"/>
              <w:right w:val="single" w:sz="4" w:space="0" w:color="auto"/>
            </w:tcBorders>
            <w:noWrap/>
          </w:tcPr>
          <w:p w:rsidR="003315FE" w:rsidRPr="006B3656" w:rsidRDefault="003315FE" w:rsidP="00A63BFB">
            <w:pPr>
              <w:spacing w:line="256" w:lineRule="auto"/>
              <w:jc w:val="right"/>
              <w:rPr>
                <w:rFonts w:ascii="GHEA Grapalat" w:hAnsi="GHEA Grapalat" w:cs="Calibri"/>
                <w:b/>
                <w:bCs/>
                <w:sz w:val="18"/>
                <w:szCs w:val="18"/>
              </w:rPr>
            </w:pPr>
          </w:p>
        </w:tc>
        <w:tc>
          <w:tcPr>
            <w:tcW w:w="1619" w:type="dxa"/>
            <w:tcBorders>
              <w:top w:val="nil"/>
              <w:left w:val="nil"/>
              <w:bottom w:val="single" w:sz="4" w:space="0" w:color="auto"/>
              <w:right w:val="single" w:sz="4" w:space="0" w:color="auto"/>
            </w:tcBorders>
            <w:noWrap/>
          </w:tcPr>
          <w:p w:rsidR="003315FE" w:rsidRPr="006B3656" w:rsidRDefault="003315FE" w:rsidP="00A63BFB">
            <w:pPr>
              <w:spacing w:line="256" w:lineRule="auto"/>
              <w:jc w:val="right"/>
              <w:rPr>
                <w:rFonts w:ascii="GHEA Grapalat" w:hAnsi="GHEA Grapalat" w:cs="Calibri"/>
                <w:b/>
                <w:bCs/>
                <w:sz w:val="18"/>
                <w:szCs w:val="18"/>
              </w:rPr>
            </w:pPr>
          </w:p>
        </w:tc>
        <w:tc>
          <w:tcPr>
            <w:tcW w:w="1542" w:type="dxa"/>
            <w:tcBorders>
              <w:top w:val="nil"/>
              <w:left w:val="nil"/>
              <w:bottom w:val="single" w:sz="4" w:space="0" w:color="auto"/>
              <w:right w:val="single" w:sz="4" w:space="0" w:color="auto"/>
            </w:tcBorders>
            <w:noWrap/>
          </w:tcPr>
          <w:p w:rsidR="003315FE" w:rsidRPr="006B3656" w:rsidRDefault="003315FE" w:rsidP="00A63BFB">
            <w:pPr>
              <w:spacing w:line="256" w:lineRule="auto"/>
              <w:jc w:val="right"/>
              <w:rPr>
                <w:rFonts w:ascii="GHEA Grapalat" w:hAnsi="GHEA Grapalat" w:cs="Calibri"/>
                <w:b/>
                <w:bCs/>
                <w:sz w:val="18"/>
                <w:szCs w:val="18"/>
              </w:rPr>
            </w:pPr>
          </w:p>
        </w:tc>
      </w:tr>
      <w:tr w:rsidR="003315FE" w:rsidRPr="006B3656" w:rsidTr="00A63BFB">
        <w:trPr>
          <w:trHeight w:val="217"/>
        </w:trPr>
        <w:tc>
          <w:tcPr>
            <w:tcW w:w="4251"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rPr>
                <w:rFonts w:ascii="GHEA Grapalat" w:hAnsi="GHEA Grapalat" w:cs="Calibri"/>
                <w:b/>
                <w:bCs/>
                <w:sz w:val="18"/>
                <w:szCs w:val="18"/>
              </w:rPr>
            </w:pPr>
            <w:r w:rsidRPr="006B3656">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jc w:val="right"/>
              <w:rPr>
                <w:rFonts w:ascii="GHEA Grapalat" w:hAnsi="GHEA Grapalat" w:cs="Calibri"/>
                <w:b/>
                <w:bCs/>
                <w:sz w:val="18"/>
                <w:szCs w:val="18"/>
                <w:lang w:val="hy-AM"/>
              </w:rPr>
            </w:pPr>
            <w:r w:rsidRPr="006B3656">
              <w:rPr>
                <w:rFonts w:ascii="GHEA Grapalat" w:hAnsi="GHEA Grapalat" w:cs="Calibri"/>
                <w:b/>
                <w:bCs/>
                <w:sz w:val="18"/>
                <w:szCs w:val="18"/>
              </w:rPr>
              <w:t>4,</w:t>
            </w:r>
            <w:r w:rsidRPr="006B3656">
              <w:rPr>
                <w:rFonts w:ascii="GHEA Grapalat" w:hAnsi="GHEA Grapalat" w:cs="Calibri"/>
                <w:b/>
                <w:bCs/>
                <w:sz w:val="18"/>
                <w:szCs w:val="18"/>
                <w:lang w:val="hy-AM"/>
              </w:rPr>
              <w:t>794.9</w:t>
            </w:r>
          </w:p>
        </w:tc>
        <w:tc>
          <w:tcPr>
            <w:tcW w:w="1439"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4,</w:t>
            </w:r>
            <w:r w:rsidRPr="006B3656">
              <w:rPr>
                <w:rFonts w:ascii="GHEA Grapalat" w:hAnsi="GHEA Grapalat" w:cs="Calibri"/>
                <w:b/>
                <w:bCs/>
                <w:sz w:val="18"/>
                <w:szCs w:val="18"/>
                <w:lang w:val="hy-AM"/>
              </w:rPr>
              <w:t>718.9</w:t>
            </w:r>
          </w:p>
        </w:tc>
        <w:tc>
          <w:tcPr>
            <w:tcW w:w="1619"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w:t>
            </w:r>
            <w:r w:rsidRPr="006B3656">
              <w:rPr>
                <w:rFonts w:ascii="GHEA Grapalat" w:hAnsi="GHEA Grapalat" w:cs="Calibri"/>
                <w:b/>
                <w:bCs/>
                <w:sz w:val="18"/>
                <w:szCs w:val="18"/>
                <w:lang w:val="hy-AM"/>
              </w:rPr>
              <w:t>76.0</w:t>
            </w:r>
            <w:r w:rsidRPr="006B3656">
              <w:rPr>
                <w:rFonts w:ascii="GHEA Grapalat" w:hAnsi="GHEA Grapalat" w:cs="Calibri"/>
                <w:b/>
                <w:bCs/>
                <w:sz w:val="18"/>
                <w:szCs w:val="18"/>
              </w:rPr>
              <w:t>)</w:t>
            </w:r>
          </w:p>
        </w:tc>
        <w:tc>
          <w:tcPr>
            <w:tcW w:w="1542"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w:t>
            </w:r>
            <w:r w:rsidRPr="006B3656">
              <w:rPr>
                <w:rFonts w:ascii="GHEA Grapalat" w:hAnsi="GHEA Grapalat" w:cs="Calibri"/>
                <w:b/>
                <w:bCs/>
                <w:sz w:val="18"/>
                <w:szCs w:val="18"/>
                <w:lang w:val="hy-AM"/>
              </w:rPr>
              <w:t>1.6</w:t>
            </w:r>
            <w:r w:rsidRPr="006B3656">
              <w:rPr>
                <w:rFonts w:ascii="GHEA Grapalat" w:hAnsi="GHEA Grapalat" w:cs="Calibri"/>
                <w:b/>
                <w:bCs/>
                <w:sz w:val="18"/>
                <w:szCs w:val="18"/>
              </w:rPr>
              <w:t>)</w:t>
            </w:r>
          </w:p>
        </w:tc>
      </w:tr>
      <w:tr w:rsidR="003315FE" w:rsidRPr="006B3656" w:rsidTr="00A63BFB">
        <w:trPr>
          <w:trHeight w:val="309"/>
        </w:trPr>
        <w:tc>
          <w:tcPr>
            <w:tcW w:w="4251"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rPr>
                <w:rFonts w:ascii="GHEA Grapalat" w:hAnsi="GHEA Grapalat" w:cs="Calibri"/>
                <w:sz w:val="18"/>
                <w:szCs w:val="18"/>
              </w:rPr>
            </w:pPr>
            <w:r w:rsidRPr="006B3656">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4,571.9</w:t>
            </w:r>
          </w:p>
        </w:tc>
        <w:tc>
          <w:tcPr>
            <w:tcW w:w="1439" w:type="dxa"/>
            <w:tcBorders>
              <w:top w:val="nil"/>
              <w:left w:val="single" w:sz="4" w:space="0" w:color="auto"/>
              <w:bottom w:val="single" w:sz="4" w:space="0" w:color="auto"/>
              <w:right w:val="single" w:sz="4" w:space="0" w:color="auto"/>
            </w:tcBorders>
            <w:noWrap/>
          </w:tcPr>
          <w:p w:rsidR="003315FE" w:rsidRPr="006B3656" w:rsidRDefault="003315FE" w:rsidP="00A63BFB">
            <w:pPr>
              <w:spacing w:line="256" w:lineRule="auto"/>
              <w:jc w:val="right"/>
              <w:rPr>
                <w:rFonts w:ascii="GHEA Grapalat" w:hAnsi="GHEA Grapalat" w:cs="Calibri"/>
                <w:sz w:val="18"/>
                <w:szCs w:val="18"/>
                <w:lang w:val="hy-AM"/>
              </w:rPr>
            </w:pPr>
            <w:r w:rsidRPr="006B3656">
              <w:rPr>
                <w:rFonts w:ascii="GHEA Grapalat" w:hAnsi="GHEA Grapalat" w:cs="Calibri"/>
                <w:sz w:val="18"/>
                <w:szCs w:val="18"/>
              </w:rPr>
              <w:t>4,</w:t>
            </w:r>
            <w:r w:rsidRPr="006B3656">
              <w:rPr>
                <w:rFonts w:ascii="GHEA Grapalat" w:hAnsi="GHEA Grapalat" w:cs="Calibri"/>
                <w:sz w:val="18"/>
                <w:szCs w:val="18"/>
                <w:lang w:val="hy-AM"/>
              </w:rPr>
              <w:t>521.8</w:t>
            </w:r>
          </w:p>
        </w:tc>
        <w:tc>
          <w:tcPr>
            <w:tcW w:w="1619"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(50.2)</w:t>
            </w:r>
          </w:p>
        </w:tc>
        <w:tc>
          <w:tcPr>
            <w:tcW w:w="1542" w:type="dxa"/>
            <w:tcBorders>
              <w:top w:val="nil"/>
              <w:left w:val="nil"/>
              <w:bottom w:val="single" w:sz="4" w:space="0" w:color="auto"/>
              <w:right w:val="single" w:sz="4" w:space="0" w:color="auto"/>
            </w:tcBorders>
            <w:noWrap/>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(1.1)</w:t>
            </w:r>
          </w:p>
        </w:tc>
      </w:tr>
      <w:tr w:rsidR="003315FE" w:rsidRPr="006B3656" w:rsidTr="00A63BFB">
        <w:trPr>
          <w:trHeight w:val="285"/>
        </w:trPr>
        <w:tc>
          <w:tcPr>
            <w:tcW w:w="4251" w:type="dxa"/>
            <w:tcBorders>
              <w:top w:val="nil"/>
              <w:left w:val="single" w:sz="4" w:space="0" w:color="auto"/>
              <w:bottom w:val="single" w:sz="4" w:space="0" w:color="auto"/>
              <w:right w:val="single" w:sz="4" w:space="0" w:color="auto"/>
            </w:tcBorders>
            <w:noWrap/>
            <w:hideMark/>
          </w:tcPr>
          <w:p w:rsidR="003315FE" w:rsidRPr="006B3656" w:rsidRDefault="003315FE" w:rsidP="00A63BFB">
            <w:pPr>
              <w:numPr>
                <w:ilvl w:val="0"/>
                <w:numId w:val="7"/>
              </w:numPr>
              <w:tabs>
                <w:tab w:val="left" w:pos="459"/>
              </w:tabs>
              <w:spacing w:line="256" w:lineRule="auto"/>
              <w:ind w:left="34" w:firstLine="236"/>
              <w:contextualSpacing/>
              <w:rPr>
                <w:rFonts w:ascii="GHEA Grapalat" w:hAnsi="GHEA Grapalat"/>
                <w:sz w:val="18"/>
                <w:szCs w:val="18"/>
                <w:lang w:val="hy-AM"/>
              </w:rPr>
            </w:pPr>
            <w:r w:rsidRPr="006B3656">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2,408.8</w:t>
            </w:r>
          </w:p>
        </w:tc>
        <w:tc>
          <w:tcPr>
            <w:tcW w:w="1439"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2,227.2</w:t>
            </w:r>
          </w:p>
        </w:tc>
        <w:tc>
          <w:tcPr>
            <w:tcW w:w="1619"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(181.6)</w:t>
            </w:r>
          </w:p>
        </w:tc>
        <w:tc>
          <w:tcPr>
            <w:tcW w:w="1542"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(7.5)</w:t>
            </w:r>
          </w:p>
        </w:tc>
      </w:tr>
      <w:tr w:rsidR="003315FE" w:rsidRPr="006B3656" w:rsidTr="00A63BFB">
        <w:trPr>
          <w:trHeight w:val="261"/>
        </w:trPr>
        <w:tc>
          <w:tcPr>
            <w:tcW w:w="4251" w:type="dxa"/>
            <w:tcBorders>
              <w:top w:val="nil"/>
              <w:left w:val="single" w:sz="4" w:space="0" w:color="auto"/>
              <w:bottom w:val="single" w:sz="4" w:space="0" w:color="auto"/>
              <w:right w:val="single" w:sz="4" w:space="0" w:color="auto"/>
            </w:tcBorders>
            <w:noWrap/>
            <w:hideMark/>
          </w:tcPr>
          <w:p w:rsidR="003315FE" w:rsidRPr="006B3656" w:rsidRDefault="003315FE" w:rsidP="00A63BFB">
            <w:pPr>
              <w:numPr>
                <w:ilvl w:val="0"/>
                <w:numId w:val="7"/>
              </w:numPr>
              <w:tabs>
                <w:tab w:val="left" w:pos="459"/>
              </w:tabs>
              <w:spacing w:line="256" w:lineRule="auto"/>
              <w:ind w:left="34" w:firstLine="236"/>
              <w:contextualSpacing/>
              <w:rPr>
                <w:rFonts w:ascii="GHEA Grapalat" w:hAnsi="GHEA Grapalat"/>
                <w:sz w:val="18"/>
                <w:szCs w:val="18"/>
                <w:lang w:val="hy-AM"/>
              </w:rPr>
            </w:pPr>
            <w:r w:rsidRPr="006B3656">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2,163.2</w:t>
            </w:r>
          </w:p>
        </w:tc>
        <w:tc>
          <w:tcPr>
            <w:tcW w:w="1439"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2,294.6</w:t>
            </w:r>
          </w:p>
        </w:tc>
        <w:tc>
          <w:tcPr>
            <w:tcW w:w="1619"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131.4</w:t>
            </w:r>
          </w:p>
        </w:tc>
        <w:tc>
          <w:tcPr>
            <w:tcW w:w="1542"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6.1</w:t>
            </w:r>
          </w:p>
        </w:tc>
      </w:tr>
      <w:tr w:rsidR="003315FE" w:rsidRPr="006B3656" w:rsidTr="00A63BFB">
        <w:trPr>
          <w:trHeight w:val="160"/>
        </w:trPr>
        <w:tc>
          <w:tcPr>
            <w:tcW w:w="4251"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rPr>
                <w:rFonts w:ascii="GHEA Grapalat" w:hAnsi="GHEA Grapalat" w:cs="Calibri"/>
                <w:sz w:val="18"/>
                <w:szCs w:val="18"/>
              </w:rPr>
            </w:pPr>
            <w:r w:rsidRPr="006B3656">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223.0</w:t>
            </w:r>
          </w:p>
        </w:tc>
        <w:tc>
          <w:tcPr>
            <w:tcW w:w="1439"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197.2</w:t>
            </w:r>
          </w:p>
        </w:tc>
        <w:tc>
          <w:tcPr>
            <w:tcW w:w="1619"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(25.8)</w:t>
            </w:r>
          </w:p>
        </w:tc>
        <w:tc>
          <w:tcPr>
            <w:tcW w:w="1542"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(11.6)</w:t>
            </w:r>
          </w:p>
        </w:tc>
      </w:tr>
      <w:tr w:rsidR="003315FE" w:rsidRPr="006B3656" w:rsidTr="00A63BFB">
        <w:trPr>
          <w:trHeight w:val="177"/>
        </w:trPr>
        <w:tc>
          <w:tcPr>
            <w:tcW w:w="4251" w:type="dxa"/>
            <w:tcBorders>
              <w:top w:val="single" w:sz="4" w:space="0" w:color="auto"/>
              <w:left w:val="single" w:sz="4" w:space="0" w:color="auto"/>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b/>
                <w:sz w:val="18"/>
                <w:szCs w:val="18"/>
              </w:rPr>
            </w:pPr>
            <w:r w:rsidRPr="006B3656">
              <w:rPr>
                <w:rFonts w:ascii="GHEA Grapalat" w:hAnsi="GHEA Grapalat" w:cs="Calibri"/>
                <w:b/>
                <w:i/>
                <w:sz w:val="18"/>
                <w:szCs w:val="18"/>
              </w:rPr>
              <w:t>(մլն ԱՄՆ դոլար)</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rsidR="003315FE" w:rsidRPr="006B3656" w:rsidRDefault="003315FE" w:rsidP="00A63BFB">
            <w:pPr>
              <w:spacing w:line="256" w:lineRule="auto"/>
              <w:jc w:val="center"/>
              <w:rPr>
                <w:rFonts w:ascii="GHEA Grapalat" w:hAnsi="GHEA Grapalat" w:cs="Calibri"/>
                <w:b/>
                <w:bCs/>
                <w:sz w:val="18"/>
                <w:szCs w:val="18"/>
              </w:rPr>
            </w:pP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3315FE" w:rsidRPr="006B3656" w:rsidRDefault="003315FE" w:rsidP="00A63BFB">
            <w:pPr>
              <w:spacing w:line="256" w:lineRule="auto"/>
              <w:jc w:val="center"/>
              <w:rPr>
                <w:rFonts w:ascii="GHEA Grapalat" w:hAnsi="GHEA Grapalat" w:cs="Calibri"/>
                <w:b/>
                <w:bCs/>
                <w:sz w:val="18"/>
                <w:szCs w:val="18"/>
              </w:rPr>
            </w:pPr>
          </w:p>
        </w:tc>
        <w:tc>
          <w:tcPr>
            <w:tcW w:w="1619" w:type="dxa"/>
            <w:tcBorders>
              <w:top w:val="single" w:sz="4" w:space="0" w:color="auto"/>
              <w:left w:val="nil"/>
              <w:bottom w:val="single" w:sz="4" w:space="0" w:color="auto"/>
              <w:right w:val="single" w:sz="4" w:space="0" w:color="auto"/>
            </w:tcBorders>
            <w:shd w:val="clear" w:color="auto" w:fill="FFFFFF"/>
            <w:vAlign w:val="center"/>
          </w:tcPr>
          <w:p w:rsidR="003315FE" w:rsidRPr="006B3656" w:rsidRDefault="003315FE" w:rsidP="00A63BFB">
            <w:pPr>
              <w:spacing w:line="256" w:lineRule="auto"/>
              <w:jc w:val="center"/>
              <w:rPr>
                <w:rFonts w:ascii="GHEA Grapalat" w:hAnsi="GHEA Grapalat" w:cs="Calibri"/>
                <w:b/>
                <w:bCs/>
                <w:sz w:val="18"/>
                <w:szCs w:val="18"/>
              </w:rPr>
            </w:pPr>
          </w:p>
        </w:tc>
        <w:tc>
          <w:tcPr>
            <w:tcW w:w="1542" w:type="dxa"/>
            <w:tcBorders>
              <w:top w:val="single" w:sz="4" w:space="0" w:color="auto"/>
              <w:left w:val="nil"/>
              <w:bottom w:val="single" w:sz="4" w:space="0" w:color="auto"/>
              <w:right w:val="single" w:sz="4" w:space="0" w:color="auto"/>
            </w:tcBorders>
            <w:shd w:val="clear" w:color="auto" w:fill="FFFFFF"/>
            <w:vAlign w:val="center"/>
          </w:tcPr>
          <w:p w:rsidR="003315FE" w:rsidRPr="006B3656" w:rsidRDefault="003315FE" w:rsidP="00A63BFB">
            <w:pPr>
              <w:spacing w:line="256" w:lineRule="auto"/>
              <w:jc w:val="center"/>
              <w:rPr>
                <w:rFonts w:ascii="GHEA Grapalat" w:hAnsi="GHEA Grapalat" w:cs="Calibri"/>
                <w:b/>
                <w:bCs/>
                <w:sz w:val="18"/>
                <w:szCs w:val="18"/>
              </w:rPr>
            </w:pPr>
          </w:p>
        </w:tc>
      </w:tr>
      <w:tr w:rsidR="003315FE" w:rsidRPr="006B3656" w:rsidTr="00A63BFB">
        <w:trPr>
          <w:trHeight w:val="271"/>
        </w:trPr>
        <w:tc>
          <w:tcPr>
            <w:tcW w:w="4251"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rPr>
                <w:rFonts w:ascii="GHEA Grapalat" w:hAnsi="GHEA Grapalat" w:cs="Calibri"/>
                <w:b/>
                <w:bCs/>
                <w:sz w:val="18"/>
                <w:szCs w:val="18"/>
              </w:rPr>
            </w:pPr>
            <w:r w:rsidRPr="006B3656">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11,845.4</w:t>
            </w:r>
          </w:p>
        </w:tc>
        <w:tc>
          <w:tcPr>
            <w:tcW w:w="1439"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12,157.2</w:t>
            </w:r>
          </w:p>
        </w:tc>
        <w:tc>
          <w:tcPr>
            <w:tcW w:w="1619"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311.8</w:t>
            </w:r>
          </w:p>
        </w:tc>
        <w:tc>
          <w:tcPr>
            <w:tcW w:w="1542"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b/>
                <w:bCs/>
                <w:sz w:val="18"/>
                <w:szCs w:val="18"/>
              </w:rPr>
            </w:pPr>
            <w:r w:rsidRPr="006B3656">
              <w:rPr>
                <w:rFonts w:ascii="GHEA Grapalat" w:hAnsi="GHEA Grapalat" w:cs="Calibri"/>
                <w:b/>
                <w:bCs/>
                <w:sz w:val="18"/>
                <w:szCs w:val="18"/>
              </w:rPr>
              <w:t>2.6</w:t>
            </w:r>
          </w:p>
        </w:tc>
      </w:tr>
      <w:tr w:rsidR="003315FE" w:rsidRPr="006B3656" w:rsidTr="00A63BFB">
        <w:trPr>
          <w:trHeight w:val="262"/>
        </w:trPr>
        <w:tc>
          <w:tcPr>
            <w:tcW w:w="4251"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rPr>
                <w:rFonts w:ascii="GHEA Grapalat" w:hAnsi="GHEA Grapalat" w:cs="Calibri"/>
                <w:sz w:val="18"/>
                <w:szCs w:val="18"/>
              </w:rPr>
            </w:pPr>
            <w:r w:rsidRPr="006B3656">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11,294.6</w:t>
            </w:r>
          </w:p>
        </w:tc>
        <w:tc>
          <w:tcPr>
            <w:tcW w:w="1439"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11,649.2</w:t>
            </w:r>
          </w:p>
        </w:tc>
        <w:tc>
          <w:tcPr>
            <w:tcW w:w="1619"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354.6</w:t>
            </w:r>
          </w:p>
        </w:tc>
        <w:tc>
          <w:tcPr>
            <w:tcW w:w="1542"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3.1</w:t>
            </w:r>
          </w:p>
        </w:tc>
      </w:tr>
      <w:tr w:rsidR="003315FE" w:rsidRPr="006B3656" w:rsidTr="00A63BFB">
        <w:trPr>
          <w:trHeight w:val="218"/>
        </w:trPr>
        <w:tc>
          <w:tcPr>
            <w:tcW w:w="4251" w:type="dxa"/>
            <w:tcBorders>
              <w:top w:val="nil"/>
              <w:left w:val="single" w:sz="4" w:space="0" w:color="auto"/>
              <w:bottom w:val="single" w:sz="4" w:space="0" w:color="auto"/>
              <w:right w:val="single" w:sz="4" w:space="0" w:color="auto"/>
            </w:tcBorders>
            <w:noWrap/>
            <w:hideMark/>
          </w:tcPr>
          <w:p w:rsidR="003315FE" w:rsidRPr="006B3656" w:rsidRDefault="003315FE" w:rsidP="00A63BFB">
            <w:pPr>
              <w:numPr>
                <w:ilvl w:val="0"/>
                <w:numId w:val="7"/>
              </w:numPr>
              <w:tabs>
                <w:tab w:val="left" w:pos="459"/>
              </w:tabs>
              <w:spacing w:line="256" w:lineRule="auto"/>
              <w:ind w:left="34" w:firstLine="236"/>
              <w:contextualSpacing/>
              <w:rPr>
                <w:rFonts w:ascii="GHEA Grapalat" w:hAnsi="GHEA Grapalat"/>
                <w:sz w:val="18"/>
                <w:szCs w:val="18"/>
                <w:lang w:val="hy-AM"/>
              </w:rPr>
            </w:pPr>
            <w:r w:rsidRPr="006B3656">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5,950.7</w:t>
            </w:r>
          </w:p>
        </w:tc>
        <w:tc>
          <w:tcPr>
            <w:tcW w:w="1439"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5,737.8</w:t>
            </w:r>
          </w:p>
        </w:tc>
        <w:tc>
          <w:tcPr>
            <w:tcW w:w="1619"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(212.9)</w:t>
            </w:r>
          </w:p>
        </w:tc>
        <w:tc>
          <w:tcPr>
            <w:tcW w:w="1542"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(3.6)</w:t>
            </w:r>
          </w:p>
        </w:tc>
      </w:tr>
      <w:tr w:rsidR="003315FE" w:rsidRPr="006B3656" w:rsidTr="00A63BFB">
        <w:trPr>
          <w:trHeight w:val="207"/>
        </w:trPr>
        <w:tc>
          <w:tcPr>
            <w:tcW w:w="4251" w:type="dxa"/>
            <w:tcBorders>
              <w:top w:val="nil"/>
              <w:left w:val="single" w:sz="4" w:space="0" w:color="auto"/>
              <w:bottom w:val="single" w:sz="4" w:space="0" w:color="auto"/>
              <w:right w:val="single" w:sz="4" w:space="0" w:color="auto"/>
            </w:tcBorders>
            <w:noWrap/>
            <w:hideMark/>
          </w:tcPr>
          <w:p w:rsidR="003315FE" w:rsidRPr="006B3656" w:rsidRDefault="003315FE" w:rsidP="00A63BFB">
            <w:pPr>
              <w:numPr>
                <w:ilvl w:val="0"/>
                <w:numId w:val="7"/>
              </w:numPr>
              <w:tabs>
                <w:tab w:val="left" w:pos="459"/>
              </w:tabs>
              <w:spacing w:line="256" w:lineRule="auto"/>
              <w:ind w:left="34" w:firstLine="236"/>
              <w:contextualSpacing/>
              <w:rPr>
                <w:rFonts w:ascii="GHEA Grapalat" w:hAnsi="GHEA Grapalat"/>
                <w:sz w:val="18"/>
                <w:szCs w:val="18"/>
                <w:lang w:val="hy-AM"/>
              </w:rPr>
            </w:pPr>
            <w:r w:rsidRPr="006B3656">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5,343.9</w:t>
            </w:r>
          </w:p>
        </w:tc>
        <w:tc>
          <w:tcPr>
            <w:tcW w:w="1439"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5,911.4</w:t>
            </w:r>
          </w:p>
        </w:tc>
        <w:tc>
          <w:tcPr>
            <w:tcW w:w="1619"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567.4</w:t>
            </w:r>
          </w:p>
        </w:tc>
        <w:tc>
          <w:tcPr>
            <w:tcW w:w="1542"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10.6</w:t>
            </w:r>
          </w:p>
        </w:tc>
      </w:tr>
      <w:tr w:rsidR="003315FE" w:rsidRPr="006B3656" w:rsidTr="00A63BFB">
        <w:trPr>
          <w:trHeight w:val="228"/>
        </w:trPr>
        <w:tc>
          <w:tcPr>
            <w:tcW w:w="4251"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rPr>
                <w:rFonts w:ascii="GHEA Grapalat" w:hAnsi="GHEA Grapalat" w:cs="Calibri"/>
                <w:sz w:val="18"/>
                <w:szCs w:val="18"/>
              </w:rPr>
            </w:pPr>
            <w:r w:rsidRPr="006B3656">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550.8</w:t>
            </w:r>
          </w:p>
        </w:tc>
        <w:tc>
          <w:tcPr>
            <w:tcW w:w="1439" w:type="dxa"/>
            <w:tcBorders>
              <w:top w:val="nil"/>
              <w:left w:val="single" w:sz="4" w:space="0" w:color="auto"/>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508.0</w:t>
            </w:r>
          </w:p>
        </w:tc>
        <w:tc>
          <w:tcPr>
            <w:tcW w:w="1619"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(42.8)</w:t>
            </w:r>
          </w:p>
        </w:tc>
        <w:tc>
          <w:tcPr>
            <w:tcW w:w="1542" w:type="dxa"/>
            <w:tcBorders>
              <w:top w:val="nil"/>
              <w:left w:val="nil"/>
              <w:bottom w:val="single" w:sz="4" w:space="0" w:color="auto"/>
              <w:right w:val="single" w:sz="4" w:space="0" w:color="auto"/>
            </w:tcBorders>
            <w:noWrap/>
            <w:hideMark/>
          </w:tcPr>
          <w:p w:rsidR="003315FE" w:rsidRPr="006B3656" w:rsidRDefault="003315FE" w:rsidP="00A63BFB">
            <w:pPr>
              <w:spacing w:line="256" w:lineRule="auto"/>
              <w:jc w:val="right"/>
              <w:rPr>
                <w:rFonts w:ascii="GHEA Grapalat" w:hAnsi="GHEA Grapalat" w:cs="Calibri"/>
                <w:sz w:val="18"/>
                <w:szCs w:val="18"/>
              </w:rPr>
            </w:pPr>
            <w:r w:rsidRPr="006B3656">
              <w:rPr>
                <w:rFonts w:ascii="GHEA Grapalat" w:hAnsi="GHEA Grapalat" w:cs="Calibri"/>
                <w:sz w:val="18"/>
                <w:szCs w:val="18"/>
              </w:rPr>
              <w:t>(7.8)</w:t>
            </w:r>
          </w:p>
        </w:tc>
      </w:tr>
    </w:tbl>
    <w:p w:rsidR="003315FE" w:rsidRPr="006B3656" w:rsidRDefault="003315FE" w:rsidP="003315FE">
      <w:pPr>
        <w:spacing w:line="360" w:lineRule="auto"/>
        <w:ind w:firstLine="561"/>
        <w:jc w:val="both"/>
        <w:rPr>
          <w:rFonts w:ascii="GHEA Grapalat" w:hAnsi="GHEA Grapalat" w:cs="GHEA Grapalat"/>
          <w:sz w:val="22"/>
          <w:szCs w:val="22"/>
          <w:lang w:val="hy-AM"/>
        </w:rPr>
      </w:pPr>
    </w:p>
    <w:p w:rsidR="003315FE" w:rsidRPr="006B3656" w:rsidRDefault="003315FE" w:rsidP="003315FE">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2024 թվականի հունիսի 30-ի դրությամբ ՀՀ պետական պարտքը նախորդ տարեվերջի համեմատությամբ դրամային արտահայտությամբ նվազել է 76 մլրդ դրամով, իսկ դոլարային արտահայտությամբ աճել է 311.8 մլն ԱՄՆ դոլարով: Դոլարային արտահայտությամբ ՀՀ պետական պարտքի աճը հիմնականում պայմանավորված է ՀՀ կառավարության պարտքի 354.6 մլն ԱՄՆ դոլարի աճով, որը գրանցվել է ներքին պարտքի աճի հաշվին: </w:t>
      </w:r>
    </w:p>
    <w:p w:rsidR="003315FE" w:rsidRPr="006B3656" w:rsidRDefault="003315FE" w:rsidP="003315FE">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2024 թվականի հունիսի 30-ի դրությամբ ՀՀ արտաքին պետական պարտքը նախորդ տարեվերջի համեմատությամբ նվազել է 255.7 մլն ԱՄՆ դոլարով (3.9%-ով), և դրա տեսակարար կշիռը ՀՀ պետական պարտքի կառուցվածքում նվազել է՝ 54.89%-ից հասնելով 51.38%-ի: Փոփոխությունը պայմանավորված է ՀՀ կառավարության արտաքին պարտքի և ՀՀ կենտրոնական բանկի արտաքին պարտքի նվազմամբ՝ համապատասխանաբար 212.9 և 42.8 մլն ԱՄՆ դոլարով: Արտաքին պետական պարտքի հիմնական մասը ՀՀ կառավարության պարտավորություններն են: 2024 թվականի հունիսի 30-ի դրությամբ Կառավարության արտաքին պարտքի բաղադրիչներն են՝</w:t>
      </w:r>
    </w:p>
    <w:p w:rsidR="003315FE" w:rsidRPr="006B3656" w:rsidRDefault="003315FE" w:rsidP="003315FE">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արտաքին վարկերը և փոխառությունները, որոնց ծավալը կազմել է 1,680.0 մլրդ դրամ, </w:t>
      </w:r>
    </w:p>
    <w:p w:rsidR="003315FE" w:rsidRPr="006B3656" w:rsidRDefault="003315FE" w:rsidP="003315FE">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ոչ ռեզիդենտների կողմից ձեռքբերված պետական գանձապետական պարտատոմսերը, որոնց ծավալը կազմել է 153.2 մլրդ դրամ, </w:t>
      </w:r>
    </w:p>
    <w:p w:rsidR="003315FE" w:rsidRPr="006B3656" w:rsidRDefault="003315FE" w:rsidP="003315FE">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ոչ ռեզիդենտների կողմից ձեռքբերված արտարժութային պետական պարտատոմսերը, որոնց ծավալը կազմել է 391.2 մլրդ դրամ,</w:t>
      </w:r>
    </w:p>
    <w:p w:rsidR="003315FE" w:rsidRPr="006B3656" w:rsidRDefault="003315FE" w:rsidP="003315FE">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ՀՀ կառավարության կողմից տրամադրված արտաքին երաշխիքները, որոնց ծավալը կազմել է 2.7</w:t>
      </w:r>
      <w:r w:rsidRPr="006B3656">
        <w:rPr>
          <w:rFonts w:ascii="Calibri" w:hAnsi="Calibri" w:cs="Calibri"/>
          <w:sz w:val="22"/>
          <w:szCs w:val="22"/>
          <w:lang w:val="hy-AM"/>
        </w:rPr>
        <w:t> </w:t>
      </w:r>
      <w:r w:rsidRPr="006B3656">
        <w:rPr>
          <w:rFonts w:ascii="GHEA Grapalat" w:hAnsi="GHEA Grapalat" w:cs="GHEA Grapalat"/>
          <w:sz w:val="22"/>
          <w:szCs w:val="22"/>
          <w:lang w:val="hy-AM"/>
        </w:rPr>
        <w:t>մլրդ դրամ:</w:t>
      </w:r>
    </w:p>
    <w:p w:rsidR="003315FE" w:rsidRPr="006B3656" w:rsidRDefault="003315FE" w:rsidP="003315FE">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lastRenderedPageBreak/>
        <w:t>2024 թվականի հունիսի 30-ի դրությամբ ՀՀ ներքին պետական պարտքը նախորդ տարեվերջի համեմատ աճել է 131.4 մլրդ դրամով (6.</w:t>
      </w:r>
      <w:r w:rsidR="00A67287" w:rsidRPr="006B3656">
        <w:rPr>
          <w:rFonts w:ascii="GHEA Grapalat" w:hAnsi="GHEA Grapalat" w:cs="GHEA Grapalat"/>
          <w:sz w:val="22"/>
          <w:szCs w:val="22"/>
        </w:rPr>
        <w:t>1</w:t>
      </w:r>
      <w:r w:rsidRPr="006B3656">
        <w:rPr>
          <w:rFonts w:ascii="GHEA Grapalat" w:hAnsi="GHEA Grapalat" w:cs="GHEA Grapalat"/>
          <w:sz w:val="22"/>
          <w:szCs w:val="22"/>
          <w:lang w:val="hy-AM"/>
        </w:rPr>
        <w:t>%-ով): Կառավարության ներքին պարտքի բաղադրիչներն են՝</w:t>
      </w:r>
    </w:p>
    <w:p w:rsidR="003315FE" w:rsidRPr="006B3656" w:rsidRDefault="003315FE" w:rsidP="003315FE">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 xml:space="preserve">ռեզիդենտների կողմից ձեռքբերված պետական գանձապետական պարտատոմսերը, որոնց ծավալը կազմել է 2,072.1 մլրդ դրամ, </w:t>
      </w:r>
    </w:p>
    <w:p w:rsidR="003315FE" w:rsidRPr="006B3656" w:rsidRDefault="003315FE" w:rsidP="003315FE">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ռեզիդենտների կողմից ձեռքբերված արտարժութային պետական պարտատոմսերը, որոնց ծավալը կազմել է 215.5 մլրդ դրամ,</w:t>
      </w:r>
    </w:p>
    <w:p w:rsidR="003315FE" w:rsidRPr="006B3656" w:rsidRDefault="003315FE" w:rsidP="003315FE">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ներքին երաշխիքներ, որոնց ծավալը կազմել է 6.9 մլրդ դրամ:</w:t>
      </w:r>
    </w:p>
    <w:p w:rsidR="003315FE" w:rsidRPr="006B3656" w:rsidRDefault="003315FE" w:rsidP="003315FE">
      <w:pPr>
        <w:spacing w:line="360" w:lineRule="auto"/>
        <w:ind w:firstLine="561"/>
        <w:jc w:val="both"/>
        <w:rPr>
          <w:rFonts w:ascii="GHEA Grapalat" w:hAnsi="GHEA Grapalat" w:cs="GHEA Grapalat"/>
          <w:sz w:val="22"/>
          <w:szCs w:val="22"/>
          <w:lang w:val="hy-AM"/>
        </w:rPr>
      </w:pPr>
      <w:r w:rsidRPr="006B3656">
        <w:rPr>
          <w:rFonts w:ascii="GHEA Grapalat" w:hAnsi="GHEA Grapalat" w:cs="GHEA Grapalat"/>
          <w:sz w:val="22"/>
          <w:szCs w:val="22"/>
          <w:lang w:val="hy-AM"/>
        </w:rPr>
        <w:t>2024 թվականի առաջին կիսամ</w:t>
      </w:r>
      <w:r w:rsidR="00A67287" w:rsidRPr="006B3656">
        <w:rPr>
          <w:rFonts w:ascii="GHEA Grapalat" w:hAnsi="GHEA Grapalat" w:cs="GHEA Grapalat"/>
          <w:sz w:val="22"/>
          <w:szCs w:val="22"/>
          <w:lang w:val="hy-AM"/>
        </w:rPr>
        <w:t>յակի վերջի դրությամբ նախորդ տար</w:t>
      </w:r>
      <w:r w:rsidR="00A67287" w:rsidRPr="006B3656">
        <w:rPr>
          <w:rFonts w:ascii="GHEA Grapalat" w:hAnsi="GHEA Grapalat" w:cs="GHEA Grapalat"/>
          <w:sz w:val="22"/>
          <w:szCs w:val="22"/>
        </w:rPr>
        <w:t>ե</w:t>
      </w:r>
      <w:r w:rsidRPr="006B3656">
        <w:rPr>
          <w:rFonts w:ascii="GHEA Grapalat" w:hAnsi="GHEA Grapalat" w:cs="GHEA Grapalat"/>
          <w:sz w:val="22"/>
          <w:szCs w:val="22"/>
          <w:lang w:val="hy-AM"/>
        </w:rPr>
        <w:t>վերջի համեմ</w:t>
      </w:r>
      <w:r w:rsidR="00A67287" w:rsidRPr="006B3656">
        <w:rPr>
          <w:rFonts w:ascii="GHEA Grapalat" w:hAnsi="GHEA Grapalat" w:cs="GHEA Grapalat"/>
          <w:sz w:val="22"/>
          <w:szCs w:val="22"/>
        </w:rPr>
        <w:t>ատ</w:t>
      </w:r>
      <w:r w:rsidRPr="006B3656">
        <w:rPr>
          <w:rFonts w:ascii="GHEA Grapalat" w:hAnsi="GHEA Grapalat" w:cs="GHEA Grapalat"/>
          <w:sz w:val="22"/>
          <w:szCs w:val="22"/>
          <w:lang w:val="hy-AM"/>
        </w:rPr>
        <w:t xml:space="preserve"> ՀՀ կառավարության պարտքի կառուցվածքում տեղի են ունեցել հետևյալ էական փոփոխությունները.</w:t>
      </w:r>
    </w:p>
    <w:p w:rsidR="003315FE" w:rsidRPr="006B3656" w:rsidRDefault="003315FE" w:rsidP="003315FE">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աճել է գանձապետական պարտատոմսերի տեսակարար կշիռը՝ 3.4 տոկոսային կետով,</w:t>
      </w:r>
    </w:p>
    <w:p w:rsidR="003315FE" w:rsidRPr="006B3656" w:rsidRDefault="003315FE" w:rsidP="003315FE">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ներքին պարտքի կշիռն ավելացել է 3.4 տոկոսային կետով,</w:t>
      </w:r>
    </w:p>
    <w:p w:rsidR="003315FE" w:rsidRPr="006B3656" w:rsidRDefault="003315FE" w:rsidP="003315FE">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դրամով ներգրավված պարտքի կշիռն ավելացել է 3.4 տոկոսային կետով,</w:t>
      </w:r>
    </w:p>
    <w:p w:rsidR="003315FE" w:rsidRPr="006B3656" w:rsidRDefault="003315FE" w:rsidP="003315FE">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ֆիքսված տոկոսադրույքով պարտքն ավելացել է 1.1 տոկոսային կետով,</w:t>
      </w:r>
    </w:p>
    <w:p w:rsidR="003315FE" w:rsidRPr="006B3656" w:rsidRDefault="003315FE" w:rsidP="003315FE">
      <w:pPr>
        <w:numPr>
          <w:ilvl w:val="0"/>
          <w:numId w:val="14"/>
        </w:numPr>
        <w:tabs>
          <w:tab w:val="left" w:pos="851"/>
        </w:tabs>
        <w:spacing w:line="360" w:lineRule="auto"/>
        <w:ind w:left="0" w:firstLine="567"/>
        <w:jc w:val="both"/>
        <w:rPr>
          <w:rFonts w:ascii="GHEA Grapalat" w:hAnsi="GHEA Grapalat" w:cs="GHEA Grapalat"/>
          <w:sz w:val="22"/>
          <w:szCs w:val="22"/>
          <w:lang w:val="hy-AM"/>
        </w:rPr>
      </w:pPr>
      <w:r w:rsidRPr="006B3656">
        <w:rPr>
          <w:rFonts w:ascii="GHEA Grapalat" w:hAnsi="GHEA Grapalat" w:cs="GHEA Grapalat"/>
          <w:sz w:val="22"/>
          <w:szCs w:val="22"/>
          <w:lang w:val="hy-AM"/>
        </w:rPr>
        <w:t>ըստ մինչև մարումը մնացած միջին կշռված ժամկետի` կարճաժամկետ պարտքի կշիռը, և ըստ թողարկման (ներգրավման) ժամկետայնության՝ միջնաժամկետ պարտքի կշիռը, աճել են</w:t>
      </w:r>
      <w:r w:rsidR="00A13C1A" w:rsidRPr="006B3656">
        <w:rPr>
          <w:rFonts w:ascii="GHEA Grapalat" w:hAnsi="GHEA Grapalat" w:cs="GHEA Grapalat"/>
          <w:sz w:val="22"/>
          <w:szCs w:val="22"/>
          <w:lang w:val="hy-AM"/>
        </w:rPr>
        <w:t xml:space="preserve"> </w:t>
      </w:r>
      <w:r w:rsidRPr="006B3656">
        <w:rPr>
          <w:rFonts w:ascii="GHEA Grapalat" w:hAnsi="GHEA Grapalat" w:cs="GHEA Grapalat"/>
          <w:sz w:val="22"/>
          <w:szCs w:val="22"/>
          <w:lang w:val="hy-AM"/>
        </w:rPr>
        <w:t>համապատասխանաբար 3.6 և 1.4 տոկոսային կետերով:</w:t>
      </w:r>
    </w:p>
    <w:sectPr w:rsidR="003315FE" w:rsidRPr="006B3656" w:rsidSect="00B644E3">
      <w:pgSz w:w="11907" w:h="16840" w:code="9"/>
      <w:pgMar w:top="1134" w:right="567" w:bottom="567" w:left="1134"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C00" w:rsidRDefault="00324C00">
      <w:r>
        <w:separator/>
      </w:r>
    </w:p>
  </w:endnote>
  <w:endnote w:type="continuationSeparator" w:id="0">
    <w:p w:rsidR="00324C00" w:rsidRDefault="00324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charset w:val="01"/>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B35" w:rsidRPr="00E37514" w:rsidRDefault="00841B35">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9D2BC7">
      <w:rPr>
        <w:rFonts w:ascii="GHEA Grapalat" w:hAnsi="GHEA Grapalat"/>
        <w:noProof/>
        <w:sz w:val="22"/>
        <w:szCs w:val="22"/>
      </w:rPr>
      <w:t>2</w:t>
    </w:r>
    <w:r w:rsidRPr="00E37514">
      <w:rPr>
        <w:rFonts w:ascii="GHEA Grapalat" w:hAnsi="GHEA Grapalat"/>
        <w:noProof/>
        <w:sz w:val="22"/>
        <w:szCs w:val="22"/>
      </w:rPr>
      <w:fldChar w:fldCharType="end"/>
    </w:r>
  </w:p>
  <w:p w:rsidR="00841B35" w:rsidRDefault="00841B3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B35" w:rsidRPr="00E37514" w:rsidRDefault="00841B35">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9D2BC7">
      <w:rPr>
        <w:rFonts w:ascii="GHEA Grapalat" w:hAnsi="GHEA Grapalat"/>
        <w:noProof/>
        <w:sz w:val="22"/>
        <w:szCs w:val="22"/>
      </w:rPr>
      <w:t>13</w:t>
    </w:r>
    <w:r w:rsidRPr="00E37514">
      <w:rPr>
        <w:rFonts w:ascii="GHEA Grapalat" w:hAnsi="GHEA Grapalat"/>
        <w:noProof/>
        <w:sz w:val="22"/>
        <w:szCs w:val="22"/>
      </w:rPr>
      <w:fldChar w:fldCharType="end"/>
    </w:r>
  </w:p>
  <w:p w:rsidR="00841B35" w:rsidRDefault="00841B3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B35" w:rsidRPr="00E37514" w:rsidRDefault="00841B35">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9D2BC7">
      <w:rPr>
        <w:rFonts w:ascii="GHEA Grapalat" w:hAnsi="GHEA Grapalat"/>
        <w:noProof/>
        <w:sz w:val="22"/>
        <w:szCs w:val="22"/>
      </w:rPr>
      <w:t>48</w:t>
    </w:r>
    <w:r w:rsidRPr="00E37514">
      <w:rPr>
        <w:rFonts w:ascii="GHEA Grapalat" w:hAnsi="GHEA Grapalat"/>
        <w:noProof/>
        <w:sz w:val="22"/>
        <w:szCs w:val="22"/>
      </w:rPr>
      <w:fldChar w:fldCharType="end"/>
    </w:r>
  </w:p>
  <w:p w:rsidR="00841B35" w:rsidRDefault="00841B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C00" w:rsidRDefault="00324C00">
      <w:r>
        <w:separator/>
      </w:r>
    </w:p>
  </w:footnote>
  <w:footnote w:type="continuationSeparator" w:id="0">
    <w:p w:rsidR="00324C00" w:rsidRDefault="00324C00">
      <w:r>
        <w:continuationSeparator/>
      </w:r>
    </w:p>
  </w:footnote>
  <w:footnote w:id="1">
    <w:p w:rsidR="00841B35" w:rsidRPr="00472D8F" w:rsidRDefault="00841B35" w:rsidP="004244D2">
      <w:pPr>
        <w:pStyle w:val="FootnoteText"/>
        <w:jc w:val="both"/>
        <w:rPr>
          <w:rFonts w:asciiTheme="minorHAnsi" w:hAnsiTheme="minorHAnsi"/>
          <w:lang w:val="hy-AM"/>
        </w:rPr>
      </w:pPr>
      <w:r>
        <w:rPr>
          <w:rStyle w:val="FootnoteReference"/>
        </w:rPr>
        <w:footnoteRef/>
      </w:r>
      <w:r>
        <w:t xml:space="preserve"> </w:t>
      </w:r>
      <w:r w:rsidRPr="00BF4320">
        <w:rPr>
          <w:rFonts w:ascii="GHEA Grapalat" w:hAnsi="GHEA Grapalat"/>
          <w:sz w:val="18"/>
          <w:szCs w:val="18"/>
          <w:lang w:val="hy-AM"/>
        </w:rPr>
        <w:t>Աճի տեմպը հաշվարկված է համադրելի ցուցանիշների վրա՝ ինչպես ընթացիկ, այնպես էլ համեմատվող տարում պետական բյուջեի եկամո</w:t>
      </w:r>
      <w:r>
        <w:rPr>
          <w:rFonts w:ascii="GHEA Grapalat" w:hAnsi="GHEA Grapalat"/>
          <w:sz w:val="18"/>
          <w:szCs w:val="18"/>
          <w:lang w:val="hy-AM"/>
        </w:rPr>
        <w:t>ւտների կազմում դիտարկելով հիպո</w:t>
      </w:r>
      <w:r>
        <w:rPr>
          <w:rFonts w:ascii="GHEA Grapalat" w:hAnsi="GHEA Grapalat"/>
          <w:sz w:val="18"/>
          <w:szCs w:val="18"/>
        </w:rPr>
        <w:t>տեկ</w:t>
      </w:r>
      <w:r w:rsidRPr="00BF4320">
        <w:rPr>
          <w:rFonts w:ascii="GHEA Grapalat" w:hAnsi="GHEA Grapalat"/>
          <w:sz w:val="18"/>
          <w:szCs w:val="18"/>
          <w:lang w:val="hy-AM"/>
        </w:rPr>
        <w:t>ի տոկոսագումարների դիմաց եկամտային հարկի վերադարձը, որի գծով հաշվետու ժամանակահատվա</w:t>
      </w:r>
      <w:r>
        <w:rPr>
          <w:rFonts w:ascii="GHEA Grapalat" w:hAnsi="GHEA Grapalat"/>
          <w:sz w:val="18"/>
          <w:szCs w:val="18"/>
          <w:lang w:val="hy-AM"/>
        </w:rPr>
        <w:t xml:space="preserve">ծում հատկացվել է 32.1 մլրդ դրամ, </w:t>
      </w:r>
      <w:r w:rsidRPr="008D5C81">
        <w:rPr>
          <w:rFonts w:ascii="GHEA Grapalat" w:hAnsi="GHEA Grapalat"/>
          <w:sz w:val="18"/>
          <w:szCs w:val="18"/>
          <w:lang w:val="hy-AM"/>
        </w:rPr>
        <w:t>իսկ նախորդ տարում</w:t>
      </w:r>
      <w:r>
        <w:rPr>
          <w:rFonts w:ascii="GHEA Grapalat" w:hAnsi="GHEA Grapalat"/>
          <w:sz w:val="18"/>
          <w:szCs w:val="18"/>
        </w:rPr>
        <w:t>՝</w:t>
      </w:r>
      <w:r w:rsidRPr="008D5C81">
        <w:rPr>
          <w:rFonts w:ascii="GHEA Grapalat" w:hAnsi="GHEA Grapalat"/>
          <w:sz w:val="18"/>
          <w:szCs w:val="18"/>
          <w:lang w:val="hy-AM"/>
        </w:rPr>
        <w:t xml:space="preserve"> </w:t>
      </w:r>
      <w:r>
        <w:rPr>
          <w:rFonts w:ascii="GHEA Grapalat" w:hAnsi="GHEA Grapalat"/>
          <w:sz w:val="18"/>
          <w:szCs w:val="18"/>
          <w:lang w:val="hy-AM"/>
        </w:rPr>
        <w:t>24.0</w:t>
      </w:r>
      <w:r w:rsidRPr="008D5C81">
        <w:rPr>
          <w:rFonts w:ascii="GHEA Grapalat" w:hAnsi="GHEA Grapalat"/>
          <w:sz w:val="18"/>
          <w:szCs w:val="18"/>
          <w:lang w:val="hy-AM"/>
        </w:rPr>
        <w:t xml:space="preserve"> մլրդ դրամ</w:t>
      </w:r>
      <w:r>
        <w:rPr>
          <w:rFonts w:ascii="GHEA Grapalat" w:hAnsi="GHEA Grapalat"/>
          <w:sz w:val="18"/>
          <w:szCs w:val="18"/>
          <w:lang w:val="hy-AM"/>
        </w:rPr>
        <w:t>:</w:t>
      </w:r>
    </w:p>
  </w:footnote>
  <w:footnote w:id="2">
    <w:p w:rsidR="00841B35" w:rsidRPr="00E309DA" w:rsidRDefault="00841B35" w:rsidP="004244D2">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Տնտեսական վերլուծությունների բյուրո, </w:t>
      </w:r>
      <w:r w:rsidRPr="0047765A">
        <w:t>https://www.bea.gov</w:t>
      </w:r>
      <w:r>
        <w:rPr>
          <w:rFonts w:ascii="GHEA Grapalat" w:hAnsi="GHEA Grapalat"/>
          <w:sz w:val="18"/>
          <w:szCs w:val="18"/>
        </w:rPr>
        <w:t>/</w:t>
      </w:r>
      <w:r w:rsidRPr="00E309DA">
        <w:rPr>
          <w:rFonts w:ascii="GHEA Grapalat" w:hAnsi="GHEA Grapalat"/>
          <w:sz w:val="18"/>
          <w:szCs w:val="18"/>
        </w:rPr>
        <w:t xml:space="preserve"> </w:t>
      </w:r>
    </w:p>
  </w:footnote>
  <w:footnote w:id="3">
    <w:p w:rsidR="00841B35" w:rsidRPr="00E309DA" w:rsidRDefault="00841B35" w:rsidP="004244D2">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Եվրոստատ, </w:t>
      </w:r>
      <w:hyperlink r:id="rId1" w:history="1">
        <w:r w:rsidRPr="00E309DA">
          <w:rPr>
            <w:rStyle w:val="Hyperlink"/>
            <w:rFonts w:ascii="GHEA Grapalat" w:hAnsi="GHEA Grapalat"/>
            <w:sz w:val="18"/>
            <w:szCs w:val="18"/>
          </w:rPr>
          <w:t>https://ec.europa.eu/eurostat/</w:t>
        </w:r>
      </w:hyperlink>
      <w:r w:rsidRPr="00E309DA">
        <w:rPr>
          <w:rFonts w:ascii="GHEA Grapalat" w:hAnsi="GHEA Grapalat"/>
          <w:sz w:val="18"/>
          <w:szCs w:val="18"/>
        </w:rPr>
        <w:t xml:space="preserve"> </w:t>
      </w:r>
    </w:p>
  </w:footnote>
  <w:footnote w:id="4">
    <w:p w:rsidR="00841B35" w:rsidRPr="00E309DA" w:rsidRDefault="00841B35" w:rsidP="004244D2">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Չինաստանի վիճակագրության ազգային բյուրո, </w:t>
      </w:r>
      <w:hyperlink r:id="rId2" w:history="1">
        <w:r w:rsidRPr="00E309DA">
          <w:rPr>
            <w:rStyle w:val="Hyperlink"/>
            <w:rFonts w:ascii="GHEA Grapalat" w:hAnsi="GHEA Grapalat"/>
            <w:sz w:val="18"/>
            <w:szCs w:val="18"/>
          </w:rPr>
          <w:t>http://www.stats.gov.cn/</w:t>
        </w:r>
      </w:hyperlink>
      <w:r w:rsidRPr="00E309DA">
        <w:rPr>
          <w:rFonts w:ascii="GHEA Grapalat" w:hAnsi="GHEA Grapalat"/>
          <w:sz w:val="18"/>
          <w:szCs w:val="18"/>
        </w:rPr>
        <w:t xml:space="preserve"> </w:t>
      </w:r>
    </w:p>
  </w:footnote>
  <w:footnote w:id="5">
    <w:p w:rsidR="00841B35" w:rsidRPr="00DD0504" w:rsidRDefault="00841B35" w:rsidP="004244D2">
      <w:pPr>
        <w:pStyle w:val="FootnoteText"/>
      </w:pPr>
      <w:r>
        <w:rPr>
          <w:rStyle w:val="FootnoteReference"/>
        </w:rPr>
        <w:footnoteRef/>
      </w:r>
      <w:r>
        <w:t xml:space="preserve"> </w:t>
      </w:r>
      <w:r w:rsidRPr="00E309DA">
        <w:rPr>
          <w:rFonts w:ascii="GHEA Grapalat" w:hAnsi="GHEA Grapalat"/>
          <w:sz w:val="18"/>
          <w:szCs w:val="18"/>
        </w:rPr>
        <w:t xml:space="preserve">Աղբյուրը՝ </w:t>
      </w:r>
      <w:r>
        <w:rPr>
          <w:rFonts w:ascii="GHEA Grapalat" w:hAnsi="GHEA Grapalat"/>
          <w:sz w:val="18"/>
          <w:szCs w:val="18"/>
        </w:rPr>
        <w:t>ՌԴ տնտեսական զարգացման նախարարություն</w:t>
      </w:r>
      <w:r w:rsidRPr="00E309DA">
        <w:rPr>
          <w:rFonts w:ascii="GHEA Grapalat" w:hAnsi="GHEA Grapalat"/>
          <w:sz w:val="18"/>
          <w:szCs w:val="18"/>
        </w:rPr>
        <w:t xml:space="preserve">, </w:t>
      </w:r>
      <w:hyperlink r:id="rId3" w:history="1">
        <w:r w:rsidRPr="00245AAE">
          <w:rPr>
            <w:rStyle w:val="Hyperlink"/>
            <w:rFonts w:ascii="GHEA Grapalat" w:hAnsi="GHEA Grapalat"/>
            <w:sz w:val="18"/>
            <w:szCs w:val="18"/>
          </w:rPr>
          <w:t>https://economy.gov.ru/</w:t>
        </w:r>
      </w:hyperlink>
    </w:p>
  </w:footnote>
  <w:footnote w:id="6">
    <w:p w:rsidR="00841B35" w:rsidRPr="00A558E2" w:rsidRDefault="00841B35" w:rsidP="004244D2">
      <w:pPr>
        <w:pStyle w:val="FootnoteText"/>
      </w:pPr>
      <w:r>
        <w:rPr>
          <w:rStyle w:val="FootnoteReference"/>
        </w:rPr>
        <w:footnoteRef/>
      </w:r>
      <w:r>
        <w:t xml:space="preserve"> </w:t>
      </w:r>
      <w:r>
        <w:rPr>
          <w:rFonts w:ascii="GHEA Grapalat" w:hAnsi="GHEA Grapalat"/>
          <w:sz w:val="18"/>
          <w:szCs w:val="18"/>
        </w:rPr>
        <w:t>ՌԴ 2024</w:t>
      </w:r>
      <w:r w:rsidRPr="009511EF">
        <w:rPr>
          <w:rFonts w:ascii="GHEA Grapalat" w:hAnsi="GHEA Grapalat"/>
          <w:sz w:val="18"/>
          <w:szCs w:val="18"/>
        </w:rPr>
        <w:t>թ. երկրորդ եռամսյակի տնտեսական աճի ցուցանիշը նախնական գնահատական է՝ հիմնված տնտեսական ակտիվության ցուցանիշի վրա:</w:t>
      </w:r>
    </w:p>
  </w:footnote>
  <w:footnote w:id="7">
    <w:p w:rsidR="00841B35" w:rsidRPr="00E309DA" w:rsidRDefault="00841B35" w:rsidP="004244D2">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ԱՄՆ համար դիտարկվել է դաշնային ֆոնդերի արդյունավետ տոկոսադրույքը, ԵԳ</w:t>
      </w:r>
      <w:r>
        <w:rPr>
          <w:rFonts w:ascii="GHEA Grapalat" w:hAnsi="GHEA Grapalat"/>
          <w:sz w:val="18"/>
          <w:szCs w:val="18"/>
        </w:rPr>
        <w:t xml:space="preserve"> համար</w:t>
      </w:r>
      <w:r w:rsidRPr="00E309DA">
        <w:rPr>
          <w:rFonts w:ascii="GHEA Grapalat" w:hAnsi="GHEA Grapalat"/>
          <w:sz w:val="18"/>
          <w:szCs w:val="18"/>
        </w:rPr>
        <w:t>՝ հիմնական վերաֆինանսավորման տոկոսադրույքը, Չինաստան</w:t>
      </w:r>
      <w:r>
        <w:rPr>
          <w:rFonts w:ascii="GHEA Grapalat" w:hAnsi="GHEA Grapalat"/>
          <w:sz w:val="18"/>
          <w:szCs w:val="18"/>
        </w:rPr>
        <w:t>ի համար</w:t>
      </w:r>
      <w:r w:rsidRPr="00E309DA">
        <w:rPr>
          <w:rFonts w:ascii="GHEA Grapalat" w:hAnsi="GHEA Grapalat"/>
          <w:sz w:val="18"/>
          <w:szCs w:val="18"/>
        </w:rPr>
        <w:t>՝ վարկավորման մեկ տարվա տոկոսադրույք</w:t>
      </w:r>
      <w:r>
        <w:rPr>
          <w:rFonts w:ascii="GHEA Grapalat" w:hAnsi="GHEA Grapalat"/>
          <w:sz w:val="18"/>
          <w:szCs w:val="18"/>
        </w:rPr>
        <w:t>ը</w:t>
      </w:r>
      <w:r w:rsidRPr="00E309DA">
        <w:rPr>
          <w:rFonts w:ascii="GHEA Grapalat" w:hAnsi="GHEA Grapalat"/>
          <w:sz w:val="18"/>
          <w:szCs w:val="18"/>
        </w:rPr>
        <w:t xml:space="preserve"> (</w:t>
      </w:r>
      <w:r w:rsidRPr="00E309DA">
        <w:rPr>
          <w:rFonts w:ascii="GHEA Grapalat" w:hAnsi="GHEA Grapalat" w:cs="Arial"/>
          <w:color w:val="000000"/>
          <w:sz w:val="18"/>
          <w:szCs w:val="18"/>
          <w:shd w:val="clear" w:color="auto" w:fill="FFFFFF"/>
        </w:rPr>
        <w:t>one-year loan prime rate</w:t>
      </w:r>
      <w:r w:rsidRPr="00E309DA">
        <w:rPr>
          <w:rFonts w:ascii="GHEA Grapalat" w:hAnsi="GHEA Grapalat"/>
          <w:sz w:val="18"/>
          <w:szCs w:val="18"/>
        </w:rPr>
        <w:t>), ՌԴ</w:t>
      </w:r>
      <w:r>
        <w:rPr>
          <w:rFonts w:ascii="GHEA Grapalat" w:hAnsi="GHEA Grapalat"/>
          <w:sz w:val="18"/>
          <w:szCs w:val="18"/>
        </w:rPr>
        <w:t xml:space="preserve"> համար</w:t>
      </w:r>
      <w:r w:rsidRPr="00E309DA">
        <w:rPr>
          <w:rFonts w:ascii="GHEA Grapalat" w:hAnsi="GHEA Grapalat"/>
          <w:sz w:val="18"/>
          <w:szCs w:val="18"/>
        </w:rPr>
        <w:t>՝ հիմնական տոկոսադրույքը:</w:t>
      </w:r>
    </w:p>
  </w:footnote>
  <w:footnote w:id="8">
    <w:p w:rsidR="00841B35" w:rsidRPr="00E309DA" w:rsidRDefault="00841B35" w:rsidP="004244D2">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Համաշխարհային բանկ, </w:t>
      </w:r>
      <w:hyperlink r:id="rId4" w:history="1">
        <w:r w:rsidRPr="00E309DA">
          <w:rPr>
            <w:rStyle w:val="Hyperlink"/>
            <w:rFonts w:ascii="GHEA Grapalat" w:hAnsi="GHEA Grapalat"/>
            <w:sz w:val="18"/>
            <w:szCs w:val="18"/>
          </w:rPr>
          <w:t>https://www.worldbank.org/en/research/commodity-markets</w:t>
        </w:r>
      </w:hyperlink>
      <w:r w:rsidRPr="00E309DA">
        <w:rPr>
          <w:rFonts w:ascii="GHEA Grapalat" w:hAnsi="GHEA Grapalat"/>
          <w:sz w:val="18"/>
          <w:szCs w:val="18"/>
        </w:rPr>
        <w:t xml:space="preserve"> </w:t>
      </w:r>
    </w:p>
  </w:footnote>
  <w:footnote w:id="9">
    <w:p w:rsidR="00841B35" w:rsidRPr="004821AA" w:rsidRDefault="00841B35" w:rsidP="004244D2">
      <w:pPr>
        <w:pStyle w:val="FootnoteText"/>
        <w:rPr>
          <w:rFonts w:ascii="GHEA Grapalat" w:hAnsi="GHEA Grapalat"/>
          <w:sz w:val="18"/>
          <w:szCs w:val="18"/>
        </w:rPr>
      </w:pPr>
      <w:r w:rsidRPr="004821AA">
        <w:rPr>
          <w:rStyle w:val="FootnoteReference"/>
          <w:rFonts w:ascii="GHEA Grapalat" w:hAnsi="GHEA Grapalat"/>
          <w:sz w:val="18"/>
          <w:szCs w:val="18"/>
        </w:rPr>
        <w:footnoteRef/>
      </w:r>
      <w:r>
        <w:rPr>
          <w:rFonts w:ascii="GHEA Grapalat" w:hAnsi="GHEA Grapalat"/>
          <w:sz w:val="18"/>
          <w:szCs w:val="18"/>
        </w:rPr>
        <w:t xml:space="preserve"> Աղբյուրը՝ ՄԱԿ-</w:t>
      </w:r>
      <w:r w:rsidRPr="004821AA">
        <w:rPr>
          <w:rFonts w:ascii="GHEA Grapalat" w:hAnsi="GHEA Grapalat"/>
          <w:sz w:val="18"/>
          <w:szCs w:val="18"/>
        </w:rPr>
        <w:t xml:space="preserve">ի պարենի և գյուղատնտեսության կազմակերպություն </w:t>
      </w:r>
      <w:hyperlink r:id="rId5" w:history="1">
        <w:r w:rsidRPr="004821AA">
          <w:rPr>
            <w:rStyle w:val="Hyperlink"/>
            <w:rFonts w:ascii="GHEA Grapalat" w:hAnsi="GHEA Grapalat"/>
            <w:sz w:val="18"/>
            <w:szCs w:val="18"/>
          </w:rPr>
          <w:t>https://www.fao.org/worldfoodsituation/foodpricesindex/en/</w:t>
        </w:r>
      </w:hyperlink>
      <w:r w:rsidRPr="004821AA">
        <w:rPr>
          <w:rFonts w:ascii="GHEA Grapalat" w:hAnsi="GHEA Grapalat"/>
          <w:sz w:val="18"/>
          <w:szCs w:val="18"/>
        </w:rPr>
        <w:t xml:space="preserve"> </w:t>
      </w:r>
    </w:p>
  </w:footnote>
  <w:footnote w:id="10">
    <w:p w:rsidR="00841B35" w:rsidRPr="00451586" w:rsidRDefault="00841B35" w:rsidP="007A0BD0">
      <w:pPr>
        <w:pStyle w:val="FootnoteText"/>
        <w:jc w:val="both"/>
        <w:rPr>
          <w:rFonts w:ascii="GHEA Grapalat" w:hAnsi="GHEA Grapalat"/>
          <w:sz w:val="18"/>
          <w:szCs w:val="18"/>
        </w:rPr>
      </w:pPr>
      <w:r w:rsidRPr="00451586">
        <w:rPr>
          <w:rStyle w:val="FootnoteReference"/>
          <w:rFonts w:ascii="GHEA Grapalat" w:hAnsi="GHEA Grapalat"/>
          <w:sz w:val="18"/>
          <w:szCs w:val="18"/>
        </w:rPr>
        <w:footnoteRef/>
      </w:r>
      <w:r w:rsidRPr="00451586">
        <w:rPr>
          <w:rFonts w:ascii="GHEA Grapalat" w:hAnsi="GHEA Grapalat"/>
          <w:sz w:val="18"/>
          <w:szCs w:val="18"/>
        </w:rPr>
        <w:t xml:space="preserve"> 2024 թվականի ապրիլ ամսին ՀՀ ՎԿ-ն ճշգրտել է արդյունաբերության արտադրանքի ծավալների տվյալները՝ տնտեսական գործունեության տեսակների 24 (հիմնային մետաղների արտադրություն) և 32 (արտադրատեսակների արտադրություն, չներառված ուրիշ խմբավորումներում, այդ թվում՝ ոսկերչական արտադրանքի արտադրություն) ծածկագրերով հատվածների միջև վերադասակարգման միջոցով, ինչով պայմանավորված</w:t>
      </w:r>
      <w:r>
        <w:rPr>
          <w:rFonts w:ascii="GHEA Grapalat" w:hAnsi="GHEA Grapalat"/>
          <w:sz w:val="18"/>
          <w:szCs w:val="18"/>
        </w:rPr>
        <w:t>`</w:t>
      </w:r>
      <w:r w:rsidRPr="00451586">
        <w:rPr>
          <w:rFonts w:ascii="GHEA Grapalat" w:hAnsi="GHEA Grapalat"/>
          <w:sz w:val="18"/>
          <w:szCs w:val="18"/>
        </w:rPr>
        <w:t xml:space="preserve"> վերանայվել են նաև նախորդ երեք ամիսների արդյունաբերության ցուցանիշները:</w:t>
      </w:r>
    </w:p>
  </w:footnote>
  <w:footnote w:id="11">
    <w:p w:rsidR="00841B35" w:rsidRPr="00451586" w:rsidRDefault="00841B35" w:rsidP="007A0BD0">
      <w:pPr>
        <w:pStyle w:val="FootnoteText"/>
        <w:jc w:val="both"/>
        <w:rPr>
          <w:rFonts w:ascii="GHEA Grapalat" w:hAnsi="GHEA Grapalat"/>
          <w:sz w:val="18"/>
          <w:szCs w:val="18"/>
        </w:rPr>
      </w:pPr>
      <w:r w:rsidRPr="00451586">
        <w:rPr>
          <w:rStyle w:val="FootnoteReference"/>
          <w:rFonts w:ascii="GHEA Grapalat" w:hAnsi="GHEA Grapalat"/>
          <w:sz w:val="18"/>
          <w:szCs w:val="18"/>
        </w:rPr>
        <w:footnoteRef/>
      </w:r>
      <w:r w:rsidRPr="00451586">
        <w:rPr>
          <w:rFonts w:ascii="GHEA Grapalat" w:hAnsi="GHEA Grapalat"/>
          <w:sz w:val="18"/>
          <w:szCs w:val="18"/>
        </w:rPr>
        <w:t xml:space="preserve"> Պետք է հաշվի առնել, որ տնտեսական ակտիվության 10.4% աճն իրենից ներկայացնում է թողարկման աճ (իր մեջ ներառում է նաև միջանկյալ սպառման փոփոխության ազդեցությունը): Հաշվի առնելով վերոնշյալ աճը պայմանավորող ենթաճյուղերի ավելացված արժեք ստեղծելու հնարավորությունը՝ տնտեսական աճի ցուցանիշը կարող է էականորեն տարբերվել:</w:t>
      </w:r>
    </w:p>
  </w:footnote>
  <w:footnote w:id="12">
    <w:p w:rsidR="00841B35" w:rsidRPr="00D0518B" w:rsidRDefault="00841B35" w:rsidP="007A0BD0">
      <w:pPr>
        <w:pStyle w:val="FootnoteText"/>
        <w:rPr>
          <w:rFonts w:ascii="GHEA Grapalat" w:hAnsi="GHEA Grapalat"/>
          <w:sz w:val="18"/>
          <w:szCs w:val="18"/>
        </w:rPr>
      </w:pPr>
      <w:r w:rsidRPr="00D0518B">
        <w:rPr>
          <w:rStyle w:val="FootnoteReference"/>
          <w:rFonts w:ascii="GHEA Grapalat" w:hAnsi="GHEA Grapalat"/>
          <w:sz w:val="18"/>
          <w:szCs w:val="18"/>
        </w:rPr>
        <w:footnoteRef/>
      </w:r>
      <w:r w:rsidRPr="00D0518B">
        <w:rPr>
          <w:rFonts w:ascii="GHEA Grapalat" w:hAnsi="GHEA Grapalat"/>
          <w:sz w:val="18"/>
          <w:szCs w:val="18"/>
        </w:rPr>
        <w:t xml:space="preserve"> Ճյուղերի մանրամասն ցուցանիշները ներկայացված են </w:t>
      </w:r>
      <w:r>
        <w:rPr>
          <w:rFonts w:ascii="GHEA Grapalat" w:hAnsi="GHEA Grapalat"/>
          <w:sz w:val="18"/>
          <w:szCs w:val="18"/>
        </w:rPr>
        <w:t>Աղյուսակ 1-</w:t>
      </w:r>
      <w:r w:rsidRPr="00D0518B">
        <w:rPr>
          <w:rFonts w:ascii="GHEA Grapalat" w:hAnsi="GHEA Grapalat"/>
          <w:sz w:val="18"/>
          <w:szCs w:val="18"/>
        </w:rPr>
        <w:t>ում:</w:t>
      </w:r>
    </w:p>
  </w:footnote>
  <w:footnote w:id="13">
    <w:p w:rsidR="00841B35" w:rsidRPr="0009703B" w:rsidRDefault="00841B35" w:rsidP="007A0BD0">
      <w:pPr>
        <w:pStyle w:val="FootnoteText"/>
        <w:jc w:val="both"/>
        <w:rPr>
          <w:rFonts w:ascii="GHEA Grapalat" w:hAnsi="GHEA Grapalat"/>
          <w:sz w:val="18"/>
          <w:szCs w:val="18"/>
        </w:rPr>
      </w:pPr>
      <w:r w:rsidRPr="0009703B">
        <w:rPr>
          <w:rStyle w:val="FootnoteReference"/>
          <w:rFonts w:ascii="GHEA Grapalat" w:hAnsi="GHEA Grapalat"/>
          <w:sz w:val="18"/>
          <w:szCs w:val="18"/>
        </w:rPr>
        <w:footnoteRef/>
      </w:r>
      <w:r w:rsidRPr="0009703B">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14">
    <w:p w:rsidR="00841B35" w:rsidRPr="002F3B36" w:rsidRDefault="00841B35" w:rsidP="007A0BD0">
      <w:pPr>
        <w:pStyle w:val="FootnoteText"/>
        <w:rPr>
          <w:rFonts w:ascii="GHEA Grapalat" w:hAnsi="GHEA Grapalat"/>
          <w:sz w:val="18"/>
          <w:szCs w:val="18"/>
        </w:rPr>
      </w:pPr>
      <w:r w:rsidRPr="0009703B">
        <w:rPr>
          <w:rStyle w:val="FootnoteReference"/>
          <w:rFonts w:ascii="GHEA Grapalat" w:hAnsi="GHEA Grapalat"/>
          <w:sz w:val="18"/>
          <w:szCs w:val="18"/>
        </w:rPr>
        <w:footnoteRef/>
      </w:r>
      <w:r w:rsidRPr="0009703B">
        <w:rPr>
          <w:rFonts w:ascii="GHEA Grapalat" w:eastAsia="GHEA Grapalat" w:hAnsi="GHEA Grapalat" w:cs="GHEA Grapalat"/>
          <w:color w:val="000000"/>
          <w:sz w:val="18"/>
          <w:szCs w:val="18"/>
        </w:rPr>
        <w:t xml:space="preserve"> Համախառն պահանջարկի ցուցանիշները ՀՀ ֆինանսների նախարարության գնահատականներն են:</w:t>
      </w:r>
    </w:p>
  </w:footnote>
  <w:footnote w:id="15">
    <w:p w:rsidR="00841B35" w:rsidRPr="00816DD7" w:rsidRDefault="00841B35" w:rsidP="007A0BD0">
      <w:pPr>
        <w:jc w:val="both"/>
        <w:rPr>
          <w:rFonts w:ascii="GHEA Grapalat" w:eastAsia="GHEA Grapalat" w:hAnsi="GHEA Grapalat" w:cs="GHEA Grapalat"/>
          <w:color w:val="000000"/>
          <w:sz w:val="18"/>
          <w:szCs w:val="18"/>
          <w:lang w:val="hy-AM"/>
        </w:rPr>
      </w:pPr>
      <w:r w:rsidRPr="00816DD7">
        <w:rPr>
          <w:rStyle w:val="FootnoteReference"/>
          <w:rFonts w:ascii="GHEA Grapalat" w:hAnsi="GHEA Grapalat"/>
          <w:sz w:val="18"/>
          <w:szCs w:val="18"/>
        </w:rPr>
        <w:footnoteRef/>
      </w:r>
      <w:r w:rsidRPr="00816DD7">
        <w:rPr>
          <w:rFonts w:ascii="GHEA Grapalat" w:eastAsia="GHEA Grapalat" w:hAnsi="GHEA Grapalat" w:cs="GHEA Grapalat"/>
          <w:color w:val="000000"/>
          <w:sz w:val="18"/>
          <w:szCs w:val="18"/>
          <w:lang w:val="hy-AM"/>
        </w:rPr>
        <w:t xml:space="preserve"> </w:t>
      </w:r>
      <w:r w:rsidRPr="00816DD7">
        <w:rPr>
          <w:rFonts w:ascii="GHEA Grapalat" w:eastAsia="GHEA Grapalat" w:hAnsi="GHEA Grapalat"/>
          <w:color w:val="000000"/>
          <w:sz w:val="18"/>
          <w:szCs w:val="18"/>
          <w:lang w:val="hy-AM"/>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16">
    <w:p w:rsidR="00841B35" w:rsidRPr="00AD39D0" w:rsidRDefault="00841B35" w:rsidP="007A0BD0">
      <w:pPr>
        <w:jc w:val="both"/>
        <w:rPr>
          <w:rFonts w:ascii="GHEA Grapalat" w:eastAsia="GHEA Grapalat" w:hAnsi="GHEA Grapalat"/>
          <w:color w:val="000000"/>
          <w:sz w:val="18"/>
          <w:szCs w:val="18"/>
          <w:lang w:val="hy-AM"/>
        </w:rPr>
      </w:pPr>
      <w:r w:rsidRPr="00816DD7">
        <w:rPr>
          <w:rFonts w:ascii="GHEA Grapalat" w:eastAsia="GHEA Grapalat" w:hAnsi="GHEA Grapalat"/>
          <w:color w:val="000000"/>
          <w:sz w:val="18"/>
          <w:szCs w:val="18"/>
          <w:vertAlign w:val="superscript"/>
        </w:rPr>
        <w:footnoteRef/>
      </w:r>
      <w:r w:rsidRPr="00816DD7">
        <w:rPr>
          <w:rFonts w:ascii="GHEA Grapalat" w:eastAsia="GHEA Grapalat" w:hAnsi="GHEA Grapalat"/>
          <w:color w:val="000000"/>
          <w:sz w:val="18"/>
          <w:szCs w:val="18"/>
          <w:lang w:val="hy-AM"/>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7">
    <w:p w:rsidR="00841B35" w:rsidRPr="00382BFA" w:rsidRDefault="00841B35" w:rsidP="00EC7354">
      <w:pPr>
        <w:pBdr>
          <w:top w:val="nil"/>
          <w:left w:val="nil"/>
          <w:bottom w:val="nil"/>
          <w:right w:val="nil"/>
          <w:between w:val="nil"/>
        </w:pBdr>
        <w:jc w:val="both"/>
        <w:rPr>
          <w:rFonts w:ascii="GHEA Grapalat" w:hAnsi="GHEA Grapalat"/>
          <w:sz w:val="18"/>
          <w:szCs w:val="18"/>
          <w:lang w:val="hy-AM"/>
        </w:rPr>
      </w:pPr>
      <w:r w:rsidRPr="00382BFA">
        <w:rPr>
          <w:rStyle w:val="FootnoteReference"/>
          <w:rFonts w:ascii="GHEA Grapalat" w:hAnsi="GHEA Grapalat"/>
          <w:sz w:val="18"/>
          <w:szCs w:val="18"/>
        </w:rPr>
        <w:footnoteRef/>
      </w:r>
      <w:r w:rsidRPr="00382BFA">
        <w:rPr>
          <w:rFonts w:ascii="GHEA Grapalat" w:eastAsia="GHEA Grapalat" w:hAnsi="GHEA Grapalat" w:cs="GHEA Grapalat"/>
          <w:color w:val="000000"/>
          <w:sz w:val="18"/>
          <w:szCs w:val="18"/>
          <w:lang w:val="hy-AM"/>
        </w:rPr>
        <w:t xml:space="preserve"> </w:t>
      </w:r>
      <w:r w:rsidRPr="00382BFA">
        <w:rPr>
          <w:rFonts w:ascii="GHEA Grapalat" w:hAnsi="GHEA Grapalat"/>
          <w:sz w:val="18"/>
          <w:szCs w:val="18"/>
          <w:lang w:val="hy-AM"/>
        </w:rPr>
        <w:t xml:space="preserve">Ներմուծման տվյալները ներկայացված են ՍԻՖ գներով: </w:t>
      </w:r>
    </w:p>
  </w:footnote>
  <w:footnote w:id="18">
    <w:p w:rsidR="00841B35" w:rsidRPr="00382BFA" w:rsidRDefault="00841B35" w:rsidP="00EC7354">
      <w:pPr>
        <w:pStyle w:val="FootnoteText"/>
        <w:rPr>
          <w:rFonts w:ascii="GHEA Grapalat" w:eastAsia="GHEA Grapalat" w:hAnsi="GHEA Grapalat" w:cs="GHEA Grapalat"/>
          <w:color w:val="000000"/>
          <w:sz w:val="18"/>
          <w:szCs w:val="18"/>
        </w:rPr>
      </w:pPr>
      <w:r w:rsidRPr="00382BFA">
        <w:rPr>
          <w:rStyle w:val="FootnoteReference"/>
          <w:rFonts w:ascii="GHEA Grapalat" w:hAnsi="GHEA Grapalat"/>
          <w:sz w:val="18"/>
          <w:szCs w:val="18"/>
        </w:rPr>
        <w:footnoteRef/>
      </w:r>
      <w:r w:rsidRPr="00382BFA">
        <w:rPr>
          <w:rFonts w:ascii="GHEA Grapalat" w:hAnsi="GHEA Grapalat"/>
          <w:sz w:val="18"/>
          <w:szCs w:val="18"/>
        </w:rPr>
        <w:t xml:space="preserve"> </w:t>
      </w:r>
      <w:r w:rsidRPr="00382BFA">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382BFA">
        <w:rPr>
          <w:rFonts w:ascii="GHEA Grapalat" w:eastAsia="GHEA Grapalat" w:hAnsi="GHEA Grapalat" w:cs="GHEA Grapalat"/>
          <w:color w:val="000000"/>
          <w:sz w:val="18"/>
          <w:szCs w:val="18"/>
        </w:rPr>
        <w:t>վիճակագրական կո</w:t>
      </w:r>
      <w:r>
        <w:rPr>
          <w:rFonts w:ascii="GHEA Grapalat" w:eastAsia="GHEA Grapalat" w:hAnsi="GHEA Grapalat" w:cs="GHEA Grapalat"/>
          <w:color w:val="000000"/>
          <w:sz w:val="18"/>
          <w:szCs w:val="18"/>
        </w:rPr>
        <w:t>մ</w:t>
      </w:r>
      <w:r w:rsidRPr="00382BFA">
        <w:rPr>
          <w:rFonts w:ascii="GHEA Grapalat" w:eastAsia="GHEA Grapalat" w:hAnsi="GHEA Grapalat" w:cs="GHEA Grapalat"/>
          <w:color w:val="000000"/>
          <w:sz w:val="18"/>
          <w:szCs w:val="18"/>
        </w:rPr>
        <w:t>իտե,</w:t>
      </w:r>
      <w:r>
        <w:rPr>
          <w:rFonts w:ascii="GHEA Grapalat" w:eastAsia="GHEA Grapalat" w:hAnsi="GHEA Grapalat" w:cs="GHEA Grapalat"/>
          <w:color w:val="000000"/>
          <w:sz w:val="18"/>
          <w:szCs w:val="18"/>
        </w:rPr>
        <w:t xml:space="preserve"> </w:t>
      </w:r>
      <w:r w:rsidRPr="00382BFA">
        <w:rPr>
          <w:rFonts w:ascii="GHEA Grapalat" w:eastAsia="GHEA Grapalat" w:hAnsi="GHEA Grapalat" w:cs="GHEA Grapalat"/>
          <w:color w:val="000000"/>
          <w:sz w:val="18"/>
          <w:szCs w:val="18"/>
        </w:rPr>
        <w:t>«Հայաստանի Հանրապետության սոցիալ-տնտեսական վիճակը» ամսական զեկույցներ:</w:t>
      </w:r>
    </w:p>
  </w:footnote>
  <w:footnote w:id="19">
    <w:p w:rsidR="00841B35" w:rsidRPr="004821AA" w:rsidRDefault="00841B35" w:rsidP="00EC7354">
      <w:pPr>
        <w:pStyle w:val="FootnoteText"/>
        <w:jc w:val="both"/>
        <w:rPr>
          <w:rFonts w:ascii="GHEA Grapalat" w:hAnsi="GHEA Grapalat"/>
          <w:iCs/>
          <w:sz w:val="18"/>
          <w:szCs w:val="18"/>
        </w:rPr>
      </w:pPr>
      <w:r w:rsidRPr="004821AA">
        <w:rPr>
          <w:rStyle w:val="FootnoteReference"/>
          <w:rFonts w:ascii="GHEA Grapalat" w:hAnsi="GHEA Grapalat"/>
          <w:sz w:val="18"/>
          <w:szCs w:val="18"/>
        </w:rPr>
        <w:footnoteRef/>
      </w:r>
      <w:r w:rsidRPr="004821AA">
        <w:rPr>
          <w:rFonts w:ascii="GHEA Grapalat" w:eastAsia="GHEA Grapalat" w:hAnsi="GHEA Grapalat" w:cs="GHEA Grapalat"/>
          <w:iCs/>
          <w:color w:val="000000"/>
          <w:sz w:val="18"/>
          <w:szCs w:val="18"/>
        </w:rPr>
        <w:t xml:space="preserve">Մանրամասն ցուցանիշները ներկայացված են </w:t>
      </w:r>
      <w:r w:rsidRPr="004F5070">
        <w:rPr>
          <w:rFonts w:ascii="GHEA Grapalat" w:hAnsi="GHEA Grapalat"/>
          <w:sz w:val="18"/>
          <w:szCs w:val="18"/>
        </w:rPr>
        <w:t>Աղյուսակ 3-</w:t>
      </w:r>
      <w:r w:rsidRPr="004821AA">
        <w:rPr>
          <w:rFonts w:ascii="GHEA Grapalat" w:hAnsi="GHEA Grapalat"/>
          <w:sz w:val="18"/>
          <w:szCs w:val="18"/>
        </w:rPr>
        <w:t>ում</w:t>
      </w:r>
      <w:r w:rsidRPr="004821AA">
        <w:rPr>
          <w:rFonts w:ascii="GHEA Grapalat" w:eastAsia="GHEA Grapalat" w:hAnsi="GHEA Grapalat" w:cs="GHEA Grapalat"/>
          <w:iCs/>
          <w:color w:val="000000"/>
          <w:sz w:val="18"/>
          <w:szCs w:val="18"/>
        </w:rPr>
        <w:t>:</w:t>
      </w:r>
    </w:p>
  </w:footnote>
  <w:footnote w:id="20">
    <w:p w:rsidR="00841B35" w:rsidRPr="002C0630" w:rsidRDefault="00841B35" w:rsidP="00E123C8">
      <w:pPr>
        <w:pStyle w:val="FootnoteText"/>
        <w:tabs>
          <w:tab w:val="left" w:pos="142"/>
        </w:tabs>
        <w:jc w:val="both"/>
        <w:rPr>
          <w:rFonts w:ascii="GHEA Grapalat" w:hAnsi="GHEA Grapalat" w:cs="Sylfaen"/>
          <w:sz w:val="18"/>
          <w:szCs w:val="18"/>
        </w:rPr>
      </w:pPr>
      <w:r w:rsidRPr="00583AC3">
        <w:rPr>
          <w:rStyle w:val="FootnoteReference"/>
          <w:szCs w:val="18"/>
        </w:rPr>
        <w:footnoteRef/>
      </w:r>
      <w:r w:rsidRPr="002C0630">
        <w:rPr>
          <w:rFonts w:ascii="GHEA Grapalat" w:eastAsia="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21">
    <w:p w:rsidR="00841B35" w:rsidRPr="00DE4638" w:rsidRDefault="00841B35" w:rsidP="00A05DB7">
      <w:pPr>
        <w:pStyle w:val="FootnoteText"/>
        <w:jc w:val="both"/>
        <w:rPr>
          <w:rFonts w:ascii="GHEA Grapalat" w:hAnsi="GHEA Grapalat"/>
          <w:sz w:val="18"/>
          <w:szCs w:val="18"/>
        </w:rPr>
      </w:pPr>
      <w:r w:rsidRPr="00F5633F">
        <w:rPr>
          <w:rStyle w:val="FootnoteReference"/>
          <w:rFonts w:ascii="GHEA Grapalat" w:hAnsi="GHEA Grapalat"/>
          <w:sz w:val="18"/>
          <w:szCs w:val="18"/>
        </w:rPr>
        <w:footnoteRef/>
      </w:r>
      <w:r w:rsidRPr="00DE4638">
        <w:rPr>
          <w:sz w:val="18"/>
          <w:szCs w:val="18"/>
        </w:rPr>
        <w:t xml:space="preserve"> </w:t>
      </w:r>
      <w:r w:rsidRPr="00DE4638">
        <w:rPr>
          <w:rFonts w:ascii="GHEA Grapalat" w:hAnsi="GHEA Grapalat"/>
          <w:sz w:val="18"/>
          <w:szCs w:val="18"/>
        </w:rPr>
        <w:t xml:space="preserve">Աճի տեմպը հաշվարկված է համադրելի ցուցանիշների վրա՝ ինչպես ընթացիկ, այնպես էլ համեմատվող տարում պետական բյուջեի եկամուտների և ծախսերի կազմում դիտարկելով հիպոտեկի տոկոսագումարների դիմաց եկամտային հարկի վերադարձը, որի գծով հաշվետու ժամանակահատվածում հատկացվել է </w:t>
      </w:r>
      <w:r>
        <w:rPr>
          <w:rFonts w:ascii="GHEA Grapalat" w:hAnsi="GHEA Grapalat"/>
          <w:sz w:val="18"/>
          <w:szCs w:val="18"/>
        </w:rPr>
        <w:t>32.09</w:t>
      </w:r>
      <w:r w:rsidRPr="00DE4638">
        <w:rPr>
          <w:rFonts w:ascii="GHEA Grapalat" w:hAnsi="GHEA Grapalat"/>
          <w:sz w:val="18"/>
          <w:szCs w:val="18"/>
        </w:rPr>
        <w:t xml:space="preserve"> մլրդ դրամ, իսկ նախորդ տարում</w:t>
      </w:r>
      <w:r>
        <w:rPr>
          <w:rFonts w:ascii="GHEA Grapalat" w:hAnsi="GHEA Grapalat"/>
          <w:sz w:val="18"/>
          <w:szCs w:val="18"/>
        </w:rPr>
        <w:t>՝</w:t>
      </w:r>
      <w:r w:rsidRPr="00DE4638">
        <w:rPr>
          <w:rFonts w:ascii="GHEA Grapalat" w:hAnsi="GHEA Grapalat"/>
          <w:sz w:val="18"/>
          <w:szCs w:val="18"/>
        </w:rPr>
        <w:t xml:space="preserve"> </w:t>
      </w:r>
      <w:r>
        <w:rPr>
          <w:rFonts w:ascii="GHEA Grapalat" w:hAnsi="GHEA Grapalat"/>
          <w:sz w:val="18"/>
          <w:szCs w:val="18"/>
        </w:rPr>
        <w:t>24.0</w:t>
      </w:r>
      <w:r w:rsidRPr="00DE4638">
        <w:rPr>
          <w:rFonts w:ascii="GHEA Grapalat" w:hAnsi="GHEA Grapalat"/>
          <w:sz w:val="18"/>
          <w:szCs w:val="18"/>
        </w:rPr>
        <w:t xml:space="preserve"> մլրդ դրամ։ </w:t>
      </w:r>
    </w:p>
  </w:footnote>
  <w:footnote w:id="22">
    <w:p w:rsidR="00841B35" w:rsidRPr="00DE4638" w:rsidRDefault="00841B35" w:rsidP="00A05DB7">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DE4638">
        <w:rPr>
          <w:rFonts w:ascii="GHEA Grapalat" w:hAnsi="GHEA Grapalat"/>
          <w:sz w:val="18"/>
          <w:szCs w:val="18"/>
        </w:rPr>
        <w:t xml:space="preserve"> </w:t>
      </w:r>
      <w:r w:rsidRPr="00DE4638">
        <w:rPr>
          <w:rFonts w:ascii="GHEA Grapalat" w:eastAsia="GHEA Grapalat" w:hAnsi="GHEA Grapalat" w:cs="GHEA Grapalat"/>
          <w:color w:val="000000"/>
          <w:sz w:val="18"/>
          <w:szCs w:val="18"/>
        </w:rPr>
        <w:t>Աղբյուրը՝ ՀՀ ՖՆ գնահատական</w:t>
      </w:r>
    </w:p>
    <w:p w:rsidR="00841B35" w:rsidRPr="00DE4638" w:rsidRDefault="00841B35" w:rsidP="00A05DB7">
      <w:pPr>
        <w:pStyle w:val="FootnoteText"/>
        <w:jc w:val="both"/>
        <w:rPr>
          <w:rFonts w:ascii="GHEA Grapalat" w:hAnsi="GHEA Grapalat"/>
          <w:sz w:val="18"/>
          <w:szCs w:val="18"/>
        </w:rPr>
      </w:pPr>
      <w:r w:rsidRPr="00DE4638">
        <w:rPr>
          <w:rFonts w:ascii="GHEA Grapalat" w:eastAsia="GHEA Grapalat" w:hAnsi="GHEA Grapalat" w:cs="GHEA Grapalat"/>
          <w:color w:val="000000"/>
          <w:sz w:val="18"/>
          <w:szCs w:val="18"/>
        </w:rPr>
        <w:t xml:space="preserve">Հարկաբյուջետային ազդակի հաշվարկներում օգտագործված եկամուտների և ծախսերի ցուցանիշներում կատարվել են անհրաժեշտ ճշգրտումներ՝ արտացոլելու կառավարության կողմից իրականացված այն բոլոր գործառնությունները, որոնք չեն ներառվել ծախսերում, սակայն կարող են ազդեցություն ունեցած լինել ամբողջական պահանջարկի վրա, կամ հակառակը։ </w:t>
      </w:r>
    </w:p>
  </w:footnote>
  <w:footnote w:id="23">
    <w:p w:rsidR="00841B35" w:rsidRPr="006B3656" w:rsidRDefault="00841B35" w:rsidP="00A05DB7">
      <w:pPr>
        <w:pStyle w:val="FootnoteText"/>
        <w:rPr>
          <w:rFonts w:ascii="GHEA Grapalat" w:eastAsia="GHEA Grapalat" w:hAnsi="GHEA Grapalat" w:cs="GHEA Grapalat"/>
          <w:color w:val="000000"/>
          <w:sz w:val="18"/>
          <w:szCs w:val="18"/>
        </w:rPr>
      </w:pPr>
      <w:r w:rsidRPr="006B3656">
        <w:rPr>
          <w:rStyle w:val="FootnoteReference"/>
          <w:rFonts w:ascii="GHEA Grapalat" w:hAnsi="GHEA Grapalat"/>
          <w:sz w:val="18"/>
          <w:szCs w:val="18"/>
        </w:rPr>
        <w:footnoteRef/>
      </w:r>
      <w:r w:rsidRPr="006B3656">
        <w:rPr>
          <w:rFonts w:ascii="GHEA Grapalat" w:hAnsi="GHEA Grapalat"/>
          <w:sz w:val="18"/>
          <w:szCs w:val="18"/>
        </w:rPr>
        <w:t xml:space="preserve"> </w:t>
      </w:r>
      <w:r w:rsidRPr="006B3656">
        <w:rPr>
          <w:rFonts w:ascii="GHEA Grapalat" w:eastAsia="GHEA Grapalat" w:hAnsi="GHEA Grapalat" w:cs="GHEA Grapalat"/>
          <w:color w:val="000000"/>
          <w:sz w:val="18"/>
          <w:szCs w:val="18"/>
        </w:rPr>
        <w:t>Աղյուսակներում նպաստումները հաշվարկվել են նախորդ տարվա կշիռների հիման վրա:</w:t>
      </w:r>
    </w:p>
  </w:footnote>
  <w:footnote w:id="24">
    <w:p w:rsidR="00841B35" w:rsidRPr="00D204F3" w:rsidRDefault="00841B35" w:rsidP="00F46037">
      <w:pPr>
        <w:pStyle w:val="FootnoteText"/>
        <w:rPr>
          <w:lang w:val="hy-AM"/>
        </w:rPr>
      </w:pPr>
      <w:r>
        <w:rPr>
          <w:rStyle w:val="FootnoteReference"/>
        </w:rPr>
        <w:footnoteRef/>
      </w:r>
      <w:r w:rsidRPr="00D204F3">
        <w:rPr>
          <w:lang w:val="hy-AM"/>
        </w:rPr>
        <w:t xml:space="preserve"> </w:t>
      </w:r>
      <w:r w:rsidRPr="00D204F3">
        <w:rPr>
          <w:rFonts w:ascii="GHEA Grapalat" w:hAnsi="GHEA Grapalat"/>
          <w:sz w:val="18"/>
          <w:szCs w:val="18"/>
          <w:lang w:val="hy-AM"/>
        </w:rPr>
        <w:t>Հաշվետվության մեջ ներկայացված ցուցանիշների հանրագումարների և դրանց բաղադրիչների միջև շեղումները պայմանավորված են կլորացումներով:</w:t>
      </w:r>
    </w:p>
  </w:footnote>
  <w:footnote w:id="25">
    <w:p w:rsidR="00841B35" w:rsidRPr="00A30055" w:rsidRDefault="00841B35" w:rsidP="00F46037">
      <w:pPr>
        <w:pStyle w:val="FootnoteText"/>
        <w:jc w:val="both"/>
        <w:rPr>
          <w:rFonts w:ascii="GHEA Grapalat" w:hAnsi="GHEA Grapalat"/>
          <w:sz w:val="18"/>
          <w:szCs w:val="18"/>
          <w:lang w:val="hy-AM"/>
        </w:rPr>
      </w:pPr>
      <w:r w:rsidRPr="00A30055">
        <w:rPr>
          <w:rStyle w:val="FootnoteReference"/>
          <w:rFonts w:ascii="GHEA Grapalat" w:hAnsi="GHEA Grapalat"/>
          <w:sz w:val="18"/>
          <w:szCs w:val="18"/>
        </w:rPr>
        <w:footnoteRef/>
      </w:r>
      <w:r w:rsidRPr="00A30055">
        <w:rPr>
          <w:rFonts w:ascii="GHEA Grapalat" w:hAnsi="GHEA Grapalat"/>
          <w:sz w:val="18"/>
          <w:szCs w:val="18"/>
          <w:lang w:val="hy-AM"/>
        </w:rPr>
        <w:t xml:space="preserve"> </w:t>
      </w:r>
      <w:r w:rsidRPr="00A30055">
        <w:rPr>
          <w:rFonts w:ascii="GHEA Grapalat" w:hAnsi="GHEA Grapalat" w:cs="GHEA Grapalat"/>
          <w:sz w:val="18"/>
          <w:szCs w:val="18"/>
          <w:lang w:val="hy-AM"/>
        </w:rPr>
        <w:t xml:space="preserve">Այն օրենսդրական փոփոխությունները, որոնք կարող էին ազդեցություն ունենալ հարկային եկամուտների և պետական տուրքերի գծով 2024 թվականի առաջին կիսամյակի պետական բյուջեի մուտքերի վրա, ներկայացված են առանձին </w:t>
      </w:r>
      <w:r w:rsidRPr="006B3656">
        <w:rPr>
          <w:rFonts w:ascii="GHEA Grapalat" w:hAnsi="GHEA Grapalat" w:cs="GHEA Grapalat"/>
          <w:sz w:val="18"/>
          <w:szCs w:val="18"/>
          <w:lang w:val="hy-AM"/>
        </w:rPr>
        <w:t xml:space="preserve">տեղեկանքով՝ </w:t>
      </w:r>
      <w:hyperlink r:id="rId6" w:history="1">
        <w:r w:rsidRPr="006B3656">
          <w:rPr>
            <w:rStyle w:val="Hyperlink"/>
            <w:rFonts w:ascii="GHEA Grapalat" w:hAnsi="GHEA Grapalat" w:cs="GHEA Grapalat"/>
            <w:sz w:val="18"/>
            <w:szCs w:val="18"/>
            <w:lang w:val="hy-AM"/>
          </w:rPr>
          <w:t>5.Տեղեկանքներ\4.Հարկային օրենսդր</w:t>
        </w:r>
        <w:r w:rsidRPr="006B3656">
          <w:rPr>
            <w:rStyle w:val="Hyperlink"/>
            <w:rFonts w:ascii="GHEA Grapalat" w:hAnsi="GHEA Grapalat" w:cs="GHEA Grapalat"/>
            <w:sz w:val="18"/>
            <w:szCs w:val="18"/>
            <w:lang w:val="hy-AM"/>
          </w:rPr>
          <w:t>ո</w:t>
        </w:r>
        <w:r w:rsidRPr="006B3656">
          <w:rPr>
            <w:rStyle w:val="Hyperlink"/>
            <w:rFonts w:ascii="GHEA Grapalat" w:hAnsi="GHEA Grapalat" w:cs="GHEA Grapalat"/>
            <w:sz w:val="18"/>
            <w:szCs w:val="18"/>
            <w:lang w:val="hy-AM"/>
          </w:rPr>
          <w:t>ւթյան փոփոխություններ.docx</w:t>
        </w:r>
      </w:hyperlink>
      <w:r w:rsidRPr="006B3656">
        <w:rPr>
          <w:rFonts w:ascii="GHEA Grapalat" w:hAnsi="GHEA Grapalat" w:cs="GHEA Grapalat"/>
          <w:sz w:val="18"/>
          <w:szCs w:val="18"/>
          <w:lang w:val="hy-AM"/>
        </w:rPr>
        <w:t>:</w:t>
      </w:r>
    </w:p>
  </w:footnote>
  <w:footnote w:id="26">
    <w:p w:rsidR="00841B35" w:rsidRDefault="00841B35" w:rsidP="00816534">
      <w:pPr>
        <w:pStyle w:val="FootnoteText"/>
        <w:jc w:val="both"/>
        <w:rPr>
          <w:rFonts w:ascii="GHEA Grapalat" w:hAnsi="GHEA Grapalat"/>
          <w:sz w:val="18"/>
          <w:szCs w:val="18"/>
          <w:lang w:val="hy-AM"/>
        </w:rPr>
      </w:pPr>
      <w:r w:rsidRPr="00317C8F">
        <w:rPr>
          <w:rFonts w:ascii="GHEA Grapalat" w:hAnsi="GHEA Grapalat"/>
          <w:sz w:val="18"/>
          <w:szCs w:val="18"/>
          <w:vertAlign w:val="superscript"/>
        </w:rPr>
        <w:footnoteRef/>
      </w:r>
      <w:r w:rsidRPr="00D204F3">
        <w:rPr>
          <w:rFonts w:ascii="GHEA Grapalat" w:hAnsi="GHEA Grapalat"/>
          <w:sz w:val="18"/>
          <w:szCs w:val="18"/>
          <w:vertAlign w:val="superscript"/>
          <w:lang w:val="hy-AM"/>
        </w:rPr>
        <w:t xml:space="preserve"> </w:t>
      </w:r>
      <w:r w:rsidRPr="00D204F3">
        <w:rPr>
          <w:rFonts w:ascii="GHEA Grapalat" w:hAnsi="GHEA Grapalat"/>
          <w:sz w:val="18"/>
          <w:szCs w:val="18"/>
          <w:lang w:val="hy-AM"/>
        </w:rPr>
        <w:t>Ներառված են Հայաստանի Հանրապետությունում ամուսնության բացակայության մասին տեղեկանք տալու (</w:t>
      </w:r>
      <w:r w:rsidRPr="00C54F30">
        <w:rPr>
          <w:rFonts w:ascii="GHEA Grapalat" w:hAnsi="GHEA Grapalat"/>
          <w:sz w:val="18"/>
          <w:szCs w:val="18"/>
          <w:lang w:val="hy-AM"/>
        </w:rPr>
        <w:t>23.</w:t>
      </w:r>
      <w:r w:rsidRPr="006D3B18">
        <w:rPr>
          <w:rFonts w:ascii="GHEA Grapalat" w:hAnsi="GHEA Grapalat"/>
          <w:sz w:val="18"/>
          <w:szCs w:val="18"/>
          <w:lang w:val="hy-AM"/>
        </w:rPr>
        <w:t>1</w:t>
      </w:r>
      <w:r w:rsidRPr="00C54F30">
        <w:rPr>
          <w:rFonts w:ascii="GHEA Grapalat" w:hAnsi="GHEA Grapalat"/>
          <w:sz w:val="18"/>
          <w:szCs w:val="18"/>
          <w:lang w:val="hy-AM"/>
        </w:rPr>
        <w:t xml:space="preserve"> </w:t>
      </w:r>
      <w:r w:rsidRPr="00D204F3">
        <w:rPr>
          <w:rFonts w:ascii="GHEA Grapalat" w:hAnsi="GHEA Grapalat"/>
          <w:sz w:val="18"/>
          <w:szCs w:val="18"/>
          <w:lang w:val="hy-AM"/>
        </w:rPr>
        <w:t>մլն դրամ),</w:t>
      </w:r>
      <w:r w:rsidRPr="0009350C">
        <w:rPr>
          <w:rFonts w:ascii="GHEA Grapalat" w:hAnsi="GHEA Grapalat" w:cs="Calibri"/>
          <w:bCs/>
          <w:sz w:val="22"/>
          <w:szCs w:val="22"/>
          <w:lang w:val="zu-ZA"/>
        </w:rPr>
        <w:t xml:space="preserve"> </w:t>
      </w:r>
      <w:r w:rsidRPr="00D204F3">
        <w:rPr>
          <w:rFonts w:ascii="GHEA Grapalat" w:hAnsi="GHEA Grapalat"/>
          <w:sz w:val="18"/>
          <w:szCs w:val="18"/>
          <w:lang w:val="hy-AM"/>
        </w:rPr>
        <w:t>ՀՀ քաղաքացիություն ստանալու և ՀՀ քաղաքացիությունը փոխելու (</w:t>
      </w:r>
      <w:r w:rsidRPr="00C54F30">
        <w:rPr>
          <w:rFonts w:ascii="GHEA Grapalat" w:hAnsi="GHEA Grapalat"/>
          <w:sz w:val="18"/>
          <w:szCs w:val="18"/>
          <w:lang w:val="hy-AM"/>
        </w:rPr>
        <w:t>36.9</w:t>
      </w:r>
      <w:r w:rsidRPr="006D3B18">
        <w:rPr>
          <w:rFonts w:ascii="GHEA Grapalat" w:hAnsi="GHEA Grapalat"/>
          <w:sz w:val="18"/>
          <w:szCs w:val="18"/>
          <w:lang w:val="hy-AM"/>
        </w:rPr>
        <w:t xml:space="preserve"> </w:t>
      </w:r>
      <w:r w:rsidRPr="00D204F3">
        <w:rPr>
          <w:rFonts w:ascii="GHEA Grapalat" w:hAnsi="GHEA Grapalat"/>
          <w:sz w:val="18"/>
          <w:szCs w:val="18"/>
          <w:lang w:val="hy-AM"/>
        </w:rPr>
        <w:t>մլն դրամ), Մշակութային արժեքները արտահանելու կամ ժամանակավոր արտահանելու իրավունքի եզրակացություն (թույլատրող փաստաթուղթ) տալու (</w:t>
      </w:r>
      <w:r w:rsidRPr="007D2EC1">
        <w:rPr>
          <w:rFonts w:ascii="GHEA Grapalat" w:hAnsi="GHEA Grapalat"/>
          <w:sz w:val="18"/>
          <w:szCs w:val="18"/>
          <w:lang w:val="hy-AM"/>
        </w:rPr>
        <w:t>3</w:t>
      </w:r>
      <w:r w:rsidRPr="006D3B18">
        <w:rPr>
          <w:rFonts w:ascii="GHEA Grapalat" w:hAnsi="GHEA Grapalat"/>
          <w:sz w:val="18"/>
          <w:szCs w:val="18"/>
          <w:lang w:val="hy-AM"/>
        </w:rPr>
        <w:t>9</w:t>
      </w:r>
      <w:r w:rsidRPr="007D2EC1">
        <w:rPr>
          <w:rFonts w:ascii="GHEA Grapalat" w:hAnsi="GHEA Grapalat"/>
          <w:sz w:val="18"/>
          <w:szCs w:val="18"/>
          <w:lang w:val="hy-AM"/>
        </w:rPr>
        <w:t>5</w:t>
      </w:r>
      <w:r w:rsidRPr="00D204F3">
        <w:rPr>
          <w:rFonts w:ascii="Courier New" w:hAnsi="Courier New" w:cs="Courier New"/>
          <w:sz w:val="18"/>
          <w:szCs w:val="18"/>
          <w:lang w:val="hy-AM"/>
        </w:rPr>
        <w:t> </w:t>
      </w:r>
      <w:r w:rsidRPr="00D204F3">
        <w:rPr>
          <w:rFonts w:ascii="GHEA Grapalat" w:hAnsi="GHEA Grapalat"/>
          <w:sz w:val="18"/>
          <w:szCs w:val="18"/>
          <w:lang w:val="hy-AM"/>
        </w:rPr>
        <w:t>հազար դրամ) և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 ունեցող գործողությունների (</w:t>
      </w:r>
      <w:r w:rsidRPr="006D3B18">
        <w:rPr>
          <w:rFonts w:ascii="GHEA Grapalat" w:hAnsi="GHEA Grapalat"/>
          <w:sz w:val="18"/>
          <w:szCs w:val="18"/>
          <w:lang w:val="hy-AM"/>
        </w:rPr>
        <w:t>2</w:t>
      </w:r>
      <w:r w:rsidRPr="007D2EC1">
        <w:rPr>
          <w:rFonts w:ascii="GHEA Grapalat" w:hAnsi="GHEA Grapalat"/>
          <w:sz w:val="18"/>
          <w:szCs w:val="18"/>
          <w:lang w:val="hy-AM"/>
        </w:rPr>
        <w:t>30</w:t>
      </w:r>
      <w:r w:rsidRPr="006D3B18">
        <w:rPr>
          <w:rFonts w:ascii="GHEA Grapalat" w:hAnsi="GHEA Grapalat"/>
          <w:sz w:val="18"/>
          <w:szCs w:val="18"/>
          <w:lang w:val="hy-AM"/>
        </w:rPr>
        <w:t>.</w:t>
      </w:r>
      <w:r w:rsidRPr="007D2EC1">
        <w:rPr>
          <w:rFonts w:ascii="GHEA Grapalat" w:hAnsi="GHEA Grapalat"/>
          <w:sz w:val="18"/>
          <w:szCs w:val="18"/>
          <w:lang w:val="hy-AM"/>
        </w:rPr>
        <w:t xml:space="preserve">7 </w:t>
      </w:r>
      <w:r w:rsidRPr="00D204F3">
        <w:rPr>
          <w:rFonts w:ascii="GHEA Grapalat" w:hAnsi="GHEA Grapalat"/>
          <w:sz w:val="18"/>
          <w:szCs w:val="18"/>
          <w:lang w:val="hy-AM"/>
        </w:rPr>
        <w:t xml:space="preserve">մլն դրամ) համար ՀՀ պետական բյուջե վճարվող պետական տուրքերը: </w:t>
      </w:r>
    </w:p>
    <w:p w:rsidR="00841B35" w:rsidRPr="00D204F3" w:rsidRDefault="00841B35" w:rsidP="00816534">
      <w:pPr>
        <w:pStyle w:val="FootnoteText"/>
        <w:jc w:val="both"/>
        <w:rPr>
          <w:rFonts w:ascii="GHEA Grapalat" w:hAnsi="GHEA Grapalat"/>
          <w:sz w:val="18"/>
          <w:szCs w:val="18"/>
          <w:lang w:val="hy-AM"/>
        </w:rPr>
      </w:pPr>
    </w:p>
  </w:footnote>
  <w:footnote w:id="27">
    <w:p w:rsidR="00841B35" w:rsidRPr="00637347" w:rsidRDefault="00841B35" w:rsidP="00A63BFB">
      <w:pPr>
        <w:pStyle w:val="FootnoteText"/>
        <w:jc w:val="both"/>
        <w:rPr>
          <w:rFonts w:ascii="GHEA Grapalat" w:hAnsi="GHEA Grapalat" w:cs="Arial"/>
          <w:sz w:val="18"/>
          <w:szCs w:val="18"/>
        </w:rPr>
      </w:pPr>
      <w:r w:rsidRPr="00637347">
        <w:rPr>
          <w:rStyle w:val="FootnoteReference"/>
          <w:rFonts w:eastAsia="GHEA Grapalat"/>
          <w:sz w:val="18"/>
          <w:szCs w:val="18"/>
        </w:rPr>
        <w:footnoteRef/>
      </w:r>
      <w:r w:rsidRPr="00637347">
        <w:rPr>
          <w:rFonts w:ascii="GHEA Grapalat" w:hAnsi="GHEA Grapalat"/>
          <w:sz w:val="18"/>
          <w:szCs w:val="18"/>
        </w:rPr>
        <w:t xml:space="preserve"> </w:t>
      </w:r>
      <w:r w:rsidRPr="00637347">
        <w:rPr>
          <w:rFonts w:ascii="GHEA Grapalat" w:hAnsi="GHEA Grapalat" w:cs="GHEA Grapalat"/>
          <w:sz w:val="18"/>
          <w:szCs w:val="18"/>
        </w:rPr>
        <w:t>Արտաքին աջակցությամբ իրականացվող</w:t>
      </w:r>
      <w:r w:rsidRPr="00637347">
        <w:rPr>
          <w:rFonts w:ascii="GHEA Grapalat" w:hAnsi="GHEA Grapalat" w:cs="Arial"/>
          <w:sz w:val="18"/>
          <w:szCs w:val="18"/>
        </w:rPr>
        <w:t xml:space="preserve"> վարկային և դրամաշնորհային ծրագրերի շրջանակներում կատարված ծախսերի վերաբերյալ տեղեկատվությունը ներկայացված է հետևյալ հավելվածներում՝</w:t>
      </w:r>
      <w:r>
        <w:rPr>
          <w:rFonts w:ascii="GHEA Grapalat" w:hAnsi="GHEA Grapalat" w:cs="Arial"/>
          <w:sz w:val="18"/>
          <w:szCs w:val="18"/>
        </w:rPr>
        <w:t xml:space="preserve"> </w:t>
      </w:r>
      <w:hyperlink r:id="rId7" w:history="1">
        <w:r w:rsidR="00F10038">
          <w:rPr>
            <w:rStyle w:val="Hyperlink"/>
            <w:rFonts w:ascii="GHEA Grapalat" w:hAnsi="GHEA Grapalat" w:cs="Arial"/>
            <w:sz w:val="18"/>
            <w:szCs w:val="18"/>
          </w:rPr>
          <w:t>4.Հա</w:t>
        </w:r>
        <w:r w:rsidR="00F10038">
          <w:rPr>
            <w:rStyle w:val="Hyperlink"/>
            <w:rFonts w:ascii="GHEA Grapalat" w:hAnsi="GHEA Grapalat" w:cs="Arial"/>
            <w:sz w:val="18"/>
            <w:szCs w:val="18"/>
          </w:rPr>
          <w:t>վ</w:t>
        </w:r>
        <w:r w:rsidR="00F10038">
          <w:rPr>
            <w:rStyle w:val="Hyperlink"/>
            <w:rFonts w:ascii="GHEA Grapalat" w:hAnsi="GHEA Grapalat" w:cs="Arial"/>
            <w:sz w:val="18"/>
            <w:szCs w:val="18"/>
          </w:rPr>
          <w:t>ելվածներ\3. 2024_I կիսամյակ_վարկ.xls</w:t>
        </w:r>
      </w:hyperlink>
      <w:r>
        <w:rPr>
          <w:rFonts w:ascii="GHEA Grapalat" w:hAnsi="GHEA Grapalat" w:cs="Arial"/>
          <w:sz w:val="18"/>
          <w:szCs w:val="18"/>
        </w:rPr>
        <w:t xml:space="preserve">, </w:t>
      </w:r>
      <w:hyperlink r:id="rId8" w:history="1">
        <w:r w:rsidR="00F10038">
          <w:rPr>
            <w:rStyle w:val="Hyperlink"/>
            <w:rFonts w:ascii="GHEA Grapalat" w:hAnsi="GHEA Grapalat" w:cs="Arial"/>
            <w:sz w:val="18"/>
            <w:szCs w:val="18"/>
          </w:rPr>
          <w:t>4.Հավելվածներ\4. 2024_I կիսամյակ_դրամաշնորհ.xls</w:t>
        </w:r>
      </w:hyperlink>
      <w:r>
        <w:rPr>
          <w:rFonts w:ascii="GHEA Grapalat" w:hAnsi="GHEA Grapalat" w:cs="Arial"/>
          <w:sz w:val="18"/>
          <w:szCs w:val="18"/>
        </w:rPr>
        <w:t>:</w:t>
      </w:r>
    </w:p>
  </w:footnote>
  <w:footnote w:id="28">
    <w:p w:rsidR="00841B35" w:rsidRDefault="00841B35" w:rsidP="00A63BFB">
      <w:pPr>
        <w:pStyle w:val="FootnoteText"/>
        <w:rPr>
          <w:rStyle w:val="Hyperlink"/>
          <w:rFonts w:ascii="GHEA Grapalat" w:hAnsi="GHEA Grapalat" w:cs="GHEA Grapalat"/>
          <w:sz w:val="18"/>
          <w:szCs w:val="18"/>
        </w:rPr>
      </w:pPr>
      <w:r>
        <w:rPr>
          <w:rStyle w:val="FootnoteReference"/>
          <w:rFonts w:eastAsia="GHEA Grapalat"/>
        </w:rPr>
        <w:footnoteRef/>
      </w:r>
      <w:r>
        <w:t xml:space="preserve"> </w:t>
      </w:r>
      <w:r w:rsidRPr="00F548E1">
        <w:rPr>
          <w:rFonts w:ascii="GHEA Grapalat" w:hAnsi="GHEA Grapalat" w:cs="GHEA Grapalat"/>
          <w:sz w:val="18"/>
          <w:szCs w:val="18"/>
        </w:rPr>
        <w:t>ՀՀ պետական բյուջեի ծախսերն ըստ տնտեսագիտական դասակարգման ներկայացված են հետևյալ տեղեկանք</w:t>
      </w:r>
      <w:r>
        <w:rPr>
          <w:rFonts w:ascii="GHEA Grapalat" w:hAnsi="GHEA Grapalat" w:cs="GHEA Grapalat"/>
          <w:sz w:val="18"/>
          <w:szCs w:val="18"/>
        </w:rPr>
        <w:t>ներ</w:t>
      </w:r>
      <w:r w:rsidRPr="00F548E1">
        <w:rPr>
          <w:rFonts w:ascii="GHEA Grapalat" w:hAnsi="GHEA Grapalat" w:cs="GHEA Grapalat"/>
          <w:sz w:val="18"/>
          <w:szCs w:val="18"/>
        </w:rPr>
        <w:t>ում՝</w:t>
      </w:r>
      <w:r>
        <w:rPr>
          <w:rFonts w:ascii="GHEA Grapalat" w:hAnsi="GHEA Grapalat" w:cs="GHEA Grapalat"/>
          <w:sz w:val="18"/>
          <w:szCs w:val="18"/>
        </w:rPr>
        <w:t xml:space="preserve"> </w:t>
      </w:r>
      <w:hyperlink r:id="rId9" w:history="1">
        <w:r w:rsidRPr="004C6EF8">
          <w:rPr>
            <w:rStyle w:val="Hyperlink"/>
            <w:rFonts w:ascii="GHEA Grapalat" w:hAnsi="GHEA Grapalat" w:cs="GHEA Grapalat"/>
            <w:sz w:val="18"/>
            <w:szCs w:val="18"/>
          </w:rPr>
          <w:t>5.Տեղեկանքներ\1.Ծախսեր_տնտեսագիտական դաս..xls</w:t>
        </w:r>
      </w:hyperlink>
      <w:r>
        <w:rPr>
          <w:rStyle w:val="Hyperlink"/>
          <w:rFonts w:ascii="GHEA Grapalat" w:hAnsi="GHEA Grapalat" w:cs="GHEA Grapalat"/>
          <w:sz w:val="18"/>
          <w:szCs w:val="18"/>
        </w:rPr>
        <w:t xml:space="preserve">, </w:t>
      </w:r>
    </w:p>
    <w:p w:rsidR="00841B35" w:rsidRDefault="00324C00" w:rsidP="00A63BFB">
      <w:pPr>
        <w:pStyle w:val="FootnoteText"/>
      </w:pPr>
      <w:hyperlink r:id="rId10" w:history="1">
        <w:r w:rsidR="00841B35" w:rsidRPr="005B3EFF">
          <w:rPr>
            <w:rStyle w:val="Hyperlink"/>
            <w:rFonts w:ascii="GHEA Grapalat" w:hAnsi="GHEA Grapalat" w:cs="GHEA Grapalat"/>
            <w:sz w:val="18"/>
            <w:szCs w:val="18"/>
          </w:rPr>
          <w:t>5.Տեղեկանքներ\2.Ծախսեր_գործառական_տնտ</w:t>
        </w:r>
        <w:r w:rsidR="00841B35" w:rsidRPr="005B3EFF">
          <w:rPr>
            <w:rStyle w:val="Hyperlink"/>
            <w:rFonts w:ascii="GHEA Grapalat" w:hAnsi="GHEA Grapalat" w:cs="GHEA Grapalat"/>
            <w:sz w:val="18"/>
            <w:szCs w:val="18"/>
          </w:rPr>
          <w:t>ե</w:t>
        </w:r>
        <w:r w:rsidR="00841B35" w:rsidRPr="005B3EFF">
          <w:rPr>
            <w:rStyle w:val="Hyperlink"/>
            <w:rFonts w:ascii="GHEA Grapalat" w:hAnsi="GHEA Grapalat" w:cs="GHEA Grapalat"/>
            <w:sz w:val="18"/>
            <w:szCs w:val="18"/>
          </w:rPr>
          <w:t>սագիտական դաս..xls</w:t>
        </w:r>
      </w:hyperlink>
    </w:p>
  </w:footnote>
  <w:footnote w:id="29">
    <w:p w:rsidR="00841B35" w:rsidRPr="00C4344A" w:rsidRDefault="00841B35" w:rsidP="00222EDE">
      <w:pPr>
        <w:pStyle w:val="FootnoteText"/>
        <w:jc w:val="both"/>
        <w:rPr>
          <w:rFonts w:ascii="GHEA Grapalat" w:hAnsi="GHEA Grapalat" w:cs="GHEA Grapalat"/>
          <w:sz w:val="18"/>
          <w:szCs w:val="18"/>
          <w:lang w:val="hy-AM"/>
        </w:rPr>
      </w:pPr>
      <w:r w:rsidRPr="00222EDE">
        <w:rPr>
          <w:rStyle w:val="FootnoteReference"/>
          <w:rFonts w:ascii="GHEA Grapalat" w:hAnsi="GHEA Grapalat"/>
          <w:sz w:val="18"/>
          <w:szCs w:val="18"/>
        </w:rPr>
        <w:footnoteRef/>
      </w:r>
      <w:r w:rsidRPr="00C4344A">
        <w:rPr>
          <w:rFonts w:ascii="GHEA Grapalat" w:hAnsi="GHEA Grapalat"/>
          <w:sz w:val="18"/>
          <w:szCs w:val="18"/>
          <w:lang w:val="hy-AM"/>
        </w:rPr>
        <w:t xml:space="preserve"> </w:t>
      </w:r>
      <w:r w:rsidRPr="00C4344A">
        <w:rPr>
          <w:rFonts w:ascii="GHEA Grapalat" w:hAnsi="GHEA Grapalat" w:cs="GHEA Grapalat"/>
          <w:sz w:val="18"/>
          <w:szCs w:val="18"/>
          <w:lang w:val="hy-AM"/>
        </w:rPr>
        <w:t>Բյուջետային ծախսային ծրագրերի և միջոցառումների գծով ֆինանսական և արդյունքային (կատարողական) ցուցանիշների վերաբերյալ տեղեկատվությունը ներկայացված է հետևյալ հավելվածներում՝</w:t>
      </w:r>
    </w:p>
    <w:p w:rsidR="00841B35" w:rsidRPr="00C4344A" w:rsidRDefault="00324C00" w:rsidP="00222EDE">
      <w:pPr>
        <w:pStyle w:val="FootnoteText"/>
        <w:jc w:val="both"/>
        <w:rPr>
          <w:rFonts w:ascii="GHEA Grapalat" w:hAnsi="GHEA Grapalat"/>
          <w:sz w:val="18"/>
          <w:szCs w:val="18"/>
          <w:lang w:val="hy-AM"/>
        </w:rPr>
      </w:pPr>
      <w:hyperlink r:id="rId11" w:history="1">
        <w:r w:rsidR="00F10038">
          <w:rPr>
            <w:rStyle w:val="Hyperlink"/>
            <w:rFonts w:ascii="GHEA Grapalat" w:hAnsi="GHEA Grapalat"/>
            <w:sz w:val="18"/>
            <w:szCs w:val="18"/>
            <w:lang w:val="hy-AM"/>
          </w:rPr>
          <w:t>4.Հավելվածներ\1. 2024_I կիսամյակ_ամփոփ ըստ ծրագրերի.xls</w:t>
        </w:r>
      </w:hyperlink>
      <w:r w:rsidR="00841B35" w:rsidRPr="00C4344A">
        <w:rPr>
          <w:rStyle w:val="Hyperlink"/>
          <w:rFonts w:ascii="GHEA Grapalat" w:hAnsi="GHEA Grapalat"/>
          <w:sz w:val="18"/>
          <w:szCs w:val="18"/>
          <w:lang w:val="hy-AM"/>
        </w:rPr>
        <w:t>,</w:t>
      </w:r>
    </w:p>
    <w:p w:rsidR="00841B35" w:rsidRPr="00C4344A" w:rsidRDefault="00324C00" w:rsidP="00222EDE">
      <w:pPr>
        <w:pStyle w:val="FootnoteText"/>
        <w:jc w:val="both"/>
        <w:rPr>
          <w:rStyle w:val="Hyperlink"/>
          <w:rFonts w:ascii="GHEA Grapalat" w:hAnsi="GHEA Grapalat"/>
          <w:sz w:val="18"/>
          <w:szCs w:val="18"/>
          <w:lang w:val="hy-AM"/>
        </w:rPr>
      </w:pPr>
      <w:hyperlink r:id="rId12" w:history="1">
        <w:r w:rsidR="00F10038">
          <w:rPr>
            <w:rStyle w:val="Hyperlink"/>
            <w:rFonts w:ascii="GHEA Grapalat" w:hAnsi="GHEA Grapalat"/>
            <w:sz w:val="18"/>
            <w:szCs w:val="18"/>
            <w:lang w:val="hy-AM"/>
          </w:rPr>
          <w:t>4.Հավելվածներ\2. 2024_I կիսամյակ_ պատասխանատու,ծրագիր,միջոցառում.xls</w:t>
        </w:r>
      </w:hyperlink>
      <w:r w:rsidR="00841B35" w:rsidRPr="00C4344A">
        <w:rPr>
          <w:rStyle w:val="Hyperlink"/>
          <w:rFonts w:ascii="GHEA Grapalat" w:hAnsi="GHEA Grapalat"/>
          <w:sz w:val="18"/>
          <w:szCs w:val="18"/>
          <w:lang w:val="hy-AM"/>
        </w:rPr>
        <w:t>,</w:t>
      </w:r>
    </w:p>
    <w:p w:rsidR="00841B35" w:rsidRPr="008442AE" w:rsidRDefault="00324C00" w:rsidP="00222EDE">
      <w:pPr>
        <w:pStyle w:val="FootnoteText"/>
        <w:jc w:val="both"/>
        <w:rPr>
          <w:rStyle w:val="Hyperlink"/>
          <w:rFonts w:ascii="GHEA Grapalat" w:hAnsi="GHEA Grapalat"/>
          <w:sz w:val="18"/>
          <w:szCs w:val="18"/>
          <w:lang w:val="hy-AM"/>
        </w:rPr>
      </w:pPr>
      <w:hyperlink r:id="rId13" w:history="1">
        <w:r w:rsidR="00F10038">
          <w:rPr>
            <w:rStyle w:val="Hyperlink"/>
            <w:rFonts w:ascii="GHEA Grapalat" w:hAnsi="GHEA Grapalat"/>
            <w:sz w:val="18"/>
            <w:szCs w:val="18"/>
            <w:lang w:val="hy-AM"/>
          </w:rPr>
          <w:t>6.2024_I կիսամյակ_արդյունքային_ ըստ պատաս</w:t>
        </w:r>
        <w:r w:rsidR="00F10038">
          <w:rPr>
            <w:rStyle w:val="Hyperlink"/>
            <w:rFonts w:ascii="GHEA Grapalat" w:hAnsi="GHEA Grapalat"/>
            <w:sz w:val="18"/>
            <w:szCs w:val="18"/>
            <w:lang w:val="hy-AM"/>
          </w:rPr>
          <w:t>խ</w:t>
        </w:r>
        <w:r w:rsidR="00F10038">
          <w:rPr>
            <w:rStyle w:val="Hyperlink"/>
            <w:rFonts w:ascii="GHEA Grapalat" w:hAnsi="GHEA Grapalat"/>
            <w:sz w:val="18"/>
            <w:szCs w:val="18"/>
            <w:lang w:val="hy-AM"/>
          </w:rPr>
          <w:t>անատուների.xls</w:t>
        </w:r>
      </w:hyperlink>
      <w:r w:rsidR="00841B35" w:rsidRPr="008442AE">
        <w:rPr>
          <w:rStyle w:val="Hyperlink"/>
          <w:rFonts w:ascii="GHEA Grapalat" w:hAnsi="GHEA Grapalat"/>
          <w:sz w:val="18"/>
          <w:szCs w:val="18"/>
          <w:lang w:val="hy-AM"/>
        </w:rPr>
        <w:t>,</w:t>
      </w:r>
    </w:p>
    <w:p w:rsidR="00841B35" w:rsidRPr="00C4344A" w:rsidRDefault="00324C00" w:rsidP="00222EDE">
      <w:pPr>
        <w:pStyle w:val="FootnoteText"/>
        <w:jc w:val="both"/>
        <w:rPr>
          <w:rFonts w:ascii="GHEA Grapalat" w:hAnsi="GHEA Grapalat"/>
          <w:sz w:val="18"/>
          <w:szCs w:val="18"/>
          <w:lang w:val="hy-AM"/>
        </w:rPr>
      </w:pPr>
      <w:hyperlink r:id="rId14" w:history="1">
        <w:r w:rsidR="00F10038">
          <w:rPr>
            <w:rStyle w:val="Hyperlink"/>
            <w:rFonts w:ascii="GHEA Grapalat" w:hAnsi="GHEA Grapalat"/>
            <w:sz w:val="18"/>
            <w:szCs w:val="18"/>
            <w:lang w:val="hy-AM"/>
          </w:rPr>
          <w:t>7.2024_I կիսամյակ_արդյունքային_ ըստ կատարող</w:t>
        </w:r>
        <w:r w:rsidR="00F10038">
          <w:rPr>
            <w:rStyle w:val="Hyperlink"/>
            <w:rFonts w:ascii="GHEA Grapalat" w:hAnsi="GHEA Grapalat"/>
            <w:sz w:val="18"/>
            <w:szCs w:val="18"/>
            <w:lang w:val="hy-AM"/>
          </w:rPr>
          <w:t>ն</w:t>
        </w:r>
        <w:r w:rsidR="00F10038">
          <w:rPr>
            <w:rStyle w:val="Hyperlink"/>
            <w:rFonts w:ascii="GHEA Grapalat" w:hAnsi="GHEA Grapalat"/>
            <w:sz w:val="18"/>
            <w:szCs w:val="18"/>
            <w:lang w:val="hy-AM"/>
          </w:rPr>
          <w:t>երի.xls</w:t>
        </w:r>
      </w:hyperlink>
      <w:r w:rsidR="00841B35" w:rsidRPr="00C4344A">
        <w:rPr>
          <w:rFonts w:ascii="GHEA Grapalat" w:hAnsi="GHEA Grapalat"/>
          <w:sz w:val="18"/>
          <w:szCs w:val="18"/>
          <w:lang w:val="hy-AM"/>
        </w:rPr>
        <w:t>:</w:t>
      </w:r>
    </w:p>
  </w:footnote>
  <w:footnote w:id="30">
    <w:p w:rsidR="00841B35" w:rsidRPr="008442AE" w:rsidRDefault="00841B35" w:rsidP="00BE4D52">
      <w:pPr>
        <w:pStyle w:val="FootnoteText"/>
        <w:jc w:val="both"/>
        <w:rPr>
          <w:rFonts w:ascii="GHEA Grapalat" w:hAnsi="GHEA Grapalat" w:cs="Arial"/>
          <w:sz w:val="18"/>
          <w:szCs w:val="18"/>
          <w:lang w:val="hy-AM"/>
        </w:rPr>
      </w:pPr>
      <w:r w:rsidRPr="002C2AB3">
        <w:rPr>
          <w:rFonts w:ascii="GHEA Grapalat" w:hAnsi="GHEA Grapalat" w:cs="Arial"/>
          <w:sz w:val="18"/>
          <w:szCs w:val="18"/>
          <w:vertAlign w:val="superscript"/>
        </w:rPr>
        <w:footnoteRef/>
      </w:r>
      <w:r w:rsidRPr="002C2AB3">
        <w:rPr>
          <w:rFonts w:ascii="GHEA Grapalat" w:hAnsi="GHEA Grapalat" w:cs="Arial"/>
          <w:sz w:val="18"/>
          <w:szCs w:val="18"/>
          <w:lang w:val="hy-AM"/>
        </w:rPr>
        <w:t xml:space="preserve"> Հաշվի են առնվել ՀՀ ներքին գործերի նախարարության ձևավորման արդյունքում կատարված կառուցվածքային փոփոխությունները,</w:t>
      </w:r>
      <w:r w:rsidRPr="008442AE">
        <w:rPr>
          <w:rFonts w:ascii="GHEA Grapalat" w:hAnsi="GHEA Grapalat" w:cs="Arial"/>
          <w:sz w:val="18"/>
          <w:szCs w:val="18"/>
          <w:lang w:val="hy-AM"/>
        </w:rPr>
        <w:t xml:space="preserve"> որոշ ծրագրերի և միջոցառումների կատարման պատասխանատուների փոփոխությունները, և 2024թ. ծախսերից նվազեցվել է հիպոտեկային վարկերի վճարված տոկոսների վերադարձի գումարը:</w:t>
      </w:r>
    </w:p>
  </w:footnote>
  <w:footnote w:id="31">
    <w:p w:rsidR="00841B35" w:rsidRPr="000C0CA8" w:rsidRDefault="00841B35" w:rsidP="00807428">
      <w:pPr>
        <w:pStyle w:val="FootnoteText"/>
        <w:rPr>
          <w:rFonts w:ascii="GHEA Grapalat" w:hAnsi="GHEA Grapalat"/>
          <w:lang w:val="hy-AM"/>
        </w:rPr>
      </w:pPr>
      <w:r w:rsidRPr="000C0CA8">
        <w:rPr>
          <w:rStyle w:val="FootnoteReference"/>
          <w:rFonts w:ascii="GHEA Grapalat" w:hAnsi="GHEA Grapalat"/>
        </w:rPr>
        <w:footnoteRef/>
      </w:r>
      <w:r w:rsidRPr="000C0CA8">
        <w:rPr>
          <w:rFonts w:ascii="GHEA Grapalat" w:hAnsi="GHEA Grapalat"/>
          <w:lang w:val="hy-AM"/>
        </w:rPr>
        <w:t xml:space="preserve"> Պարտքի սպասարկման ծախսերի առավել մանրամասն վերլուծությունը ներկայացված է պետական բյուջեի ծախսերի տնտեսագիտական դասակարգման վերլուծության բաժնում:</w:t>
      </w:r>
    </w:p>
  </w:footnote>
  <w:footnote w:id="32">
    <w:p w:rsidR="00841B35" w:rsidRPr="00B068E0" w:rsidRDefault="00841B35" w:rsidP="00607DF0">
      <w:pPr>
        <w:pStyle w:val="FootnoteText"/>
        <w:jc w:val="both"/>
        <w:rPr>
          <w:rFonts w:ascii="GHEA Grapalat" w:hAnsi="GHEA Grapalat"/>
          <w:sz w:val="18"/>
          <w:szCs w:val="18"/>
          <w:lang w:val="hy-AM"/>
        </w:rPr>
      </w:pPr>
      <w:r w:rsidRPr="00246EC4">
        <w:rPr>
          <w:rStyle w:val="FootnoteReference"/>
          <w:rFonts w:ascii="GHEA Grapalat" w:hAnsi="GHEA Grapalat"/>
          <w:sz w:val="18"/>
          <w:szCs w:val="18"/>
        </w:rPr>
        <w:footnoteRef/>
      </w:r>
      <w:r w:rsidRPr="00B068E0">
        <w:rPr>
          <w:rFonts w:ascii="GHEA Grapalat" w:hAnsi="GHEA Grapalat"/>
          <w:sz w:val="18"/>
          <w:szCs w:val="18"/>
          <w:lang w:val="hy-AM"/>
        </w:rPr>
        <w:t xml:space="preserve"> Պակասուրդի ֆինանսավորման աղբյուրների մասին մանրամասն տեղեկատվությունը ներկայացված է հետևյալ հավելվածում՝</w:t>
      </w:r>
      <w:r w:rsidR="006B3656">
        <w:rPr>
          <w:rFonts w:ascii="GHEA Grapalat" w:hAnsi="GHEA Grapalat"/>
          <w:sz w:val="18"/>
          <w:szCs w:val="18"/>
        </w:rPr>
        <w:t xml:space="preserve"> </w:t>
      </w:r>
      <w:hyperlink r:id="rId15" w:history="1">
        <w:r w:rsidR="006B3656" w:rsidRPr="006B3656">
          <w:rPr>
            <w:rStyle w:val="Hyperlink"/>
            <w:rFonts w:ascii="GHEA Grapalat" w:hAnsi="GHEA Grapalat"/>
            <w:sz w:val="18"/>
            <w:szCs w:val="18"/>
          </w:rPr>
          <w:t>4.Հավելվածներ\5. 2024_I կիսամյակ_դեֆիցիտ.xls</w:t>
        </w:r>
      </w:hyperlink>
      <w:r w:rsidRPr="00B068E0">
        <w:rPr>
          <w:rFonts w:ascii="GHEA Grapalat" w:hAnsi="GHEA Grapalat" w:cs="Arial"/>
          <w:sz w:val="18"/>
          <w:szCs w:val="18"/>
          <w:lang w:val="hy-AM"/>
        </w:rPr>
        <w:t>,</w:t>
      </w:r>
      <w:r w:rsidRPr="00B068E0">
        <w:rPr>
          <w:rFonts w:ascii="GHEA Grapalat" w:hAnsi="GHEA Grapalat"/>
          <w:sz w:val="18"/>
          <w:szCs w:val="18"/>
          <w:lang w:val="hy-AM"/>
        </w:rPr>
        <w:t xml:space="preserve"> </w:t>
      </w:r>
      <w:r w:rsidRPr="00B068E0">
        <w:rPr>
          <w:rFonts w:ascii="GHEA Grapalat" w:hAnsi="GHEA Grapalat" w:cs="Arial"/>
          <w:sz w:val="18"/>
          <w:szCs w:val="18"/>
          <w:lang w:val="hy-AM"/>
        </w:rPr>
        <w:t>իսկ</w:t>
      </w:r>
      <w:r w:rsidRPr="00B068E0">
        <w:rPr>
          <w:rFonts w:ascii="GHEA Grapalat" w:hAnsi="GHEA Grapalat"/>
          <w:sz w:val="18"/>
          <w:szCs w:val="18"/>
          <w:lang w:val="hy-AM"/>
        </w:rPr>
        <w:t xml:space="preserve"> ֆինանսական ակտիվների ձեռքբերման ու ներգրավված փոխառու միջոցների մարման գծով ելքերի արդյունքային ցուցանիշները՝ հետևյալ տեղեկանքում՝ </w:t>
      </w:r>
      <w:hyperlink r:id="rId16" w:history="1">
        <w:r w:rsidRPr="00B068E0">
          <w:rPr>
            <w:rStyle w:val="Hyperlink"/>
            <w:rFonts w:ascii="GHEA Grapalat" w:hAnsi="GHEA Grapalat"/>
            <w:sz w:val="18"/>
            <w:szCs w:val="18"/>
            <w:lang w:val="hy-AM"/>
          </w:rPr>
          <w:t>5.Տեղեկանքներ\3.Դեֆիցիտ_արդյունքային ցուցանիշներ.xls</w:t>
        </w:r>
      </w:hyperlink>
      <w:r w:rsidRPr="00B068E0">
        <w:rPr>
          <w:rFonts w:ascii="GHEA Grapalat" w:hAnsi="GHEA Grapalat"/>
          <w:sz w:val="18"/>
          <w:szCs w:val="18"/>
          <w:lang w:val="hy-AM"/>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063255E4"/>
    <w:multiLevelType w:val="hybridMultilevel"/>
    <w:tmpl w:val="56AA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E55C0"/>
    <w:multiLevelType w:val="hybridMultilevel"/>
    <w:tmpl w:val="8B0AA0C2"/>
    <w:lvl w:ilvl="0" w:tplc="9E42C86A">
      <w:start w:val="1"/>
      <w:numFmt w:val="decimal"/>
      <w:lvlText w:val="Գծապատկեր %1."/>
      <w:lvlJc w:val="left"/>
      <w:pPr>
        <w:ind w:left="1778" w:hanging="360"/>
      </w:pPr>
      <w:rPr>
        <w:rFonts w:ascii="GHEA Grapalat" w:hAnsi="GHEA Grapalat" w:hint="default"/>
        <w:b/>
        <w:i/>
        <w:sz w:val="22"/>
        <w:szCs w:val="22"/>
        <w:lang w:val="de-AT"/>
      </w:rPr>
    </w:lvl>
    <w:lvl w:ilvl="1" w:tplc="04090019">
      <w:start w:val="1"/>
      <w:numFmt w:val="lowerLetter"/>
      <w:lvlText w:val="%2."/>
      <w:lvlJc w:val="left"/>
      <w:pPr>
        <w:ind w:left="1129" w:hanging="360"/>
      </w:pPr>
    </w:lvl>
    <w:lvl w:ilvl="2" w:tplc="0409001B">
      <w:start w:val="1"/>
      <w:numFmt w:val="lowerRoman"/>
      <w:lvlText w:val="%3."/>
      <w:lvlJc w:val="right"/>
      <w:pPr>
        <w:ind w:left="1849" w:hanging="180"/>
      </w:pPr>
    </w:lvl>
    <w:lvl w:ilvl="3" w:tplc="0409000F">
      <w:start w:val="1"/>
      <w:numFmt w:val="decimal"/>
      <w:lvlText w:val="%4."/>
      <w:lvlJc w:val="left"/>
      <w:pPr>
        <w:ind w:left="2569" w:hanging="360"/>
      </w:pPr>
    </w:lvl>
    <w:lvl w:ilvl="4" w:tplc="04090019">
      <w:start w:val="1"/>
      <w:numFmt w:val="lowerLetter"/>
      <w:lvlText w:val="%5."/>
      <w:lvlJc w:val="left"/>
      <w:pPr>
        <w:ind w:left="3289" w:hanging="360"/>
      </w:pPr>
    </w:lvl>
    <w:lvl w:ilvl="5" w:tplc="0409001B">
      <w:start w:val="1"/>
      <w:numFmt w:val="lowerRoman"/>
      <w:lvlText w:val="%6."/>
      <w:lvlJc w:val="right"/>
      <w:pPr>
        <w:ind w:left="4009" w:hanging="180"/>
      </w:pPr>
    </w:lvl>
    <w:lvl w:ilvl="6" w:tplc="0409000F">
      <w:start w:val="1"/>
      <w:numFmt w:val="decimal"/>
      <w:lvlText w:val="%7."/>
      <w:lvlJc w:val="left"/>
      <w:pPr>
        <w:ind w:left="4729" w:hanging="360"/>
      </w:pPr>
    </w:lvl>
    <w:lvl w:ilvl="7" w:tplc="04090019">
      <w:start w:val="1"/>
      <w:numFmt w:val="lowerLetter"/>
      <w:lvlText w:val="%8."/>
      <w:lvlJc w:val="left"/>
      <w:pPr>
        <w:ind w:left="5449" w:hanging="360"/>
      </w:pPr>
    </w:lvl>
    <w:lvl w:ilvl="8" w:tplc="0409001B">
      <w:start w:val="1"/>
      <w:numFmt w:val="lowerRoman"/>
      <w:lvlText w:val="%9."/>
      <w:lvlJc w:val="right"/>
      <w:pPr>
        <w:ind w:left="6169" w:hanging="180"/>
      </w:pPr>
    </w:lvl>
  </w:abstractNum>
  <w:abstractNum w:abstractNumId="4"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2F1565BA"/>
    <w:multiLevelType w:val="hybridMultilevel"/>
    <w:tmpl w:val="C6764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204E3A"/>
    <w:multiLevelType w:val="hybridMultilevel"/>
    <w:tmpl w:val="85D48D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4C564979"/>
    <w:multiLevelType w:val="hybridMultilevel"/>
    <w:tmpl w:val="C73027F0"/>
    <w:lvl w:ilvl="0" w:tplc="7AB84EA6">
      <w:start w:val="2"/>
      <w:numFmt w:val="decimal"/>
      <w:lvlText w:val="Աղյուսակ %1."/>
      <w:lvlJc w:val="left"/>
      <w:pPr>
        <w:ind w:left="540"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0" w15:restartNumberingAfterBreak="0">
    <w:nsid w:val="514048AB"/>
    <w:multiLevelType w:val="hybridMultilevel"/>
    <w:tmpl w:val="F86E5F5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11"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2" w15:restartNumberingAfterBreak="0">
    <w:nsid w:val="63113C22"/>
    <w:multiLevelType w:val="hybridMultilevel"/>
    <w:tmpl w:val="5A0E4CFA"/>
    <w:lvl w:ilvl="0" w:tplc="63845F3A">
      <w:start w:val="1"/>
      <w:numFmt w:val="decimal"/>
      <w:pStyle w:val="a"/>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4" w15:restartNumberingAfterBreak="0">
    <w:nsid w:val="68AF4E79"/>
    <w:multiLevelType w:val="hybridMultilevel"/>
    <w:tmpl w:val="9620E2A8"/>
    <w:lvl w:ilvl="0" w:tplc="FE5487DE">
      <w:start w:val="2"/>
      <w:numFmt w:val="decimal"/>
      <w:lvlText w:val="Աղյուսակ %1."/>
      <w:lvlJc w:val="left"/>
      <w:pPr>
        <w:ind w:left="1778"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CC71A8"/>
    <w:multiLevelType w:val="hybridMultilevel"/>
    <w:tmpl w:val="2D543EEE"/>
    <w:lvl w:ilvl="0" w:tplc="90664490">
      <w:start w:val="29"/>
      <w:numFmt w:val="decimal"/>
      <w:lvlText w:val="Գծապատկեր %1."/>
      <w:lvlJc w:val="left"/>
      <w:pPr>
        <w:ind w:left="36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3">
    <w:abstractNumId w:val="6"/>
  </w:num>
  <w:num w:numId="4">
    <w:abstractNumId w:val="13"/>
  </w:num>
  <w:num w:numId="5">
    <w:abstractNumId w:val="11"/>
  </w:num>
  <w:num w:numId="6">
    <w:abstractNumId w:val="12"/>
  </w:num>
  <w:num w:numId="7">
    <w:abstractNumId w:val="4"/>
  </w:num>
  <w:num w:numId="8">
    <w:abstractNumId w:val="17"/>
  </w:num>
  <w:num w:numId="9">
    <w:abstractNumId w:val="7"/>
  </w:num>
  <w:num w:numId="10">
    <w:abstractNumId w:val="9"/>
  </w:num>
  <w:num w:numId="11">
    <w:abstractNumId w:val="8"/>
  </w:num>
  <w:num w:numId="12">
    <w:abstractNumId w:val="3"/>
  </w:num>
  <w:num w:numId="13">
    <w:abstractNumId w:val="14"/>
  </w:num>
  <w:num w:numId="14">
    <w:abstractNumId w:val="10"/>
  </w:num>
  <w:num w:numId="15">
    <w:abstractNumId w:val="5"/>
  </w:num>
  <w:num w:numId="16">
    <w:abstractNumId w:val="3"/>
    <w:lvlOverride w:ilvl="0">
      <w:startOverride w:val="22"/>
    </w:lvlOverride>
  </w:num>
  <w:num w:numId="17">
    <w:abstractNumId w:val="3"/>
    <w:lvlOverride w:ilvl="0">
      <w:startOverride w:val="10"/>
    </w:lvlOverride>
  </w:num>
  <w:num w:numId="18">
    <w:abstractNumId w:val="16"/>
  </w:num>
  <w:num w:numId="19">
    <w:abstractNumId w:val="15"/>
  </w:num>
  <w:num w:numId="20">
    <w:abstractNumId w:val="3"/>
  </w:num>
  <w:num w:numId="21">
    <w:abstractNumId w:val="2"/>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lvlOverride w:ilvl="0">
      <w:startOverride w:val="22"/>
    </w:lvlOverride>
  </w:num>
  <w:num w:numId="32">
    <w:abstractNumId w:val="3"/>
    <w:lvlOverride w:ilvl="0">
      <w:startOverride w:val="10"/>
    </w:lvlOverride>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lvlOverride w:ilvl="0">
      <w:startOverride w:val="10"/>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activeWritingStyle w:appName="MSWord" w:lang="en-US" w:vendorID="64" w:dllVersion="6" w:nlCheck="1" w:checkStyle="0"/>
  <w:activeWritingStyle w:appName="MSWord" w:lang="fr-FR" w:vendorID="64" w:dllVersion="6" w:nlCheck="1" w:checkStyle="0"/>
  <w:activeWritingStyle w:appName="MSWord" w:lang="es-ES" w:vendorID="64" w:dllVersion="6" w:nlCheck="1" w:checkStyle="1"/>
  <w:activeWritingStyle w:appName="MSWord" w:lang="en-GB"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ru-RU" w:vendorID="64" w:dllVersion="4096" w:nlCheck="1" w:checkStyle="0"/>
  <w:activeWritingStyle w:appName="MSWord" w:lang="en-US" w:vendorID="64" w:dllVersion="131078" w:nlCheck="1" w:checkStyle="0"/>
  <w:activeWritingStyle w:appName="MSWord" w:lang="fr-FR" w:vendorID="64" w:dllVersion="131078" w:nlCheck="1" w:checkStyle="0"/>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3C"/>
    <w:rsid w:val="000001A7"/>
    <w:rsid w:val="0000059F"/>
    <w:rsid w:val="000008BF"/>
    <w:rsid w:val="00000A78"/>
    <w:rsid w:val="00000B30"/>
    <w:rsid w:val="00000B8F"/>
    <w:rsid w:val="00000CC6"/>
    <w:rsid w:val="00000D27"/>
    <w:rsid w:val="00001056"/>
    <w:rsid w:val="0000105D"/>
    <w:rsid w:val="00001128"/>
    <w:rsid w:val="000011F1"/>
    <w:rsid w:val="00001662"/>
    <w:rsid w:val="000016BA"/>
    <w:rsid w:val="0000177A"/>
    <w:rsid w:val="00001873"/>
    <w:rsid w:val="00001922"/>
    <w:rsid w:val="00001C9D"/>
    <w:rsid w:val="00001EEE"/>
    <w:rsid w:val="00002044"/>
    <w:rsid w:val="00002068"/>
    <w:rsid w:val="000022D8"/>
    <w:rsid w:val="000025B3"/>
    <w:rsid w:val="000026E1"/>
    <w:rsid w:val="000029AF"/>
    <w:rsid w:val="00002ABD"/>
    <w:rsid w:val="00002C1B"/>
    <w:rsid w:val="00002F7E"/>
    <w:rsid w:val="000031B4"/>
    <w:rsid w:val="000033C7"/>
    <w:rsid w:val="0000344E"/>
    <w:rsid w:val="00003850"/>
    <w:rsid w:val="00003AD5"/>
    <w:rsid w:val="00003AE8"/>
    <w:rsid w:val="00003B91"/>
    <w:rsid w:val="00003D93"/>
    <w:rsid w:val="00003E0C"/>
    <w:rsid w:val="00003E67"/>
    <w:rsid w:val="000040B3"/>
    <w:rsid w:val="000043A0"/>
    <w:rsid w:val="000043EC"/>
    <w:rsid w:val="000046E0"/>
    <w:rsid w:val="00004782"/>
    <w:rsid w:val="0000488C"/>
    <w:rsid w:val="000049ED"/>
    <w:rsid w:val="00004BF5"/>
    <w:rsid w:val="00004D09"/>
    <w:rsid w:val="00004EB7"/>
    <w:rsid w:val="000050D8"/>
    <w:rsid w:val="000051A1"/>
    <w:rsid w:val="000059CE"/>
    <w:rsid w:val="00005FE7"/>
    <w:rsid w:val="000061FA"/>
    <w:rsid w:val="000062A7"/>
    <w:rsid w:val="00006BE1"/>
    <w:rsid w:val="00006C5A"/>
    <w:rsid w:val="00006C8E"/>
    <w:rsid w:val="00006D44"/>
    <w:rsid w:val="00006DA4"/>
    <w:rsid w:val="00006F51"/>
    <w:rsid w:val="00007862"/>
    <w:rsid w:val="0000797B"/>
    <w:rsid w:val="0000799C"/>
    <w:rsid w:val="00007A36"/>
    <w:rsid w:val="00007AAA"/>
    <w:rsid w:val="00007B4C"/>
    <w:rsid w:val="00007B80"/>
    <w:rsid w:val="00007D4B"/>
    <w:rsid w:val="00007EC8"/>
    <w:rsid w:val="00007FBA"/>
    <w:rsid w:val="0001038E"/>
    <w:rsid w:val="00010E70"/>
    <w:rsid w:val="000110DF"/>
    <w:rsid w:val="000110E9"/>
    <w:rsid w:val="00011CB7"/>
    <w:rsid w:val="0001221C"/>
    <w:rsid w:val="00012440"/>
    <w:rsid w:val="00012B18"/>
    <w:rsid w:val="00012BCB"/>
    <w:rsid w:val="00012CE8"/>
    <w:rsid w:val="00012DBA"/>
    <w:rsid w:val="000132B6"/>
    <w:rsid w:val="000133D4"/>
    <w:rsid w:val="00013BAF"/>
    <w:rsid w:val="0001467A"/>
    <w:rsid w:val="00014ACD"/>
    <w:rsid w:val="00014F6D"/>
    <w:rsid w:val="000158E4"/>
    <w:rsid w:val="00015967"/>
    <w:rsid w:val="00015A48"/>
    <w:rsid w:val="00015E17"/>
    <w:rsid w:val="000161BC"/>
    <w:rsid w:val="0001629D"/>
    <w:rsid w:val="000164D9"/>
    <w:rsid w:val="00016DE5"/>
    <w:rsid w:val="00017132"/>
    <w:rsid w:val="00017218"/>
    <w:rsid w:val="00017681"/>
    <w:rsid w:val="00017960"/>
    <w:rsid w:val="00017F13"/>
    <w:rsid w:val="00020109"/>
    <w:rsid w:val="00020407"/>
    <w:rsid w:val="000205AD"/>
    <w:rsid w:val="0002068B"/>
    <w:rsid w:val="00020C2C"/>
    <w:rsid w:val="00020D2D"/>
    <w:rsid w:val="000211AB"/>
    <w:rsid w:val="000211EA"/>
    <w:rsid w:val="0002130B"/>
    <w:rsid w:val="00021791"/>
    <w:rsid w:val="000217F0"/>
    <w:rsid w:val="00021C51"/>
    <w:rsid w:val="00022212"/>
    <w:rsid w:val="000222C5"/>
    <w:rsid w:val="000224FA"/>
    <w:rsid w:val="000225CD"/>
    <w:rsid w:val="0002271D"/>
    <w:rsid w:val="00022868"/>
    <w:rsid w:val="00022F5F"/>
    <w:rsid w:val="00022F8E"/>
    <w:rsid w:val="000232C2"/>
    <w:rsid w:val="00023958"/>
    <w:rsid w:val="00023BF6"/>
    <w:rsid w:val="00023C80"/>
    <w:rsid w:val="00023E03"/>
    <w:rsid w:val="00023F42"/>
    <w:rsid w:val="00023FD5"/>
    <w:rsid w:val="00024068"/>
    <w:rsid w:val="000241ED"/>
    <w:rsid w:val="000243CD"/>
    <w:rsid w:val="000248BD"/>
    <w:rsid w:val="00024BE3"/>
    <w:rsid w:val="000257DD"/>
    <w:rsid w:val="00025B6D"/>
    <w:rsid w:val="00025C71"/>
    <w:rsid w:val="00026233"/>
    <w:rsid w:val="00026557"/>
    <w:rsid w:val="0002675D"/>
    <w:rsid w:val="00026EB2"/>
    <w:rsid w:val="00027266"/>
    <w:rsid w:val="00027310"/>
    <w:rsid w:val="000277E9"/>
    <w:rsid w:val="00027943"/>
    <w:rsid w:val="000279CC"/>
    <w:rsid w:val="00027A6C"/>
    <w:rsid w:val="00027DD3"/>
    <w:rsid w:val="00030036"/>
    <w:rsid w:val="000300F0"/>
    <w:rsid w:val="000303D1"/>
    <w:rsid w:val="00030471"/>
    <w:rsid w:val="000307D5"/>
    <w:rsid w:val="00030A56"/>
    <w:rsid w:val="00030C3C"/>
    <w:rsid w:val="00030FD4"/>
    <w:rsid w:val="00031D61"/>
    <w:rsid w:val="00032380"/>
    <w:rsid w:val="00032758"/>
    <w:rsid w:val="00032B06"/>
    <w:rsid w:val="00032DE1"/>
    <w:rsid w:val="00032E25"/>
    <w:rsid w:val="0003381E"/>
    <w:rsid w:val="0003382A"/>
    <w:rsid w:val="00033A2E"/>
    <w:rsid w:val="00033D58"/>
    <w:rsid w:val="00033DA0"/>
    <w:rsid w:val="00033EE1"/>
    <w:rsid w:val="00033F58"/>
    <w:rsid w:val="00034406"/>
    <w:rsid w:val="00034B9B"/>
    <w:rsid w:val="00034CDA"/>
    <w:rsid w:val="000354DA"/>
    <w:rsid w:val="00035A20"/>
    <w:rsid w:val="00035AF2"/>
    <w:rsid w:val="00035D8C"/>
    <w:rsid w:val="00035E1E"/>
    <w:rsid w:val="00035E85"/>
    <w:rsid w:val="00035EFF"/>
    <w:rsid w:val="000360E4"/>
    <w:rsid w:val="000361A3"/>
    <w:rsid w:val="00036A8B"/>
    <w:rsid w:val="00036B44"/>
    <w:rsid w:val="00036EAD"/>
    <w:rsid w:val="00036F10"/>
    <w:rsid w:val="000370C6"/>
    <w:rsid w:val="000373AC"/>
    <w:rsid w:val="0003746F"/>
    <w:rsid w:val="00037C39"/>
    <w:rsid w:val="00037FCE"/>
    <w:rsid w:val="00040285"/>
    <w:rsid w:val="00040458"/>
    <w:rsid w:val="000404CC"/>
    <w:rsid w:val="0004060A"/>
    <w:rsid w:val="00040718"/>
    <w:rsid w:val="00040A33"/>
    <w:rsid w:val="00040CBC"/>
    <w:rsid w:val="0004169E"/>
    <w:rsid w:val="000417E7"/>
    <w:rsid w:val="000419FD"/>
    <w:rsid w:val="00041D06"/>
    <w:rsid w:val="00041D39"/>
    <w:rsid w:val="00041E49"/>
    <w:rsid w:val="000422ED"/>
    <w:rsid w:val="000423AB"/>
    <w:rsid w:val="0004241C"/>
    <w:rsid w:val="00042752"/>
    <w:rsid w:val="00042900"/>
    <w:rsid w:val="00042AA2"/>
    <w:rsid w:val="00042B70"/>
    <w:rsid w:val="00042CB7"/>
    <w:rsid w:val="00042F58"/>
    <w:rsid w:val="0004304A"/>
    <w:rsid w:val="00043219"/>
    <w:rsid w:val="00043303"/>
    <w:rsid w:val="00043415"/>
    <w:rsid w:val="00043524"/>
    <w:rsid w:val="000437C0"/>
    <w:rsid w:val="00043CDF"/>
    <w:rsid w:val="00043E31"/>
    <w:rsid w:val="00044115"/>
    <w:rsid w:val="0004424A"/>
    <w:rsid w:val="000442D5"/>
    <w:rsid w:val="0004480E"/>
    <w:rsid w:val="00044B6C"/>
    <w:rsid w:val="00044C1D"/>
    <w:rsid w:val="00044D73"/>
    <w:rsid w:val="00045097"/>
    <w:rsid w:val="000453CD"/>
    <w:rsid w:val="000457E3"/>
    <w:rsid w:val="00045858"/>
    <w:rsid w:val="00045922"/>
    <w:rsid w:val="00045C3D"/>
    <w:rsid w:val="00045DCA"/>
    <w:rsid w:val="00045F1D"/>
    <w:rsid w:val="00046182"/>
    <w:rsid w:val="000465BD"/>
    <w:rsid w:val="00046DBB"/>
    <w:rsid w:val="00046EC2"/>
    <w:rsid w:val="00046EF6"/>
    <w:rsid w:val="00047685"/>
    <w:rsid w:val="0004771D"/>
    <w:rsid w:val="00047FE0"/>
    <w:rsid w:val="0005023D"/>
    <w:rsid w:val="000504E3"/>
    <w:rsid w:val="000506B4"/>
    <w:rsid w:val="00050C2C"/>
    <w:rsid w:val="00050C76"/>
    <w:rsid w:val="00050F0E"/>
    <w:rsid w:val="00051238"/>
    <w:rsid w:val="000514A4"/>
    <w:rsid w:val="000514F9"/>
    <w:rsid w:val="00051632"/>
    <w:rsid w:val="0005170D"/>
    <w:rsid w:val="00051A9F"/>
    <w:rsid w:val="00051FE6"/>
    <w:rsid w:val="00051FF3"/>
    <w:rsid w:val="00052132"/>
    <w:rsid w:val="000523A3"/>
    <w:rsid w:val="000523C5"/>
    <w:rsid w:val="00052483"/>
    <w:rsid w:val="000526B3"/>
    <w:rsid w:val="00052797"/>
    <w:rsid w:val="00052841"/>
    <w:rsid w:val="00052F1B"/>
    <w:rsid w:val="000530C2"/>
    <w:rsid w:val="000530E1"/>
    <w:rsid w:val="00053338"/>
    <w:rsid w:val="00053544"/>
    <w:rsid w:val="000537E3"/>
    <w:rsid w:val="00053A4A"/>
    <w:rsid w:val="00053A90"/>
    <w:rsid w:val="00053C94"/>
    <w:rsid w:val="00054624"/>
    <w:rsid w:val="000548ED"/>
    <w:rsid w:val="00054F5D"/>
    <w:rsid w:val="00055668"/>
    <w:rsid w:val="000557B4"/>
    <w:rsid w:val="00055D53"/>
    <w:rsid w:val="00055D6A"/>
    <w:rsid w:val="000566A1"/>
    <w:rsid w:val="0005675D"/>
    <w:rsid w:val="00056A1B"/>
    <w:rsid w:val="00056C8B"/>
    <w:rsid w:val="00057195"/>
    <w:rsid w:val="0005720C"/>
    <w:rsid w:val="0005787B"/>
    <w:rsid w:val="000578EA"/>
    <w:rsid w:val="00057E06"/>
    <w:rsid w:val="00057EA3"/>
    <w:rsid w:val="00057EEB"/>
    <w:rsid w:val="000601EC"/>
    <w:rsid w:val="00060244"/>
    <w:rsid w:val="000604D1"/>
    <w:rsid w:val="00060510"/>
    <w:rsid w:val="0006055C"/>
    <w:rsid w:val="0006080B"/>
    <w:rsid w:val="00060974"/>
    <w:rsid w:val="000609CE"/>
    <w:rsid w:val="0006160D"/>
    <w:rsid w:val="00061715"/>
    <w:rsid w:val="00061767"/>
    <w:rsid w:val="00061ADF"/>
    <w:rsid w:val="00061B33"/>
    <w:rsid w:val="000621CC"/>
    <w:rsid w:val="00062294"/>
    <w:rsid w:val="00062545"/>
    <w:rsid w:val="00062E70"/>
    <w:rsid w:val="0006351E"/>
    <w:rsid w:val="00063607"/>
    <w:rsid w:val="000638E7"/>
    <w:rsid w:val="00063FE2"/>
    <w:rsid w:val="00064143"/>
    <w:rsid w:val="00064442"/>
    <w:rsid w:val="000647F8"/>
    <w:rsid w:val="00064C91"/>
    <w:rsid w:val="00064CED"/>
    <w:rsid w:val="00064E9F"/>
    <w:rsid w:val="000659AB"/>
    <w:rsid w:val="00065ADB"/>
    <w:rsid w:val="00065E3C"/>
    <w:rsid w:val="00066648"/>
    <w:rsid w:val="000667C7"/>
    <w:rsid w:val="00066B4A"/>
    <w:rsid w:val="00066E68"/>
    <w:rsid w:val="00067106"/>
    <w:rsid w:val="000677FB"/>
    <w:rsid w:val="00067916"/>
    <w:rsid w:val="000702B1"/>
    <w:rsid w:val="0007069D"/>
    <w:rsid w:val="00070B99"/>
    <w:rsid w:val="00070DC5"/>
    <w:rsid w:val="00070ED4"/>
    <w:rsid w:val="00070EEB"/>
    <w:rsid w:val="000710A9"/>
    <w:rsid w:val="00071461"/>
    <w:rsid w:val="000715C1"/>
    <w:rsid w:val="00071BFB"/>
    <w:rsid w:val="00071E16"/>
    <w:rsid w:val="00071EC4"/>
    <w:rsid w:val="00071EF6"/>
    <w:rsid w:val="000722F9"/>
    <w:rsid w:val="00072746"/>
    <w:rsid w:val="00072776"/>
    <w:rsid w:val="00072917"/>
    <w:rsid w:val="00072933"/>
    <w:rsid w:val="00072A18"/>
    <w:rsid w:val="00072BF4"/>
    <w:rsid w:val="00073125"/>
    <w:rsid w:val="00073151"/>
    <w:rsid w:val="00073296"/>
    <w:rsid w:val="00073BBD"/>
    <w:rsid w:val="00073EEA"/>
    <w:rsid w:val="00074532"/>
    <w:rsid w:val="00074829"/>
    <w:rsid w:val="00074F9B"/>
    <w:rsid w:val="0007537C"/>
    <w:rsid w:val="00075484"/>
    <w:rsid w:val="00075652"/>
    <w:rsid w:val="00075682"/>
    <w:rsid w:val="00075BBB"/>
    <w:rsid w:val="000760D1"/>
    <w:rsid w:val="000763A2"/>
    <w:rsid w:val="00076548"/>
    <w:rsid w:val="00076829"/>
    <w:rsid w:val="000769F7"/>
    <w:rsid w:val="00076BEC"/>
    <w:rsid w:val="00076EED"/>
    <w:rsid w:val="00077483"/>
    <w:rsid w:val="000776B7"/>
    <w:rsid w:val="000776C2"/>
    <w:rsid w:val="00077865"/>
    <w:rsid w:val="000778EC"/>
    <w:rsid w:val="00077AB6"/>
    <w:rsid w:val="00077CF6"/>
    <w:rsid w:val="00080A6A"/>
    <w:rsid w:val="00080C69"/>
    <w:rsid w:val="00080C7F"/>
    <w:rsid w:val="000810CD"/>
    <w:rsid w:val="000813E8"/>
    <w:rsid w:val="0008143C"/>
    <w:rsid w:val="00081A8D"/>
    <w:rsid w:val="00081BD9"/>
    <w:rsid w:val="00081C42"/>
    <w:rsid w:val="00081C50"/>
    <w:rsid w:val="0008202F"/>
    <w:rsid w:val="00082C94"/>
    <w:rsid w:val="00082E2B"/>
    <w:rsid w:val="000831D5"/>
    <w:rsid w:val="000831EF"/>
    <w:rsid w:val="000837E3"/>
    <w:rsid w:val="00083863"/>
    <w:rsid w:val="00083EE5"/>
    <w:rsid w:val="00083FD5"/>
    <w:rsid w:val="000848BF"/>
    <w:rsid w:val="0008492F"/>
    <w:rsid w:val="00084A44"/>
    <w:rsid w:val="00084FA9"/>
    <w:rsid w:val="0008522D"/>
    <w:rsid w:val="0008542D"/>
    <w:rsid w:val="00085CFF"/>
    <w:rsid w:val="00085D6F"/>
    <w:rsid w:val="0008647B"/>
    <w:rsid w:val="000864B8"/>
    <w:rsid w:val="000864FB"/>
    <w:rsid w:val="000869F5"/>
    <w:rsid w:val="00086FAB"/>
    <w:rsid w:val="000875C7"/>
    <w:rsid w:val="00087656"/>
    <w:rsid w:val="00087836"/>
    <w:rsid w:val="00087980"/>
    <w:rsid w:val="00087A97"/>
    <w:rsid w:val="00087D17"/>
    <w:rsid w:val="00090034"/>
    <w:rsid w:val="000903F3"/>
    <w:rsid w:val="00090551"/>
    <w:rsid w:val="00090752"/>
    <w:rsid w:val="00090896"/>
    <w:rsid w:val="000910AA"/>
    <w:rsid w:val="00091207"/>
    <w:rsid w:val="0009135E"/>
    <w:rsid w:val="00091545"/>
    <w:rsid w:val="000915E4"/>
    <w:rsid w:val="0009167C"/>
    <w:rsid w:val="0009181C"/>
    <w:rsid w:val="00091849"/>
    <w:rsid w:val="00091D0C"/>
    <w:rsid w:val="00091DE9"/>
    <w:rsid w:val="00092056"/>
    <w:rsid w:val="00092206"/>
    <w:rsid w:val="000925C8"/>
    <w:rsid w:val="00092CDA"/>
    <w:rsid w:val="00092D7E"/>
    <w:rsid w:val="00092DFE"/>
    <w:rsid w:val="00092FE8"/>
    <w:rsid w:val="00092FF5"/>
    <w:rsid w:val="0009304F"/>
    <w:rsid w:val="000930E8"/>
    <w:rsid w:val="0009326E"/>
    <w:rsid w:val="000935B0"/>
    <w:rsid w:val="00093A0E"/>
    <w:rsid w:val="00093E0E"/>
    <w:rsid w:val="00093F78"/>
    <w:rsid w:val="0009408E"/>
    <w:rsid w:val="00094B8A"/>
    <w:rsid w:val="0009531A"/>
    <w:rsid w:val="0009536E"/>
    <w:rsid w:val="000959EB"/>
    <w:rsid w:val="00095B5B"/>
    <w:rsid w:val="00095DAC"/>
    <w:rsid w:val="00095E29"/>
    <w:rsid w:val="00096C25"/>
    <w:rsid w:val="00096CF7"/>
    <w:rsid w:val="00097145"/>
    <w:rsid w:val="00097171"/>
    <w:rsid w:val="00097247"/>
    <w:rsid w:val="0009773B"/>
    <w:rsid w:val="000977F9"/>
    <w:rsid w:val="000A00F2"/>
    <w:rsid w:val="000A0728"/>
    <w:rsid w:val="000A0910"/>
    <w:rsid w:val="000A0BEA"/>
    <w:rsid w:val="000A0E86"/>
    <w:rsid w:val="000A0F70"/>
    <w:rsid w:val="000A0F85"/>
    <w:rsid w:val="000A13EE"/>
    <w:rsid w:val="000A1454"/>
    <w:rsid w:val="000A17CB"/>
    <w:rsid w:val="000A1873"/>
    <w:rsid w:val="000A1C94"/>
    <w:rsid w:val="000A1CEF"/>
    <w:rsid w:val="000A1D13"/>
    <w:rsid w:val="000A1E59"/>
    <w:rsid w:val="000A1EF0"/>
    <w:rsid w:val="000A21F3"/>
    <w:rsid w:val="000A25DD"/>
    <w:rsid w:val="000A26B4"/>
    <w:rsid w:val="000A2C88"/>
    <w:rsid w:val="000A2F11"/>
    <w:rsid w:val="000A310C"/>
    <w:rsid w:val="000A34CE"/>
    <w:rsid w:val="000A3AA7"/>
    <w:rsid w:val="000A3FC9"/>
    <w:rsid w:val="000A4028"/>
    <w:rsid w:val="000A4193"/>
    <w:rsid w:val="000A42FD"/>
    <w:rsid w:val="000A48E4"/>
    <w:rsid w:val="000A4D8C"/>
    <w:rsid w:val="000A4E32"/>
    <w:rsid w:val="000A4F76"/>
    <w:rsid w:val="000A512A"/>
    <w:rsid w:val="000A521C"/>
    <w:rsid w:val="000A53C2"/>
    <w:rsid w:val="000A54A3"/>
    <w:rsid w:val="000A56ED"/>
    <w:rsid w:val="000A5790"/>
    <w:rsid w:val="000A5961"/>
    <w:rsid w:val="000A5BEC"/>
    <w:rsid w:val="000A5D2C"/>
    <w:rsid w:val="000A5D74"/>
    <w:rsid w:val="000A62A3"/>
    <w:rsid w:val="000A6673"/>
    <w:rsid w:val="000A67FF"/>
    <w:rsid w:val="000A6ACE"/>
    <w:rsid w:val="000A6FCA"/>
    <w:rsid w:val="000A7633"/>
    <w:rsid w:val="000A77DC"/>
    <w:rsid w:val="000B0356"/>
    <w:rsid w:val="000B03D7"/>
    <w:rsid w:val="000B04BA"/>
    <w:rsid w:val="000B065A"/>
    <w:rsid w:val="000B112B"/>
    <w:rsid w:val="000B13C7"/>
    <w:rsid w:val="000B1632"/>
    <w:rsid w:val="000B18ED"/>
    <w:rsid w:val="000B20BF"/>
    <w:rsid w:val="000B27D3"/>
    <w:rsid w:val="000B2869"/>
    <w:rsid w:val="000B2944"/>
    <w:rsid w:val="000B2B5C"/>
    <w:rsid w:val="000B2CE5"/>
    <w:rsid w:val="000B3222"/>
    <w:rsid w:val="000B32BA"/>
    <w:rsid w:val="000B380A"/>
    <w:rsid w:val="000B3BD0"/>
    <w:rsid w:val="000B3BE7"/>
    <w:rsid w:val="000B402E"/>
    <w:rsid w:val="000B4149"/>
    <w:rsid w:val="000B45C7"/>
    <w:rsid w:val="000B4796"/>
    <w:rsid w:val="000B4CEC"/>
    <w:rsid w:val="000B4D60"/>
    <w:rsid w:val="000B507B"/>
    <w:rsid w:val="000B522D"/>
    <w:rsid w:val="000B53C0"/>
    <w:rsid w:val="000B5693"/>
    <w:rsid w:val="000B5B31"/>
    <w:rsid w:val="000B5B5D"/>
    <w:rsid w:val="000B5C7B"/>
    <w:rsid w:val="000B6458"/>
    <w:rsid w:val="000B67DC"/>
    <w:rsid w:val="000B6C41"/>
    <w:rsid w:val="000B7B4F"/>
    <w:rsid w:val="000B7DBE"/>
    <w:rsid w:val="000C00D7"/>
    <w:rsid w:val="000C063F"/>
    <w:rsid w:val="000C0BFF"/>
    <w:rsid w:val="000C0CA8"/>
    <w:rsid w:val="000C1002"/>
    <w:rsid w:val="000C1290"/>
    <w:rsid w:val="000C1F6C"/>
    <w:rsid w:val="000C20F5"/>
    <w:rsid w:val="000C210B"/>
    <w:rsid w:val="000C21AB"/>
    <w:rsid w:val="000C23B5"/>
    <w:rsid w:val="000C24E8"/>
    <w:rsid w:val="000C25D3"/>
    <w:rsid w:val="000C2743"/>
    <w:rsid w:val="000C29A3"/>
    <w:rsid w:val="000C2A6F"/>
    <w:rsid w:val="000C30AD"/>
    <w:rsid w:val="000C3A24"/>
    <w:rsid w:val="000C3B2D"/>
    <w:rsid w:val="000C3B9A"/>
    <w:rsid w:val="000C3F37"/>
    <w:rsid w:val="000C42BC"/>
    <w:rsid w:val="000C4490"/>
    <w:rsid w:val="000C45D8"/>
    <w:rsid w:val="000C4A2C"/>
    <w:rsid w:val="000C4F9A"/>
    <w:rsid w:val="000C5135"/>
    <w:rsid w:val="000C5213"/>
    <w:rsid w:val="000C552C"/>
    <w:rsid w:val="000C5639"/>
    <w:rsid w:val="000C591A"/>
    <w:rsid w:val="000C59C4"/>
    <w:rsid w:val="000C5A96"/>
    <w:rsid w:val="000C5BC4"/>
    <w:rsid w:val="000C6364"/>
    <w:rsid w:val="000C6513"/>
    <w:rsid w:val="000C66E3"/>
    <w:rsid w:val="000C6AA1"/>
    <w:rsid w:val="000C6EC9"/>
    <w:rsid w:val="000C73D8"/>
    <w:rsid w:val="000C779C"/>
    <w:rsid w:val="000D0217"/>
    <w:rsid w:val="000D0331"/>
    <w:rsid w:val="000D042A"/>
    <w:rsid w:val="000D0556"/>
    <w:rsid w:val="000D0579"/>
    <w:rsid w:val="000D05A6"/>
    <w:rsid w:val="000D17F2"/>
    <w:rsid w:val="000D1EF9"/>
    <w:rsid w:val="000D21C8"/>
    <w:rsid w:val="000D24A0"/>
    <w:rsid w:val="000D2544"/>
    <w:rsid w:val="000D2A95"/>
    <w:rsid w:val="000D2B9B"/>
    <w:rsid w:val="000D2BB2"/>
    <w:rsid w:val="000D3122"/>
    <w:rsid w:val="000D32BB"/>
    <w:rsid w:val="000D399F"/>
    <w:rsid w:val="000D4325"/>
    <w:rsid w:val="000D489F"/>
    <w:rsid w:val="000D4EA0"/>
    <w:rsid w:val="000D51D6"/>
    <w:rsid w:val="000D5498"/>
    <w:rsid w:val="000D559A"/>
    <w:rsid w:val="000D5B38"/>
    <w:rsid w:val="000D5C17"/>
    <w:rsid w:val="000D5E0C"/>
    <w:rsid w:val="000D6201"/>
    <w:rsid w:val="000D6397"/>
    <w:rsid w:val="000D6848"/>
    <w:rsid w:val="000D6918"/>
    <w:rsid w:val="000D7139"/>
    <w:rsid w:val="000D7145"/>
    <w:rsid w:val="000D71D0"/>
    <w:rsid w:val="000D7226"/>
    <w:rsid w:val="000D7A77"/>
    <w:rsid w:val="000D7A9F"/>
    <w:rsid w:val="000D7C86"/>
    <w:rsid w:val="000D7D4C"/>
    <w:rsid w:val="000D7EF5"/>
    <w:rsid w:val="000E02B5"/>
    <w:rsid w:val="000E03DC"/>
    <w:rsid w:val="000E04ED"/>
    <w:rsid w:val="000E08DA"/>
    <w:rsid w:val="000E08E0"/>
    <w:rsid w:val="000E08E1"/>
    <w:rsid w:val="000E0C69"/>
    <w:rsid w:val="000E17F6"/>
    <w:rsid w:val="000E1AE6"/>
    <w:rsid w:val="000E1BCA"/>
    <w:rsid w:val="000E2021"/>
    <w:rsid w:val="000E2342"/>
    <w:rsid w:val="000E2648"/>
    <w:rsid w:val="000E2AEB"/>
    <w:rsid w:val="000E2CB0"/>
    <w:rsid w:val="000E2CE0"/>
    <w:rsid w:val="000E2D89"/>
    <w:rsid w:val="000E30D6"/>
    <w:rsid w:val="000E34F3"/>
    <w:rsid w:val="000E36BF"/>
    <w:rsid w:val="000E3CBD"/>
    <w:rsid w:val="000E3E7A"/>
    <w:rsid w:val="000E3EEF"/>
    <w:rsid w:val="000E440D"/>
    <w:rsid w:val="000E459E"/>
    <w:rsid w:val="000E45F5"/>
    <w:rsid w:val="000E4890"/>
    <w:rsid w:val="000E4CF4"/>
    <w:rsid w:val="000E50D7"/>
    <w:rsid w:val="000E534E"/>
    <w:rsid w:val="000E558D"/>
    <w:rsid w:val="000E561C"/>
    <w:rsid w:val="000E5AAC"/>
    <w:rsid w:val="000E5AC9"/>
    <w:rsid w:val="000E5C16"/>
    <w:rsid w:val="000E5FE0"/>
    <w:rsid w:val="000E607C"/>
    <w:rsid w:val="000E6593"/>
    <w:rsid w:val="000E65BD"/>
    <w:rsid w:val="000E66A4"/>
    <w:rsid w:val="000E693B"/>
    <w:rsid w:val="000E6C90"/>
    <w:rsid w:val="000E6D42"/>
    <w:rsid w:val="000E6E70"/>
    <w:rsid w:val="000E6F94"/>
    <w:rsid w:val="000E6FBA"/>
    <w:rsid w:val="000F010A"/>
    <w:rsid w:val="000F01B4"/>
    <w:rsid w:val="000F04EB"/>
    <w:rsid w:val="000F0A36"/>
    <w:rsid w:val="000F0A76"/>
    <w:rsid w:val="000F0DD9"/>
    <w:rsid w:val="000F0EE2"/>
    <w:rsid w:val="000F0F41"/>
    <w:rsid w:val="000F1512"/>
    <w:rsid w:val="000F1737"/>
    <w:rsid w:val="000F1828"/>
    <w:rsid w:val="000F1D6B"/>
    <w:rsid w:val="000F23F8"/>
    <w:rsid w:val="000F25F2"/>
    <w:rsid w:val="000F2986"/>
    <w:rsid w:val="000F2B7E"/>
    <w:rsid w:val="000F30C0"/>
    <w:rsid w:val="000F3131"/>
    <w:rsid w:val="000F3292"/>
    <w:rsid w:val="000F3719"/>
    <w:rsid w:val="000F382C"/>
    <w:rsid w:val="000F392F"/>
    <w:rsid w:val="000F3A94"/>
    <w:rsid w:val="000F3D60"/>
    <w:rsid w:val="000F4239"/>
    <w:rsid w:val="000F479F"/>
    <w:rsid w:val="000F47F8"/>
    <w:rsid w:val="000F49A9"/>
    <w:rsid w:val="000F4A65"/>
    <w:rsid w:val="000F4C9F"/>
    <w:rsid w:val="000F4ED0"/>
    <w:rsid w:val="000F511A"/>
    <w:rsid w:val="000F5223"/>
    <w:rsid w:val="000F5481"/>
    <w:rsid w:val="000F5647"/>
    <w:rsid w:val="000F5702"/>
    <w:rsid w:val="000F589E"/>
    <w:rsid w:val="000F5B1D"/>
    <w:rsid w:val="000F5B8C"/>
    <w:rsid w:val="000F5BEE"/>
    <w:rsid w:val="000F5F7A"/>
    <w:rsid w:val="000F5FDD"/>
    <w:rsid w:val="000F65D6"/>
    <w:rsid w:val="000F6AAE"/>
    <w:rsid w:val="000F72F5"/>
    <w:rsid w:val="000F748C"/>
    <w:rsid w:val="000F7533"/>
    <w:rsid w:val="000F75DD"/>
    <w:rsid w:val="000F7B41"/>
    <w:rsid w:val="000F7F2A"/>
    <w:rsid w:val="000F7F5E"/>
    <w:rsid w:val="0010015A"/>
    <w:rsid w:val="00100319"/>
    <w:rsid w:val="0010057A"/>
    <w:rsid w:val="001009B9"/>
    <w:rsid w:val="00101080"/>
    <w:rsid w:val="00101608"/>
    <w:rsid w:val="00101742"/>
    <w:rsid w:val="001019D8"/>
    <w:rsid w:val="00101C53"/>
    <w:rsid w:val="00101E99"/>
    <w:rsid w:val="00101EC2"/>
    <w:rsid w:val="00102612"/>
    <w:rsid w:val="00102838"/>
    <w:rsid w:val="0010292C"/>
    <w:rsid w:val="001029BA"/>
    <w:rsid w:val="00102BD7"/>
    <w:rsid w:val="00102FAB"/>
    <w:rsid w:val="00103187"/>
    <w:rsid w:val="001038D1"/>
    <w:rsid w:val="00103DE9"/>
    <w:rsid w:val="001043F9"/>
    <w:rsid w:val="00104D90"/>
    <w:rsid w:val="0010525B"/>
    <w:rsid w:val="0010537C"/>
    <w:rsid w:val="00105703"/>
    <w:rsid w:val="00105757"/>
    <w:rsid w:val="00105FE9"/>
    <w:rsid w:val="001063E9"/>
    <w:rsid w:val="001066F3"/>
    <w:rsid w:val="001068A5"/>
    <w:rsid w:val="00107170"/>
    <w:rsid w:val="001071A7"/>
    <w:rsid w:val="00107531"/>
    <w:rsid w:val="00107584"/>
    <w:rsid w:val="00107689"/>
    <w:rsid w:val="00107892"/>
    <w:rsid w:val="001079C7"/>
    <w:rsid w:val="00107A4D"/>
    <w:rsid w:val="00107AF1"/>
    <w:rsid w:val="00107DB5"/>
    <w:rsid w:val="00110073"/>
    <w:rsid w:val="001103D9"/>
    <w:rsid w:val="001103F4"/>
    <w:rsid w:val="00110816"/>
    <w:rsid w:val="00110B8E"/>
    <w:rsid w:val="0011104F"/>
    <w:rsid w:val="00111352"/>
    <w:rsid w:val="001113B4"/>
    <w:rsid w:val="00111522"/>
    <w:rsid w:val="001116D2"/>
    <w:rsid w:val="0011185A"/>
    <w:rsid w:val="00111A98"/>
    <w:rsid w:val="001127E7"/>
    <w:rsid w:val="0011288C"/>
    <w:rsid w:val="00112950"/>
    <w:rsid w:val="00112A79"/>
    <w:rsid w:val="00112D40"/>
    <w:rsid w:val="00112F5E"/>
    <w:rsid w:val="00112F7A"/>
    <w:rsid w:val="00113B42"/>
    <w:rsid w:val="00113E7E"/>
    <w:rsid w:val="00113EE6"/>
    <w:rsid w:val="0011404C"/>
    <w:rsid w:val="00114488"/>
    <w:rsid w:val="0011473D"/>
    <w:rsid w:val="0011475D"/>
    <w:rsid w:val="00115A51"/>
    <w:rsid w:val="00115B85"/>
    <w:rsid w:val="001161C7"/>
    <w:rsid w:val="00116295"/>
    <w:rsid w:val="00116618"/>
    <w:rsid w:val="0011667C"/>
    <w:rsid w:val="00116AC0"/>
    <w:rsid w:val="00116AE0"/>
    <w:rsid w:val="00116BDF"/>
    <w:rsid w:val="0011770D"/>
    <w:rsid w:val="00117B1B"/>
    <w:rsid w:val="00117DB3"/>
    <w:rsid w:val="00117EBC"/>
    <w:rsid w:val="00117F0B"/>
    <w:rsid w:val="00120218"/>
    <w:rsid w:val="0012042C"/>
    <w:rsid w:val="00120584"/>
    <w:rsid w:val="001205A4"/>
    <w:rsid w:val="00120DF1"/>
    <w:rsid w:val="00120F44"/>
    <w:rsid w:val="00121052"/>
    <w:rsid w:val="00121233"/>
    <w:rsid w:val="001213D9"/>
    <w:rsid w:val="00121696"/>
    <w:rsid w:val="001216B2"/>
    <w:rsid w:val="00121DDF"/>
    <w:rsid w:val="00122A9A"/>
    <w:rsid w:val="001233AF"/>
    <w:rsid w:val="00123C2D"/>
    <w:rsid w:val="00123FD7"/>
    <w:rsid w:val="00124041"/>
    <w:rsid w:val="00124269"/>
    <w:rsid w:val="001243F3"/>
    <w:rsid w:val="001246C0"/>
    <w:rsid w:val="0012480D"/>
    <w:rsid w:val="00124C04"/>
    <w:rsid w:val="0012575A"/>
    <w:rsid w:val="00125BA3"/>
    <w:rsid w:val="00125EF4"/>
    <w:rsid w:val="00125F18"/>
    <w:rsid w:val="001264B5"/>
    <w:rsid w:val="0012679C"/>
    <w:rsid w:val="001269E3"/>
    <w:rsid w:val="00126ADD"/>
    <w:rsid w:val="00126D79"/>
    <w:rsid w:val="00126E42"/>
    <w:rsid w:val="00126EA7"/>
    <w:rsid w:val="001273D3"/>
    <w:rsid w:val="0012784B"/>
    <w:rsid w:val="00127878"/>
    <w:rsid w:val="00127B32"/>
    <w:rsid w:val="00127F72"/>
    <w:rsid w:val="00127F83"/>
    <w:rsid w:val="0013020B"/>
    <w:rsid w:val="00130247"/>
    <w:rsid w:val="0013048C"/>
    <w:rsid w:val="0013090A"/>
    <w:rsid w:val="00130D0A"/>
    <w:rsid w:val="0013103B"/>
    <w:rsid w:val="0013131F"/>
    <w:rsid w:val="00131478"/>
    <w:rsid w:val="0013158E"/>
    <w:rsid w:val="0013195E"/>
    <w:rsid w:val="00131B5E"/>
    <w:rsid w:val="00131BAD"/>
    <w:rsid w:val="00131D35"/>
    <w:rsid w:val="00131E5E"/>
    <w:rsid w:val="001321BC"/>
    <w:rsid w:val="00132486"/>
    <w:rsid w:val="00132AA0"/>
    <w:rsid w:val="00133058"/>
    <w:rsid w:val="0013337D"/>
    <w:rsid w:val="0013384D"/>
    <w:rsid w:val="00134213"/>
    <w:rsid w:val="00134263"/>
    <w:rsid w:val="0013434A"/>
    <w:rsid w:val="001343E2"/>
    <w:rsid w:val="00134BE2"/>
    <w:rsid w:val="00134C98"/>
    <w:rsid w:val="00134E08"/>
    <w:rsid w:val="00134FC5"/>
    <w:rsid w:val="00135268"/>
    <w:rsid w:val="00135703"/>
    <w:rsid w:val="00135888"/>
    <w:rsid w:val="00135CC6"/>
    <w:rsid w:val="00135D72"/>
    <w:rsid w:val="001363DF"/>
    <w:rsid w:val="001365D5"/>
    <w:rsid w:val="00136B7B"/>
    <w:rsid w:val="00136D94"/>
    <w:rsid w:val="00136E60"/>
    <w:rsid w:val="00136F06"/>
    <w:rsid w:val="00137279"/>
    <w:rsid w:val="0013742C"/>
    <w:rsid w:val="001374B3"/>
    <w:rsid w:val="001376F7"/>
    <w:rsid w:val="0013772C"/>
    <w:rsid w:val="00137970"/>
    <w:rsid w:val="0014012C"/>
    <w:rsid w:val="00140193"/>
    <w:rsid w:val="001402CF"/>
    <w:rsid w:val="00140A82"/>
    <w:rsid w:val="00140F3A"/>
    <w:rsid w:val="0014126A"/>
    <w:rsid w:val="0014138F"/>
    <w:rsid w:val="00141400"/>
    <w:rsid w:val="001415E8"/>
    <w:rsid w:val="00141B99"/>
    <w:rsid w:val="0014241E"/>
    <w:rsid w:val="00142659"/>
    <w:rsid w:val="00142844"/>
    <w:rsid w:val="00142971"/>
    <w:rsid w:val="001429C8"/>
    <w:rsid w:val="00142B12"/>
    <w:rsid w:val="00142DA1"/>
    <w:rsid w:val="00142DB4"/>
    <w:rsid w:val="001430CF"/>
    <w:rsid w:val="0014333B"/>
    <w:rsid w:val="00143704"/>
    <w:rsid w:val="0014378E"/>
    <w:rsid w:val="00143939"/>
    <w:rsid w:val="001439A3"/>
    <w:rsid w:val="00143B7A"/>
    <w:rsid w:val="00143C1C"/>
    <w:rsid w:val="00143C4E"/>
    <w:rsid w:val="00143DD8"/>
    <w:rsid w:val="00144535"/>
    <w:rsid w:val="001445A4"/>
    <w:rsid w:val="00144AE2"/>
    <w:rsid w:val="00144B31"/>
    <w:rsid w:val="001450E0"/>
    <w:rsid w:val="00145321"/>
    <w:rsid w:val="00145F1C"/>
    <w:rsid w:val="00145F9C"/>
    <w:rsid w:val="00146010"/>
    <w:rsid w:val="001467C3"/>
    <w:rsid w:val="0014685D"/>
    <w:rsid w:val="00146DCC"/>
    <w:rsid w:val="001472B2"/>
    <w:rsid w:val="00147407"/>
    <w:rsid w:val="0014778B"/>
    <w:rsid w:val="0014797C"/>
    <w:rsid w:val="00147F94"/>
    <w:rsid w:val="00150057"/>
    <w:rsid w:val="0015008A"/>
    <w:rsid w:val="0015011C"/>
    <w:rsid w:val="00150662"/>
    <w:rsid w:val="001509F7"/>
    <w:rsid w:val="00150BF7"/>
    <w:rsid w:val="00150C0E"/>
    <w:rsid w:val="00150F4B"/>
    <w:rsid w:val="00151124"/>
    <w:rsid w:val="00151370"/>
    <w:rsid w:val="001513A3"/>
    <w:rsid w:val="001513D7"/>
    <w:rsid w:val="001515A7"/>
    <w:rsid w:val="0015166B"/>
    <w:rsid w:val="00151C39"/>
    <w:rsid w:val="00151EFB"/>
    <w:rsid w:val="001523C6"/>
    <w:rsid w:val="0015257A"/>
    <w:rsid w:val="00152B8F"/>
    <w:rsid w:val="00152BEA"/>
    <w:rsid w:val="00152F82"/>
    <w:rsid w:val="0015316E"/>
    <w:rsid w:val="00154249"/>
    <w:rsid w:val="001546BA"/>
    <w:rsid w:val="00154C36"/>
    <w:rsid w:val="00154F69"/>
    <w:rsid w:val="00155346"/>
    <w:rsid w:val="00155BA5"/>
    <w:rsid w:val="00155FC1"/>
    <w:rsid w:val="00156493"/>
    <w:rsid w:val="001565B4"/>
    <w:rsid w:val="00156A02"/>
    <w:rsid w:val="00156FC4"/>
    <w:rsid w:val="00157032"/>
    <w:rsid w:val="0015714D"/>
    <w:rsid w:val="00157516"/>
    <w:rsid w:val="00157776"/>
    <w:rsid w:val="00157941"/>
    <w:rsid w:val="00157991"/>
    <w:rsid w:val="00157A86"/>
    <w:rsid w:val="00160088"/>
    <w:rsid w:val="001603D8"/>
    <w:rsid w:val="0016068D"/>
    <w:rsid w:val="001609FD"/>
    <w:rsid w:val="00160B84"/>
    <w:rsid w:val="00160CAF"/>
    <w:rsid w:val="00160F52"/>
    <w:rsid w:val="0016104E"/>
    <w:rsid w:val="001616B6"/>
    <w:rsid w:val="00161C3B"/>
    <w:rsid w:val="00161C6D"/>
    <w:rsid w:val="001621CB"/>
    <w:rsid w:val="00162472"/>
    <w:rsid w:val="00162647"/>
    <w:rsid w:val="001628A4"/>
    <w:rsid w:val="00162CE6"/>
    <w:rsid w:val="00162E64"/>
    <w:rsid w:val="001634D1"/>
    <w:rsid w:val="00163D29"/>
    <w:rsid w:val="001646C1"/>
    <w:rsid w:val="001646D6"/>
    <w:rsid w:val="00164845"/>
    <w:rsid w:val="001649B1"/>
    <w:rsid w:val="001650C4"/>
    <w:rsid w:val="00165285"/>
    <w:rsid w:val="001655E0"/>
    <w:rsid w:val="00165F8E"/>
    <w:rsid w:val="00166002"/>
    <w:rsid w:val="00166018"/>
    <w:rsid w:val="00166155"/>
    <w:rsid w:val="00166346"/>
    <w:rsid w:val="0016645C"/>
    <w:rsid w:val="001664B3"/>
    <w:rsid w:val="001672C9"/>
    <w:rsid w:val="00167302"/>
    <w:rsid w:val="001673D8"/>
    <w:rsid w:val="00167518"/>
    <w:rsid w:val="00167806"/>
    <w:rsid w:val="00167F0F"/>
    <w:rsid w:val="00170134"/>
    <w:rsid w:val="00170344"/>
    <w:rsid w:val="00170AC8"/>
    <w:rsid w:val="00170F79"/>
    <w:rsid w:val="0017111D"/>
    <w:rsid w:val="00171623"/>
    <w:rsid w:val="00171AC0"/>
    <w:rsid w:val="0017289D"/>
    <w:rsid w:val="00172AE4"/>
    <w:rsid w:val="00173196"/>
    <w:rsid w:val="00173475"/>
    <w:rsid w:val="0017374D"/>
    <w:rsid w:val="0017386F"/>
    <w:rsid w:val="00173C05"/>
    <w:rsid w:val="00173D47"/>
    <w:rsid w:val="001745CE"/>
    <w:rsid w:val="00174654"/>
    <w:rsid w:val="001748EE"/>
    <w:rsid w:val="00174906"/>
    <w:rsid w:val="001749A3"/>
    <w:rsid w:val="00174C46"/>
    <w:rsid w:val="00174DB8"/>
    <w:rsid w:val="0017597B"/>
    <w:rsid w:val="0017630E"/>
    <w:rsid w:val="001763F3"/>
    <w:rsid w:val="001764E1"/>
    <w:rsid w:val="0017695C"/>
    <w:rsid w:val="001769A0"/>
    <w:rsid w:val="001778C4"/>
    <w:rsid w:val="001779E2"/>
    <w:rsid w:val="00177A7D"/>
    <w:rsid w:val="00177AB3"/>
    <w:rsid w:val="00177B7C"/>
    <w:rsid w:val="00177E33"/>
    <w:rsid w:val="001800AF"/>
    <w:rsid w:val="00180101"/>
    <w:rsid w:val="001801D1"/>
    <w:rsid w:val="00180330"/>
    <w:rsid w:val="00180659"/>
    <w:rsid w:val="001807D6"/>
    <w:rsid w:val="00180C80"/>
    <w:rsid w:val="001812C2"/>
    <w:rsid w:val="001816F5"/>
    <w:rsid w:val="00181B01"/>
    <w:rsid w:val="001821E6"/>
    <w:rsid w:val="001821FF"/>
    <w:rsid w:val="00182384"/>
    <w:rsid w:val="001828E9"/>
    <w:rsid w:val="00182C22"/>
    <w:rsid w:val="00182D91"/>
    <w:rsid w:val="001830A2"/>
    <w:rsid w:val="001833C0"/>
    <w:rsid w:val="001841EF"/>
    <w:rsid w:val="001847EF"/>
    <w:rsid w:val="00184E74"/>
    <w:rsid w:val="00184F3E"/>
    <w:rsid w:val="0018536A"/>
    <w:rsid w:val="001855C7"/>
    <w:rsid w:val="0018564D"/>
    <w:rsid w:val="00185870"/>
    <w:rsid w:val="001863FA"/>
    <w:rsid w:val="001868C9"/>
    <w:rsid w:val="00187045"/>
    <w:rsid w:val="0018720F"/>
    <w:rsid w:val="00187AA4"/>
    <w:rsid w:val="00187CC5"/>
    <w:rsid w:val="00187FE3"/>
    <w:rsid w:val="001913DD"/>
    <w:rsid w:val="001918A2"/>
    <w:rsid w:val="00191B51"/>
    <w:rsid w:val="00191C5A"/>
    <w:rsid w:val="00192104"/>
    <w:rsid w:val="001921AE"/>
    <w:rsid w:val="0019227C"/>
    <w:rsid w:val="0019240F"/>
    <w:rsid w:val="0019253B"/>
    <w:rsid w:val="0019294F"/>
    <w:rsid w:val="00192A39"/>
    <w:rsid w:val="00192AA1"/>
    <w:rsid w:val="00192AF2"/>
    <w:rsid w:val="00192BB9"/>
    <w:rsid w:val="00192CB6"/>
    <w:rsid w:val="00192FBB"/>
    <w:rsid w:val="00193334"/>
    <w:rsid w:val="00193378"/>
    <w:rsid w:val="0019341F"/>
    <w:rsid w:val="001935DA"/>
    <w:rsid w:val="00193655"/>
    <w:rsid w:val="00193DCF"/>
    <w:rsid w:val="0019441D"/>
    <w:rsid w:val="001948A5"/>
    <w:rsid w:val="00194B63"/>
    <w:rsid w:val="00194E77"/>
    <w:rsid w:val="00194E8C"/>
    <w:rsid w:val="001950AF"/>
    <w:rsid w:val="0019574B"/>
    <w:rsid w:val="0019579A"/>
    <w:rsid w:val="001958A2"/>
    <w:rsid w:val="00195A44"/>
    <w:rsid w:val="00196154"/>
    <w:rsid w:val="00196396"/>
    <w:rsid w:val="0019684E"/>
    <w:rsid w:val="0019686E"/>
    <w:rsid w:val="00196DB7"/>
    <w:rsid w:val="00196EB5"/>
    <w:rsid w:val="001970F5"/>
    <w:rsid w:val="001976FC"/>
    <w:rsid w:val="00197719"/>
    <w:rsid w:val="00197C1E"/>
    <w:rsid w:val="001A02A4"/>
    <w:rsid w:val="001A067E"/>
    <w:rsid w:val="001A0BCE"/>
    <w:rsid w:val="001A0F82"/>
    <w:rsid w:val="001A11DA"/>
    <w:rsid w:val="001A191E"/>
    <w:rsid w:val="001A1E9F"/>
    <w:rsid w:val="001A207D"/>
    <w:rsid w:val="001A2152"/>
    <w:rsid w:val="001A21B5"/>
    <w:rsid w:val="001A231A"/>
    <w:rsid w:val="001A249E"/>
    <w:rsid w:val="001A2504"/>
    <w:rsid w:val="001A2D35"/>
    <w:rsid w:val="001A363A"/>
    <w:rsid w:val="001A37FE"/>
    <w:rsid w:val="001A3AED"/>
    <w:rsid w:val="001A3C5D"/>
    <w:rsid w:val="001A3EB3"/>
    <w:rsid w:val="001A418B"/>
    <w:rsid w:val="001A41A9"/>
    <w:rsid w:val="001A43B3"/>
    <w:rsid w:val="001A482D"/>
    <w:rsid w:val="001A4D02"/>
    <w:rsid w:val="001A5312"/>
    <w:rsid w:val="001A581B"/>
    <w:rsid w:val="001A58C6"/>
    <w:rsid w:val="001A5C1D"/>
    <w:rsid w:val="001A6280"/>
    <w:rsid w:val="001A63CD"/>
    <w:rsid w:val="001A671C"/>
    <w:rsid w:val="001A6EC8"/>
    <w:rsid w:val="001A745F"/>
    <w:rsid w:val="001A75ED"/>
    <w:rsid w:val="001A7719"/>
    <w:rsid w:val="001A7942"/>
    <w:rsid w:val="001A7B88"/>
    <w:rsid w:val="001A7F73"/>
    <w:rsid w:val="001B0247"/>
    <w:rsid w:val="001B048B"/>
    <w:rsid w:val="001B0D2B"/>
    <w:rsid w:val="001B1377"/>
    <w:rsid w:val="001B1688"/>
    <w:rsid w:val="001B17F6"/>
    <w:rsid w:val="001B1890"/>
    <w:rsid w:val="001B1CBB"/>
    <w:rsid w:val="001B1D38"/>
    <w:rsid w:val="001B219B"/>
    <w:rsid w:val="001B2302"/>
    <w:rsid w:val="001B2556"/>
    <w:rsid w:val="001B262C"/>
    <w:rsid w:val="001B2C8A"/>
    <w:rsid w:val="001B31B2"/>
    <w:rsid w:val="001B369A"/>
    <w:rsid w:val="001B36B3"/>
    <w:rsid w:val="001B36DE"/>
    <w:rsid w:val="001B3917"/>
    <w:rsid w:val="001B3A16"/>
    <w:rsid w:val="001B4050"/>
    <w:rsid w:val="001B472B"/>
    <w:rsid w:val="001B4E84"/>
    <w:rsid w:val="001B5778"/>
    <w:rsid w:val="001B59FD"/>
    <w:rsid w:val="001B5A16"/>
    <w:rsid w:val="001B612F"/>
    <w:rsid w:val="001B6195"/>
    <w:rsid w:val="001B6546"/>
    <w:rsid w:val="001B6807"/>
    <w:rsid w:val="001B6B0D"/>
    <w:rsid w:val="001B6CF6"/>
    <w:rsid w:val="001B6FA4"/>
    <w:rsid w:val="001B7566"/>
    <w:rsid w:val="001B7881"/>
    <w:rsid w:val="001B79C9"/>
    <w:rsid w:val="001B7F14"/>
    <w:rsid w:val="001B7F59"/>
    <w:rsid w:val="001B7FDA"/>
    <w:rsid w:val="001C05B7"/>
    <w:rsid w:val="001C05FE"/>
    <w:rsid w:val="001C0B71"/>
    <w:rsid w:val="001C0D1F"/>
    <w:rsid w:val="001C0D8B"/>
    <w:rsid w:val="001C0DB1"/>
    <w:rsid w:val="001C1378"/>
    <w:rsid w:val="001C165B"/>
    <w:rsid w:val="001C1A31"/>
    <w:rsid w:val="001C1BA0"/>
    <w:rsid w:val="001C228D"/>
    <w:rsid w:val="001C23DC"/>
    <w:rsid w:val="001C2633"/>
    <w:rsid w:val="001C2B59"/>
    <w:rsid w:val="001C2CA9"/>
    <w:rsid w:val="001C3187"/>
    <w:rsid w:val="001C339C"/>
    <w:rsid w:val="001C370A"/>
    <w:rsid w:val="001C3737"/>
    <w:rsid w:val="001C37A3"/>
    <w:rsid w:val="001C38E5"/>
    <w:rsid w:val="001C3EBB"/>
    <w:rsid w:val="001C46A3"/>
    <w:rsid w:val="001C49C9"/>
    <w:rsid w:val="001C4B98"/>
    <w:rsid w:val="001C4F59"/>
    <w:rsid w:val="001C4F78"/>
    <w:rsid w:val="001C5318"/>
    <w:rsid w:val="001C5B5A"/>
    <w:rsid w:val="001C5D64"/>
    <w:rsid w:val="001C60C1"/>
    <w:rsid w:val="001C6275"/>
    <w:rsid w:val="001C62F7"/>
    <w:rsid w:val="001C664F"/>
    <w:rsid w:val="001C6714"/>
    <w:rsid w:val="001C6807"/>
    <w:rsid w:val="001C6D41"/>
    <w:rsid w:val="001C6ECF"/>
    <w:rsid w:val="001C74A1"/>
    <w:rsid w:val="001C77D7"/>
    <w:rsid w:val="001C7924"/>
    <w:rsid w:val="001C79B0"/>
    <w:rsid w:val="001C7F7C"/>
    <w:rsid w:val="001D009B"/>
    <w:rsid w:val="001D02CE"/>
    <w:rsid w:val="001D0330"/>
    <w:rsid w:val="001D0801"/>
    <w:rsid w:val="001D086A"/>
    <w:rsid w:val="001D0939"/>
    <w:rsid w:val="001D09ED"/>
    <w:rsid w:val="001D0ADB"/>
    <w:rsid w:val="001D0C5D"/>
    <w:rsid w:val="001D0D0C"/>
    <w:rsid w:val="001D0E09"/>
    <w:rsid w:val="001D1493"/>
    <w:rsid w:val="001D1571"/>
    <w:rsid w:val="001D1698"/>
    <w:rsid w:val="001D171A"/>
    <w:rsid w:val="001D1895"/>
    <w:rsid w:val="001D1AB2"/>
    <w:rsid w:val="001D1F16"/>
    <w:rsid w:val="001D2251"/>
    <w:rsid w:val="001D2356"/>
    <w:rsid w:val="001D24CF"/>
    <w:rsid w:val="001D26C3"/>
    <w:rsid w:val="001D2867"/>
    <w:rsid w:val="001D28DE"/>
    <w:rsid w:val="001D2EAB"/>
    <w:rsid w:val="001D3125"/>
    <w:rsid w:val="001D32AA"/>
    <w:rsid w:val="001D3714"/>
    <w:rsid w:val="001D38E4"/>
    <w:rsid w:val="001D3AAD"/>
    <w:rsid w:val="001D3F51"/>
    <w:rsid w:val="001D432F"/>
    <w:rsid w:val="001D4388"/>
    <w:rsid w:val="001D441A"/>
    <w:rsid w:val="001D4742"/>
    <w:rsid w:val="001D47C3"/>
    <w:rsid w:val="001D48AE"/>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D7E79"/>
    <w:rsid w:val="001E006C"/>
    <w:rsid w:val="001E0262"/>
    <w:rsid w:val="001E056A"/>
    <w:rsid w:val="001E086D"/>
    <w:rsid w:val="001E0DA2"/>
    <w:rsid w:val="001E10A5"/>
    <w:rsid w:val="001E10A6"/>
    <w:rsid w:val="001E13A1"/>
    <w:rsid w:val="001E13F6"/>
    <w:rsid w:val="001E21C8"/>
    <w:rsid w:val="001E220B"/>
    <w:rsid w:val="001E2410"/>
    <w:rsid w:val="001E27E4"/>
    <w:rsid w:val="001E284B"/>
    <w:rsid w:val="001E28D0"/>
    <w:rsid w:val="001E3392"/>
    <w:rsid w:val="001E33A0"/>
    <w:rsid w:val="001E3944"/>
    <w:rsid w:val="001E3999"/>
    <w:rsid w:val="001E3A38"/>
    <w:rsid w:val="001E3D6C"/>
    <w:rsid w:val="001E3F8B"/>
    <w:rsid w:val="001E40F8"/>
    <w:rsid w:val="001E4393"/>
    <w:rsid w:val="001E43B0"/>
    <w:rsid w:val="001E4BDB"/>
    <w:rsid w:val="001E4F28"/>
    <w:rsid w:val="001E57E0"/>
    <w:rsid w:val="001E5A18"/>
    <w:rsid w:val="001E628F"/>
    <w:rsid w:val="001E63BA"/>
    <w:rsid w:val="001E6D4F"/>
    <w:rsid w:val="001E6F9F"/>
    <w:rsid w:val="001E7441"/>
    <w:rsid w:val="001E7D1C"/>
    <w:rsid w:val="001F0003"/>
    <w:rsid w:val="001F005B"/>
    <w:rsid w:val="001F0674"/>
    <w:rsid w:val="001F0C79"/>
    <w:rsid w:val="001F11BF"/>
    <w:rsid w:val="001F11E5"/>
    <w:rsid w:val="001F124B"/>
    <w:rsid w:val="001F1381"/>
    <w:rsid w:val="001F14D2"/>
    <w:rsid w:val="001F16E0"/>
    <w:rsid w:val="001F184A"/>
    <w:rsid w:val="001F1971"/>
    <w:rsid w:val="001F1AC1"/>
    <w:rsid w:val="001F1E67"/>
    <w:rsid w:val="001F222D"/>
    <w:rsid w:val="001F22D2"/>
    <w:rsid w:val="001F2349"/>
    <w:rsid w:val="001F251B"/>
    <w:rsid w:val="001F28A7"/>
    <w:rsid w:val="001F2A93"/>
    <w:rsid w:val="001F2B08"/>
    <w:rsid w:val="001F2DA5"/>
    <w:rsid w:val="001F3424"/>
    <w:rsid w:val="001F349C"/>
    <w:rsid w:val="001F3798"/>
    <w:rsid w:val="001F3E3D"/>
    <w:rsid w:val="001F401C"/>
    <w:rsid w:val="001F4A87"/>
    <w:rsid w:val="001F509D"/>
    <w:rsid w:val="001F522D"/>
    <w:rsid w:val="001F53DC"/>
    <w:rsid w:val="001F5564"/>
    <w:rsid w:val="001F56B2"/>
    <w:rsid w:val="001F58C4"/>
    <w:rsid w:val="001F5A85"/>
    <w:rsid w:val="001F5E8E"/>
    <w:rsid w:val="001F6349"/>
    <w:rsid w:val="001F6505"/>
    <w:rsid w:val="001F6824"/>
    <w:rsid w:val="001F6E53"/>
    <w:rsid w:val="001F6E8C"/>
    <w:rsid w:val="001F71F3"/>
    <w:rsid w:val="001F76F5"/>
    <w:rsid w:val="001F7839"/>
    <w:rsid w:val="001F7977"/>
    <w:rsid w:val="001F7B05"/>
    <w:rsid w:val="001F7D18"/>
    <w:rsid w:val="001F7F38"/>
    <w:rsid w:val="00200008"/>
    <w:rsid w:val="00200259"/>
    <w:rsid w:val="00200648"/>
    <w:rsid w:val="00200654"/>
    <w:rsid w:val="002006A0"/>
    <w:rsid w:val="0020097B"/>
    <w:rsid w:val="00200996"/>
    <w:rsid w:val="00200A82"/>
    <w:rsid w:val="002011E1"/>
    <w:rsid w:val="0020122A"/>
    <w:rsid w:val="002013E5"/>
    <w:rsid w:val="00201E90"/>
    <w:rsid w:val="002020F8"/>
    <w:rsid w:val="00202308"/>
    <w:rsid w:val="00203011"/>
    <w:rsid w:val="0020315E"/>
    <w:rsid w:val="0020317D"/>
    <w:rsid w:val="00203285"/>
    <w:rsid w:val="00203309"/>
    <w:rsid w:val="00203982"/>
    <w:rsid w:val="00203ACE"/>
    <w:rsid w:val="00203BCD"/>
    <w:rsid w:val="0020429E"/>
    <w:rsid w:val="00204364"/>
    <w:rsid w:val="002047D9"/>
    <w:rsid w:val="00204C21"/>
    <w:rsid w:val="00204CB9"/>
    <w:rsid w:val="00204DF6"/>
    <w:rsid w:val="00205003"/>
    <w:rsid w:val="00205582"/>
    <w:rsid w:val="00205A1D"/>
    <w:rsid w:val="00206281"/>
    <w:rsid w:val="002065CF"/>
    <w:rsid w:val="00206604"/>
    <w:rsid w:val="0020665F"/>
    <w:rsid w:val="0020672B"/>
    <w:rsid w:val="00206803"/>
    <w:rsid w:val="00206D8B"/>
    <w:rsid w:val="00206FE1"/>
    <w:rsid w:val="002074E1"/>
    <w:rsid w:val="002075BB"/>
    <w:rsid w:val="00207A92"/>
    <w:rsid w:val="00207AE1"/>
    <w:rsid w:val="00207EA1"/>
    <w:rsid w:val="00207F2F"/>
    <w:rsid w:val="00210068"/>
    <w:rsid w:val="00210736"/>
    <w:rsid w:val="00210AF5"/>
    <w:rsid w:val="00210D0E"/>
    <w:rsid w:val="00210FC3"/>
    <w:rsid w:val="002111CD"/>
    <w:rsid w:val="0021153D"/>
    <w:rsid w:val="00211609"/>
    <w:rsid w:val="00211976"/>
    <w:rsid w:val="002119B5"/>
    <w:rsid w:val="00211C45"/>
    <w:rsid w:val="00211DFB"/>
    <w:rsid w:val="00211E90"/>
    <w:rsid w:val="00211E93"/>
    <w:rsid w:val="00211F41"/>
    <w:rsid w:val="00211F55"/>
    <w:rsid w:val="00211FB6"/>
    <w:rsid w:val="002122E1"/>
    <w:rsid w:val="00212520"/>
    <w:rsid w:val="002127B3"/>
    <w:rsid w:val="002128DF"/>
    <w:rsid w:val="00212926"/>
    <w:rsid w:val="00212F10"/>
    <w:rsid w:val="00212FED"/>
    <w:rsid w:val="0021352E"/>
    <w:rsid w:val="00213C7B"/>
    <w:rsid w:val="00213E50"/>
    <w:rsid w:val="002148C5"/>
    <w:rsid w:val="00214A42"/>
    <w:rsid w:val="00214A63"/>
    <w:rsid w:val="00214D47"/>
    <w:rsid w:val="00214D89"/>
    <w:rsid w:val="00214DD2"/>
    <w:rsid w:val="002156CA"/>
    <w:rsid w:val="002157F2"/>
    <w:rsid w:val="00216631"/>
    <w:rsid w:val="0021671A"/>
    <w:rsid w:val="00216768"/>
    <w:rsid w:val="00216C49"/>
    <w:rsid w:val="00217093"/>
    <w:rsid w:val="002173B2"/>
    <w:rsid w:val="002174A2"/>
    <w:rsid w:val="002175D7"/>
    <w:rsid w:val="00217C05"/>
    <w:rsid w:val="00217C83"/>
    <w:rsid w:val="00217FCC"/>
    <w:rsid w:val="002206A9"/>
    <w:rsid w:val="00220A7B"/>
    <w:rsid w:val="00220CB5"/>
    <w:rsid w:val="00220DBB"/>
    <w:rsid w:val="002210EE"/>
    <w:rsid w:val="0022112F"/>
    <w:rsid w:val="00221523"/>
    <w:rsid w:val="002215EF"/>
    <w:rsid w:val="00221717"/>
    <w:rsid w:val="00221B80"/>
    <w:rsid w:val="00221DAA"/>
    <w:rsid w:val="002220AD"/>
    <w:rsid w:val="00222134"/>
    <w:rsid w:val="00222288"/>
    <w:rsid w:val="002222A2"/>
    <w:rsid w:val="00222450"/>
    <w:rsid w:val="00222654"/>
    <w:rsid w:val="002227AD"/>
    <w:rsid w:val="002228CA"/>
    <w:rsid w:val="0022298F"/>
    <w:rsid w:val="00222A67"/>
    <w:rsid w:val="00222D67"/>
    <w:rsid w:val="00222EDE"/>
    <w:rsid w:val="00222F47"/>
    <w:rsid w:val="00222F8F"/>
    <w:rsid w:val="002230FA"/>
    <w:rsid w:val="00223225"/>
    <w:rsid w:val="002232A9"/>
    <w:rsid w:val="002235C9"/>
    <w:rsid w:val="002239BD"/>
    <w:rsid w:val="00223B7E"/>
    <w:rsid w:val="00223C32"/>
    <w:rsid w:val="00223D5E"/>
    <w:rsid w:val="00223F77"/>
    <w:rsid w:val="0022402F"/>
    <w:rsid w:val="0022422F"/>
    <w:rsid w:val="00224350"/>
    <w:rsid w:val="002247AB"/>
    <w:rsid w:val="00224DBA"/>
    <w:rsid w:val="00225172"/>
    <w:rsid w:val="0022541C"/>
    <w:rsid w:val="002259F3"/>
    <w:rsid w:val="0022633D"/>
    <w:rsid w:val="00226890"/>
    <w:rsid w:val="00226D15"/>
    <w:rsid w:val="002271CE"/>
    <w:rsid w:val="00227321"/>
    <w:rsid w:val="00227931"/>
    <w:rsid w:val="00227A49"/>
    <w:rsid w:val="00227A68"/>
    <w:rsid w:val="00227C7A"/>
    <w:rsid w:val="00227F10"/>
    <w:rsid w:val="00230489"/>
    <w:rsid w:val="002306B8"/>
    <w:rsid w:val="002308A3"/>
    <w:rsid w:val="00230A6E"/>
    <w:rsid w:val="00230C1D"/>
    <w:rsid w:val="00231A8D"/>
    <w:rsid w:val="00231C62"/>
    <w:rsid w:val="00231E36"/>
    <w:rsid w:val="00232248"/>
    <w:rsid w:val="002325E0"/>
    <w:rsid w:val="00232BD6"/>
    <w:rsid w:val="00232E1C"/>
    <w:rsid w:val="00232EBE"/>
    <w:rsid w:val="00233145"/>
    <w:rsid w:val="002332E3"/>
    <w:rsid w:val="00233363"/>
    <w:rsid w:val="00233522"/>
    <w:rsid w:val="0023358F"/>
    <w:rsid w:val="002336C0"/>
    <w:rsid w:val="002337B8"/>
    <w:rsid w:val="002338A0"/>
    <w:rsid w:val="00233B57"/>
    <w:rsid w:val="00233E24"/>
    <w:rsid w:val="00233E5D"/>
    <w:rsid w:val="002347B4"/>
    <w:rsid w:val="00234D03"/>
    <w:rsid w:val="00234F33"/>
    <w:rsid w:val="00234F72"/>
    <w:rsid w:val="002357F2"/>
    <w:rsid w:val="00235950"/>
    <w:rsid w:val="0023596E"/>
    <w:rsid w:val="002359FD"/>
    <w:rsid w:val="00235D8C"/>
    <w:rsid w:val="00235D9E"/>
    <w:rsid w:val="00235E50"/>
    <w:rsid w:val="00236BEF"/>
    <w:rsid w:val="00236CD9"/>
    <w:rsid w:val="00237123"/>
    <w:rsid w:val="002374CA"/>
    <w:rsid w:val="00237706"/>
    <w:rsid w:val="00237A24"/>
    <w:rsid w:val="00237B42"/>
    <w:rsid w:val="00237E40"/>
    <w:rsid w:val="00237E86"/>
    <w:rsid w:val="00240397"/>
    <w:rsid w:val="00240596"/>
    <w:rsid w:val="002406D6"/>
    <w:rsid w:val="0024098D"/>
    <w:rsid w:val="00240E3B"/>
    <w:rsid w:val="0024163D"/>
    <w:rsid w:val="00241D23"/>
    <w:rsid w:val="00241D41"/>
    <w:rsid w:val="00241D59"/>
    <w:rsid w:val="00241E63"/>
    <w:rsid w:val="00241F1A"/>
    <w:rsid w:val="002420E9"/>
    <w:rsid w:val="0024223B"/>
    <w:rsid w:val="00242738"/>
    <w:rsid w:val="00242931"/>
    <w:rsid w:val="00242AD5"/>
    <w:rsid w:val="00242D20"/>
    <w:rsid w:val="0024323C"/>
    <w:rsid w:val="00243684"/>
    <w:rsid w:val="00244258"/>
    <w:rsid w:val="0024468A"/>
    <w:rsid w:val="00244862"/>
    <w:rsid w:val="002450CE"/>
    <w:rsid w:val="002452EC"/>
    <w:rsid w:val="00245546"/>
    <w:rsid w:val="00245944"/>
    <w:rsid w:val="00245978"/>
    <w:rsid w:val="00245A6A"/>
    <w:rsid w:val="00245DE6"/>
    <w:rsid w:val="00245F22"/>
    <w:rsid w:val="00246494"/>
    <w:rsid w:val="0024655F"/>
    <w:rsid w:val="00246841"/>
    <w:rsid w:val="00246ABD"/>
    <w:rsid w:val="00246AFD"/>
    <w:rsid w:val="00246EC4"/>
    <w:rsid w:val="002470CE"/>
    <w:rsid w:val="0024710F"/>
    <w:rsid w:val="002475F4"/>
    <w:rsid w:val="002479A4"/>
    <w:rsid w:val="00250216"/>
    <w:rsid w:val="0025043C"/>
    <w:rsid w:val="002506C3"/>
    <w:rsid w:val="00250F94"/>
    <w:rsid w:val="002511C4"/>
    <w:rsid w:val="0025134E"/>
    <w:rsid w:val="00251DB6"/>
    <w:rsid w:val="002521B4"/>
    <w:rsid w:val="00252227"/>
    <w:rsid w:val="002523A8"/>
    <w:rsid w:val="002524AC"/>
    <w:rsid w:val="00252747"/>
    <w:rsid w:val="002528AF"/>
    <w:rsid w:val="002528B8"/>
    <w:rsid w:val="00252B7D"/>
    <w:rsid w:val="00252EAA"/>
    <w:rsid w:val="002534E0"/>
    <w:rsid w:val="0025359D"/>
    <w:rsid w:val="00253B05"/>
    <w:rsid w:val="00253BBC"/>
    <w:rsid w:val="00253D18"/>
    <w:rsid w:val="002540BD"/>
    <w:rsid w:val="0025461A"/>
    <w:rsid w:val="002546C6"/>
    <w:rsid w:val="00254C20"/>
    <w:rsid w:val="00255484"/>
    <w:rsid w:val="002555FF"/>
    <w:rsid w:val="0025582E"/>
    <w:rsid w:val="00255996"/>
    <w:rsid w:val="00255C3A"/>
    <w:rsid w:val="002560DA"/>
    <w:rsid w:val="002564A4"/>
    <w:rsid w:val="00256D54"/>
    <w:rsid w:val="00256EBC"/>
    <w:rsid w:val="00256FE0"/>
    <w:rsid w:val="0025704A"/>
    <w:rsid w:val="00257126"/>
    <w:rsid w:val="00257B86"/>
    <w:rsid w:val="00257BB1"/>
    <w:rsid w:val="00257BB2"/>
    <w:rsid w:val="00257D74"/>
    <w:rsid w:val="00257EEA"/>
    <w:rsid w:val="00260227"/>
    <w:rsid w:val="0026037C"/>
    <w:rsid w:val="00260623"/>
    <w:rsid w:val="0026072E"/>
    <w:rsid w:val="002608DC"/>
    <w:rsid w:val="00260AA9"/>
    <w:rsid w:val="002619EC"/>
    <w:rsid w:val="00261C0F"/>
    <w:rsid w:val="002620EE"/>
    <w:rsid w:val="00262339"/>
    <w:rsid w:val="00262564"/>
    <w:rsid w:val="002628D7"/>
    <w:rsid w:val="00262BC3"/>
    <w:rsid w:val="00262D10"/>
    <w:rsid w:val="00262F9B"/>
    <w:rsid w:val="00262FB3"/>
    <w:rsid w:val="002631D1"/>
    <w:rsid w:val="002633CA"/>
    <w:rsid w:val="002634CA"/>
    <w:rsid w:val="0026379E"/>
    <w:rsid w:val="00263967"/>
    <w:rsid w:val="002639CF"/>
    <w:rsid w:val="00263AE6"/>
    <w:rsid w:val="00263F2C"/>
    <w:rsid w:val="0026471E"/>
    <w:rsid w:val="00264E15"/>
    <w:rsid w:val="00264FFE"/>
    <w:rsid w:val="0026517F"/>
    <w:rsid w:val="00265189"/>
    <w:rsid w:val="002655DA"/>
    <w:rsid w:val="002657D1"/>
    <w:rsid w:val="002658A2"/>
    <w:rsid w:val="00265B4D"/>
    <w:rsid w:val="002660F9"/>
    <w:rsid w:val="002662D8"/>
    <w:rsid w:val="002666C1"/>
    <w:rsid w:val="0026691F"/>
    <w:rsid w:val="00266CC5"/>
    <w:rsid w:val="00266F81"/>
    <w:rsid w:val="00267061"/>
    <w:rsid w:val="00267085"/>
    <w:rsid w:val="002670D8"/>
    <w:rsid w:val="002672E0"/>
    <w:rsid w:val="002678A7"/>
    <w:rsid w:val="00267ABB"/>
    <w:rsid w:val="00267B02"/>
    <w:rsid w:val="00270CBF"/>
    <w:rsid w:val="00270EC8"/>
    <w:rsid w:val="00270FB6"/>
    <w:rsid w:val="00271018"/>
    <w:rsid w:val="00271241"/>
    <w:rsid w:val="002712A7"/>
    <w:rsid w:val="00271543"/>
    <w:rsid w:val="002715B2"/>
    <w:rsid w:val="002716DF"/>
    <w:rsid w:val="002717E2"/>
    <w:rsid w:val="00271BE9"/>
    <w:rsid w:val="00271BFC"/>
    <w:rsid w:val="00271D1A"/>
    <w:rsid w:val="00271EC3"/>
    <w:rsid w:val="00272196"/>
    <w:rsid w:val="00272620"/>
    <w:rsid w:val="00272621"/>
    <w:rsid w:val="00272E64"/>
    <w:rsid w:val="002730EE"/>
    <w:rsid w:val="00273354"/>
    <w:rsid w:val="0027337A"/>
    <w:rsid w:val="00273C25"/>
    <w:rsid w:val="0027412C"/>
    <w:rsid w:val="00274DF0"/>
    <w:rsid w:val="0027577D"/>
    <w:rsid w:val="002758C0"/>
    <w:rsid w:val="00275AB9"/>
    <w:rsid w:val="00275B55"/>
    <w:rsid w:val="00275C4A"/>
    <w:rsid w:val="002762C0"/>
    <w:rsid w:val="00276735"/>
    <w:rsid w:val="002768B3"/>
    <w:rsid w:val="00276948"/>
    <w:rsid w:val="00276E5F"/>
    <w:rsid w:val="00276FC8"/>
    <w:rsid w:val="002770E5"/>
    <w:rsid w:val="00277376"/>
    <w:rsid w:val="002775D3"/>
    <w:rsid w:val="002778BF"/>
    <w:rsid w:val="00280276"/>
    <w:rsid w:val="002804EF"/>
    <w:rsid w:val="00280B74"/>
    <w:rsid w:val="00280CFC"/>
    <w:rsid w:val="00280DF4"/>
    <w:rsid w:val="0028125D"/>
    <w:rsid w:val="0028133F"/>
    <w:rsid w:val="002817A7"/>
    <w:rsid w:val="00281811"/>
    <w:rsid w:val="00281A4A"/>
    <w:rsid w:val="00281B1A"/>
    <w:rsid w:val="00281E0E"/>
    <w:rsid w:val="00281E7C"/>
    <w:rsid w:val="002824B4"/>
    <w:rsid w:val="0028256D"/>
    <w:rsid w:val="002829FE"/>
    <w:rsid w:val="00282EA0"/>
    <w:rsid w:val="00283286"/>
    <w:rsid w:val="00283369"/>
    <w:rsid w:val="00283A1A"/>
    <w:rsid w:val="00283A52"/>
    <w:rsid w:val="00283F17"/>
    <w:rsid w:val="00284349"/>
    <w:rsid w:val="00284592"/>
    <w:rsid w:val="0028481E"/>
    <w:rsid w:val="00284DD7"/>
    <w:rsid w:val="00284E4E"/>
    <w:rsid w:val="00284F93"/>
    <w:rsid w:val="00285209"/>
    <w:rsid w:val="002858E1"/>
    <w:rsid w:val="00285B51"/>
    <w:rsid w:val="00285E58"/>
    <w:rsid w:val="00285EFB"/>
    <w:rsid w:val="00285F32"/>
    <w:rsid w:val="00285F79"/>
    <w:rsid w:val="00286400"/>
    <w:rsid w:val="00286575"/>
    <w:rsid w:val="00286595"/>
    <w:rsid w:val="002865AD"/>
    <w:rsid w:val="002869E6"/>
    <w:rsid w:val="002874B8"/>
    <w:rsid w:val="00287D4D"/>
    <w:rsid w:val="00287F1B"/>
    <w:rsid w:val="00287F21"/>
    <w:rsid w:val="00290148"/>
    <w:rsid w:val="0029065E"/>
    <w:rsid w:val="0029093C"/>
    <w:rsid w:val="00290BF8"/>
    <w:rsid w:val="00290D4E"/>
    <w:rsid w:val="00290DB7"/>
    <w:rsid w:val="00290EFC"/>
    <w:rsid w:val="00291387"/>
    <w:rsid w:val="00291511"/>
    <w:rsid w:val="00291546"/>
    <w:rsid w:val="0029182D"/>
    <w:rsid w:val="00291AA5"/>
    <w:rsid w:val="0029236F"/>
    <w:rsid w:val="00292A1A"/>
    <w:rsid w:val="0029332E"/>
    <w:rsid w:val="00293445"/>
    <w:rsid w:val="002935FC"/>
    <w:rsid w:val="002935FE"/>
    <w:rsid w:val="00293933"/>
    <w:rsid w:val="002939BD"/>
    <w:rsid w:val="00293A40"/>
    <w:rsid w:val="0029404A"/>
    <w:rsid w:val="0029407B"/>
    <w:rsid w:val="00294340"/>
    <w:rsid w:val="0029445E"/>
    <w:rsid w:val="00294475"/>
    <w:rsid w:val="002944A7"/>
    <w:rsid w:val="002944E7"/>
    <w:rsid w:val="002946CB"/>
    <w:rsid w:val="00294A6D"/>
    <w:rsid w:val="00294AA5"/>
    <w:rsid w:val="00294B5C"/>
    <w:rsid w:val="00294C3C"/>
    <w:rsid w:val="00294DA1"/>
    <w:rsid w:val="00294DBD"/>
    <w:rsid w:val="00294EA2"/>
    <w:rsid w:val="00294F89"/>
    <w:rsid w:val="00295356"/>
    <w:rsid w:val="0029561F"/>
    <w:rsid w:val="00295841"/>
    <w:rsid w:val="00295CE0"/>
    <w:rsid w:val="00296738"/>
    <w:rsid w:val="00296F67"/>
    <w:rsid w:val="0029724A"/>
    <w:rsid w:val="00297583"/>
    <w:rsid w:val="002977AF"/>
    <w:rsid w:val="00297983"/>
    <w:rsid w:val="002979B4"/>
    <w:rsid w:val="00297C7B"/>
    <w:rsid w:val="00297C91"/>
    <w:rsid w:val="00297D06"/>
    <w:rsid w:val="00297E6B"/>
    <w:rsid w:val="002A02E7"/>
    <w:rsid w:val="002A05A2"/>
    <w:rsid w:val="002A063F"/>
    <w:rsid w:val="002A1007"/>
    <w:rsid w:val="002A131C"/>
    <w:rsid w:val="002A166A"/>
    <w:rsid w:val="002A1EC3"/>
    <w:rsid w:val="002A246F"/>
    <w:rsid w:val="002A29DC"/>
    <w:rsid w:val="002A497E"/>
    <w:rsid w:val="002A4B9F"/>
    <w:rsid w:val="002A4F4D"/>
    <w:rsid w:val="002A4FA1"/>
    <w:rsid w:val="002A531B"/>
    <w:rsid w:val="002A5DB8"/>
    <w:rsid w:val="002A6076"/>
    <w:rsid w:val="002A61CA"/>
    <w:rsid w:val="002A68DD"/>
    <w:rsid w:val="002A6996"/>
    <w:rsid w:val="002A6B26"/>
    <w:rsid w:val="002A6B39"/>
    <w:rsid w:val="002A6D4F"/>
    <w:rsid w:val="002A6DC1"/>
    <w:rsid w:val="002A717D"/>
    <w:rsid w:val="002A7472"/>
    <w:rsid w:val="002A76B2"/>
    <w:rsid w:val="002A76FF"/>
    <w:rsid w:val="002A7821"/>
    <w:rsid w:val="002A784D"/>
    <w:rsid w:val="002B01D5"/>
    <w:rsid w:val="002B04D3"/>
    <w:rsid w:val="002B0EC5"/>
    <w:rsid w:val="002B0FF0"/>
    <w:rsid w:val="002B1011"/>
    <w:rsid w:val="002B1082"/>
    <w:rsid w:val="002B11F7"/>
    <w:rsid w:val="002B1343"/>
    <w:rsid w:val="002B13EA"/>
    <w:rsid w:val="002B1557"/>
    <w:rsid w:val="002B15D7"/>
    <w:rsid w:val="002B184F"/>
    <w:rsid w:val="002B1A48"/>
    <w:rsid w:val="002B1F2B"/>
    <w:rsid w:val="002B20C4"/>
    <w:rsid w:val="002B237C"/>
    <w:rsid w:val="002B2433"/>
    <w:rsid w:val="002B319E"/>
    <w:rsid w:val="002B3348"/>
    <w:rsid w:val="002B3603"/>
    <w:rsid w:val="002B3A74"/>
    <w:rsid w:val="002B3AF3"/>
    <w:rsid w:val="002B42D1"/>
    <w:rsid w:val="002B4467"/>
    <w:rsid w:val="002B49F0"/>
    <w:rsid w:val="002B4CB7"/>
    <w:rsid w:val="002B5273"/>
    <w:rsid w:val="002B53AB"/>
    <w:rsid w:val="002B554E"/>
    <w:rsid w:val="002B562F"/>
    <w:rsid w:val="002B5A4C"/>
    <w:rsid w:val="002B5B12"/>
    <w:rsid w:val="002B5D01"/>
    <w:rsid w:val="002B6B4E"/>
    <w:rsid w:val="002B702F"/>
    <w:rsid w:val="002B76C1"/>
    <w:rsid w:val="002B7718"/>
    <w:rsid w:val="002C00C4"/>
    <w:rsid w:val="002C01C8"/>
    <w:rsid w:val="002C049B"/>
    <w:rsid w:val="002C0576"/>
    <w:rsid w:val="002C087B"/>
    <w:rsid w:val="002C09E2"/>
    <w:rsid w:val="002C0C59"/>
    <w:rsid w:val="002C1518"/>
    <w:rsid w:val="002C15CF"/>
    <w:rsid w:val="002C1EA7"/>
    <w:rsid w:val="002C2145"/>
    <w:rsid w:val="002C23B8"/>
    <w:rsid w:val="002C25BC"/>
    <w:rsid w:val="002C25BF"/>
    <w:rsid w:val="002C26CD"/>
    <w:rsid w:val="002C2A0D"/>
    <w:rsid w:val="002C2AB3"/>
    <w:rsid w:val="002C3257"/>
    <w:rsid w:val="002C329A"/>
    <w:rsid w:val="002C334E"/>
    <w:rsid w:val="002C3547"/>
    <w:rsid w:val="002C3C8E"/>
    <w:rsid w:val="002C3CA8"/>
    <w:rsid w:val="002C3FE5"/>
    <w:rsid w:val="002C4363"/>
    <w:rsid w:val="002C438A"/>
    <w:rsid w:val="002C461A"/>
    <w:rsid w:val="002C4898"/>
    <w:rsid w:val="002C4C1D"/>
    <w:rsid w:val="002C4C43"/>
    <w:rsid w:val="002C56C2"/>
    <w:rsid w:val="002C57C8"/>
    <w:rsid w:val="002C5816"/>
    <w:rsid w:val="002C5B0A"/>
    <w:rsid w:val="002C5C11"/>
    <w:rsid w:val="002C6B29"/>
    <w:rsid w:val="002C6BC3"/>
    <w:rsid w:val="002C6D82"/>
    <w:rsid w:val="002C7108"/>
    <w:rsid w:val="002D0115"/>
    <w:rsid w:val="002D0CA9"/>
    <w:rsid w:val="002D0D00"/>
    <w:rsid w:val="002D0E9D"/>
    <w:rsid w:val="002D103C"/>
    <w:rsid w:val="002D13AA"/>
    <w:rsid w:val="002D17A9"/>
    <w:rsid w:val="002D1CA3"/>
    <w:rsid w:val="002D1D80"/>
    <w:rsid w:val="002D1DC8"/>
    <w:rsid w:val="002D202E"/>
    <w:rsid w:val="002D205D"/>
    <w:rsid w:val="002D24B9"/>
    <w:rsid w:val="002D278F"/>
    <w:rsid w:val="002D2AC3"/>
    <w:rsid w:val="002D3048"/>
    <w:rsid w:val="002D391E"/>
    <w:rsid w:val="002D3AD0"/>
    <w:rsid w:val="002D3DF4"/>
    <w:rsid w:val="002D3F25"/>
    <w:rsid w:val="002D3F27"/>
    <w:rsid w:val="002D42F2"/>
    <w:rsid w:val="002D44C1"/>
    <w:rsid w:val="002D46DD"/>
    <w:rsid w:val="002D4B6E"/>
    <w:rsid w:val="002D4BC2"/>
    <w:rsid w:val="002D4BD7"/>
    <w:rsid w:val="002D4BE7"/>
    <w:rsid w:val="002D5006"/>
    <w:rsid w:val="002D56DD"/>
    <w:rsid w:val="002D577B"/>
    <w:rsid w:val="002D598D"/>
    <w:rsid w:val="002D5AF3"/>
    <w:rsid w:val="002D5C50"/>
    <w:rsid w:val="002D5C84"/>
    <w:rsid w:val="002D5EC0"/>
    <w:rsid w:val="002D621A"/>
    <w:rsid w:val="002D62C3"/>
    <w:rsid w:val="002D68E7"/>
    <w:rsid w:val="002D746D"/>
    <w:rsid w:val="002D756C"/>
    <w:rsid w:val="002D7DFD"/>
    <w:rsid w:val="002D7FE6"/>
    <w:rsid w:val="002E03F5"/>
    <w:rsid w:val="002E04DB"/>
    <w:rsid w:val="002E0701"/>
    <w:rsid w:val="002E09AC"/>
    <w:rsid w:val="002E0B68"/>
    <w:rsid w:val="002E10E9"/>
    <w:rsid w:val="002E14C2"/>
    <w:rsid w:val="002E177C"/>
    <w:rsid w:val="002E19AA"/>
    <w:rsid w:val="002E19D4"/>
    <w:rsid w:val="002E1A29"/>
    <w:rsid w:val="002E1F67"/>
    <w:rsid w:val="002E2017"/>
    <w:rsid w:val="002E2162"/>
    <w:rsid w:val="002E222E"/>
    <w:rsid w:val="002E2329"/>
    <w:rsid w:val="002E246C"/>
    <w:rsid w:val="002E2D81"/>
    <w:rsid w:val="002E2FC7"/>
    <w:rsid w:val="002E31E4"/>
    <w:rsid w:val="002E3470"/>
    <w:rsid w:val="002E39F3"/>
    <w:rsid w:val="002E3C80"/>
    <w:rsid w:val="002E40F6"/>
    <w:rsid w:val="002E45D0"/>
    <w:rsid w:val="002E460A"/>
    <w:rsid w:val="002E467D"/>
    <w:rsid w:val="002E4A3C"/>
    <w:rsid w:val="002E4BF6"/>
    <w:rsid w:val="002E4E34"/>
    <w:rsid w:val="002E4E5D"/>
    <w:rsid w:val="002E4EFB"/>
    <w:rsid w:val="002E5046"/>
    <w:rsid w:val="002E53A7"/>
    <w:rsid w:val="002E5BFB"/>
    <w:rsid w:val="002E61D2"/>
    <w:rsid w:val="002E623D"/>
    <w:rsid w:val="002E6936"/>
    <w:rsid w:val="002E6E68"/>
    <w:rsid w:val="002E7014"/>
    <w:rsid w:val="002E7061"/>
    <w:rsid w:val="002E70B5"/>
    <w:rsid w:val="002E7262"/>
    <w:rsid w:val="002E7506"/>
    <w:rsid w:val="002E7666"/>
    <w:rsid w:val="002E76E4"/>
    <w:rsid w:val="002E77EC"/>
    <w:rsid w:val="002E7AA7"/>
    <w:rsid w:val="002E7B63"/>
    <w:rsid w:val="002E7C86"/>
    <w:rsid w:val="002F026B"/>
    <w:rsid w:val="002F04E8"/>
    <w:rsid w:val="002F0B7D"/>
    <w:rsid w:val="002F0EA0"/>
    <w:rsid w:val="002F0EA8"/>
    <w:rsid w:val="002F0F92"/>
    <w:rsid w:val="002F11BC"/>
    <w:rsid w:val="002F1447"/>
    <w:rsid w:val="002F17C3"/>
    <w:rsid w:val="002F1AE5"/>
    <w:rsid w:val="002F21CC"/>
    <w:rsid w:val="002F2681"/>
    <w:rsid w:val="002F2BD3"/>
    <w:rsid w:val="002F2E44"/>
    <w:rsid w:val="002F2F5D"/>
    <w:rsid w:val="002F398E"/>
    <w:rsid w:val="002F3E8F"/>
    <w:rsid w:val="002F3F0F"/>
    <w:rsid w:val="002F41C8"/>
    <w:rsid w:val="002F44E2"/>
    <w:rsid w:val="002F466B"/>
    <w:rsid w:val="002F492A"/>
    <w:rsid w:val="002F5144"/>
    <w:rsid w:val="002F55AF"/>
    <w:rsid w:val="002F5609"/>
    <w:rsid w:val="002F5853"/>
    <w:rsid w:val="002F5B35"/>
    <w:rsid w:val="002F5D4C"/>
    <w:rsid w:val="002F5DF1"/>
    <w:rsid w:val="002F65F6"/>
    <w:rsid w:val="002F6635"/>
    <w:rsid w:val="002F6A6D"/>
    <w:rsid w:val="002F6BCD"/>
    <w:rsid w:val="002F6EA7"/>
    <w:rsid w:val="002F73BF"/>
    <w:rsid w:val="002F73D5"/>
    <w:rsid w:val="003006E5"/>
    <w:rsid w:val="00300AFD"/>
    <w:rsid w:val="00300B62"/>
    <w:rsid w:val="003014BD"/>
    <w:rsid w:val="0030157D"/>
    <w:rsid w:val="00301895"/>
    <w:rsid w:val="00301EFE"/>
    <w:rsid w:val="00302108"/>
    <w:rsid w:val="003024DE"/>
    <w:rsid w:val="00302791"/>
    <w:rsid w:val="003027A0"/>
    <w:rsid w:val="003028AE"/>
    <w:rsid w:val="003028D4"/>
    <w:rsid w:val="00302D5E"/>
    <w:rsid w:val="00302D61"/>
    <w:rsid w:val="00302F40"/>
    <w:rsid w:val="00303B70"/>
    <w:rsid w:val="0030427F"/>
    <w:rsid w:val="0030428E"/>
    <w:rsid w:val="003043E6"/>
    <w:rsid w:val="00304A61"/>
    <w:rsid w:val="00304D75"/>
    <w:rsid w:val="00304F67"/>
    <w:rsid w:val="00304FB6"/>
    <w:rsid w:val="00305AAE"/>
    <w:rsid w:val="00305D8D"/>
    <w:rsid w:val="0030619A"/>
    <w:rsid w:val="003062CD"/>
    <w:rsid w:val="00306342"/>
    <w:rsid w:val="00306603"/>
    <w:rsid w:val="00306BFA"/>
    <w:rsid w:val="00306C0E"/>
    <w:rsid w:val="00306F45"/>
    <w:rsid w:val="003070BE"/>
    <w:rsid w:val="003072C5"/>
    <w:rsid w:val="0030748B"/>
    <w:rsid w:val="00307C5B"/>
    <w:rsid w:val="00307D3D"/>
    <w:rsid w:val="00310108"/>
    <w:rsid w:val="0031019C"/>
    <w:rsid w:val="0031067C"/>
    <w:rsid w:val="003106DC"/>
    <w:rsid w:val="00310801"/>
    <w:rsid w:val="003108EC"/>
    <w:rsid w:val="00310BD3"/>
    <w:rsid w:val="00310C06"/>
    <w:rsid w:val="00311085"/>
    <w:rsid w:val="00311360"/>
    <w:rsid w:val="003113C0"/>
    <w:rsid w:val="00311945"/>
    <w:rsid w:val="00311A55"/>
    <w:rsid w:val="00312092"/>
    <w:rsid w:val="003123D5"/>
    <w:rsid w:val="00312405"/>
    <w:rsid w:val="00312412"/>
    <w:rsid w:val="0031271E"/>
    <w:rsid w:val="00312B04"/>
    <w:rsid w:val="00312B39"/>
    <w:rsid w:val="00312BF8"/>
    <w:rsid w:val="00312C94"/>
    <w:rsid w:val="0031329E"/>
    <w:rsid w:val="00313320"/>
    <w:rsid w:val="0031354E"/>
    <w:rsid w:val="00313621"/>
    <w:rsid w:val="00313944"/>
    <w:rsid w:val="00313F5E"/>
    <w:rsid w:val="00314250"/>
    <w:rsid w:val="00314326"/>
    <w:rsid w:val="00314669"/>
    <w:rsid w:val="00314A8D"/>
    <w:rsid w:val="00314C6C"/>
    <w:rsid w:val="00314F8E"/>
    <w:rsid w:val="003151D1"/>
    <w:rsid w:val="003154C0"/>
    <w:rsid w:val="00315982"/>
    <w:rsid w:val="00315B98"/>
    <w:rsid w:val="00315C59"/>
    <w:rsid w:val="00315F34"/>
    <w:rsid w:val="00316095"/>
    <w:rsid w:val="00316502"/>
    <w:rsid w:val="00316734"/>
    <w:rsid w:val="0031686F"/>
    <w:rsid w:val="0031749E"/>
    <w:rsid w:val="0031750D"/>
    <w:rsid w:val="003177CE"/>
    <w:rsid w:val="00317820"/>
    <w:rsid w:val="003178A8"/>
    <w:rsid w:val="003178E0"/>
    <w:rsid w:val="003179CF"/>
    <w:rsid w:val="003200B5"/>
    <w:rsid w:val="00320553"/>
    <w:rsid w:val="00320794"/>
    <w:rsid w:val="00320915"/>
    <w:rsid w:val="00320AA6"/>
    <w:rsid w:val="00320C18"/>
    <w:rsid w:val="00320DB1"/>
    <w:rsid w:val="00320F64"/>
    <w:rsid w:val="0032103F"/>
    <w:rsid w:val="003214D1"/>
    <w:rsid w:val="00321E5C"/>
    <w:rsid w:val="0032237A"/>
    <w:rsid w:val="00322801"/>
    <w:rsid w:val="003229A2"/>
    <w:rsid w:val="00322AAB"/>
    <w:rsid w:val="00322AEE"/>
    <w:rsid w:val="00322C04"/>
    <w:rsid w:val="00322D2B"/>
    <w:rsid w:val="00322E48"/>
    <w:rsid w:val="00323096"/>
    <w:rsid w:val="0032328F"/>
    <w:rsid w:val="003234F4"/>
    <w:rsid w:val="00323556"/>
    <w:rsid w:val="00323771"/>
    <w:rsid w:val="003237A8"/>
    <w:rsid w:val="00323B5A"/>
    <w:rsid w:val="00323CC3"/>
    <w:rsid w:val="00323EF9"/>
    <w:rsid w:val="00323F61"/>
    <w:rsid w:val="00323F7B"/>
    <w:rsid w:val="00323F7E"/>
    <w:rsid w:val="003242B9"/>
    <w:rsid w:val="003243A3"/>
    <w:rsid w:val="0032469C"/>
    <w:rsid w:val="0032480C"/>
    <w:rsid w:val="00324C00"/>
    <w:rsid w:val="00324C36"/>
    <w:rsid w:val="00324F2F"/>
    <w:rsid w:val="003254A1"/>
    <w:rsid w:val="003254D6"/>
    <w:rsid w:val="00325516"/>
    <w:rsid w:val="00325899"/>
    <w:rsid w:val="00325DBB"/>
    <w:rsid w:val="00326189"/>
    <w:rsid w:val="00326BD3"/>
    <w:rsid w:val="00326DB4"/>
    <w:rsid w:val="00326DF2"/>
    <w:rsid w:val="00327046"/>
    <w:rsid w:val="003270A1"/>
    <w:rsid w:val="0032768E"/>
    <w:rsid w:val="00327939"/>
    <w:rsid w:val="00327A19"/>
    <w:rsid w:val="00327C5B"/>
    <w:rsid w:val="00327EA0"/>
    <w:rsid w:val="00327F92"/>
    <w:rsid w:val="00330277"/>
    <w:rsid w:val="0033039D"/>
    <w:rsid w:val="003306F4"/>
    <w:rsid w:val="003308EB"/>
    <w:rsid w:val="00330D13"/>
    <w:rsid w:val="003315FE"/>
    <w:rsid w:val="00331974"/>
    <w:rsid w:val="003319FE"/>
    <w:rsid w:val="00331C5C"/>
    <w:rsid w:val="0033211C"/>
    <w:rsid w:val="003328E6"/>
    <w:rsid w:val="00332BF3"/>
    <w:rsid w:val="00332C58"/>
    <w:rsid w:val="00332FAB"/>
    <w:rsid w:val="00333209"/>
    <w:rsid w:val="003336AF"/>
    <w:rsid w:val="00334C5D"/>
    <w:rsid w:val="00334C7F"/>
    <w:rsid w:val="003352A6"/>
    <w:rsid w:val="00335577"/>
    <w:rsid w:val="00335968"/>
    <w:rsid w:val="00335F53"/>
    <w:rsid w:val="0033682C"/>
    <w:rsid w:val="00336DC1"/>
    <w:rsid w:val="00337534"/>
    <w:rsid w:val="0033753F"/>
    <w:rsid w:val="0033782A"/>
    <w:rsid w:val="00337B94"/>
    <w:rsid w:val="00340375"/>
    <w:rsid w:val="003404D0"/>
    <w:rsid w:val="0034078C"/>
    <w:rsid w:val="00340EE3"/>
    <w:rsid w:val="00340F52"/>
    <w:rsid w:val="00341229"/>
    <w:rsid w:val="00341291"/>
    <w:rsid w:val="0034139E"/>
    <w:rsid w:val="003415DD"/>
    <w:rsid w:val="00341BE8"/>
    <w:rsid w:val="00341E42"/>
    <w:rsid w:val="00341E4F"/>
    <w:rsid w:val="00342084"/>
    <w:rsid w:val="00342663"/>
    <w:rsid w:val="003426FA"/>
    <w:rsid w:val="003428ED"/>
    <w:rsid w:val="003433D1"/>
    <w:rsid w:val="00343745"/>
    <w:rsid w:val="003437D2"/>
    <w:rsid w:val="00343802"/>
    <w:rsid w:val="00343BF1"/>
    <w:rsid w:val="00343C2C"/>
    <w:rsid w:val="00343CA3"/>
    <w:rsid w:val="00343EE1"/>
    <w:rsid w:val="00343FFD"/>
    <w:rsid w:val="0034410D"/>
    <w:rsid w:val="00344490"/>
    <w:rsid w:val="00344602"/>
    <w:rsid w:val="00344B78"/>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08A"/>
    <w:rsid w:val="003503A5"/>
    <w:rsid w:val="0035068B"/>
    <w:rsid w:val="0035093F"/>
    <w:rsid w:val="00350B17"/>
    <w:rsid w:val="003516D5"/>
    <w:rsid w:val="003516DA"/>
    <w:rsid w:val="003516E8"/>
    <w:rsid w:val="0035191B"/>
    <w:rsid w:val="0035201F"/>
    <w:rsid w:val="0035205C"/>
    <w:rsid w:val="00352144"/>
    <w:rsid w:val="00352271"/>
    <w:rsid w:val="00352625"/>
    <w:rsid w:val="00352995"/>
    <w:rsid w:val="00352E88"/>
    <w:rsid w:val="00352FB1"/>
    <w:rsid w:val="003531B1"/>
    <w:rsid w:val="00353295"/>
    <w:rsid w:val="003536C4"/>
    <w:rsid w:val="003537BD"/>
    <w:rsid w:val="003539D2"/>
    <w:rsid w:val="0035433F"/>
    <w:rsid w:val="003546E7"/>
    <w:rsid w:val="00354735"/>
    <w:rsid w:val="00354AE7"/>
    <w:rsid w:val="00354BA2"/>
    <w:rsid w:val="00354C6A"/>
    <w:rsid w:val="00354C8E"/>
    <w:rsid w:val="00354E9E"/>
    <w:rsid w:val="0035540E"/>
    <w:rsid w:val="003555E7"/>
    <w:rsid w:val="00355790"/>
    <w:rsid w:val="00355C59"/>
    <w:rsid w:val="00355E0C"/>
    <w:rsid w:val="00355E87"/>
    <w:rsid w:val="00355FFA"/>
    <w:rsid w:val="0035607B"/>
    <w:rsid w:val="00356653"/>
    <w:rsid w:val="00356685"/>
    <w:rsid w:val="003568D1"/>
    <w:rsid w:val="00356A78"/>
    <w:rsid w:val="003577A1"/>
    <w:rsid w:val="00357868"/>
    <w:rsid w:val="00357935"/>
    <w:rsid w:val="00357A88"/>
    <w:rsid w:val="003600F3"/>
    <w:rsid w:val="003602B7"/>
    <w:rsid w:val="00360453"/>
    <w:rsid w:val="00360B39"/>
    <w:rsid w:val="00360DCB"/>
    <w:rsid w:val="00360E40"/>
    <w:rsid w:val="00361118"/>
    <w:rsid w:val="00361269"/>
    <w:rsid w:val="0036174B"/>
    <w:rsid w:val="00361B1B"/>
    <w:rsid w:val="00361D05"/>
    <w:rsid w:val="00361DFE"/>
    <w:rsid w:val="00362415"/>
    <w:rsid w:val="00362427"/>
    <w:rsid w:val="003624E2"/>
    <w:rsid w:val="0036274B"/>
    <w:rsid w:val="00362806"/>
    <w:rsid w:val="00362895"/>
    <w:rsid w:val="00362A12"/>
    <w:rsid w:val="00362B53"/>
    <w:rsid w:val="00362F03"/>
    <w:rsid w:val="00363011"/>
    <w:rsid w:val="00363087"/>
    <w:rsid w:val="0036316A"/>
    <w:rsid w:val="0036346B"/>
    <w:rsid w:val="003636C9"/>
    <w:rsid w:val="00363839"/>
    <w:rsid w:val="0036387D"/>
    <w:rsid w:val="00363BB1"/>
    <w:rsid w:val="00363BB9"/>
    <w:rsid w:val="00363C24"/>
    <w:rsid w:val="00363E10"/>
    <w:rsid w:val="00363FA4"/>
    <w:rsid w:val="003640E9"/>
    <w:rsid w:val="00364A58"/>
    <w:rsid w:val="00364C5D"/>
    <w:rsid w:val="00364ECB"/>
    <w:rsid w:val="00364F6E"/>
    <w:rsid w:val="00364F97"/>
    <w:rsid w:val="003650D2"/>
    <w:rsid w:val="00365206"/>
    <w:rsid w:val="0036529D"/>
    <w:rsid w:val="00365353"/>
    <w:rsid w:val="003654D0"/>
    <w:rsid w:val="00365627"/>
    <w:rsid w:val="00365774"/>
    <w:rsid w:val="00365807"/>
    <w:rsid w:val="003658CC"/>
    <w:rsid w:val="00365BD5"/>
    <w:rsid w:val="00365D66"/>
    <w:rsid w:val="00365EEA"/>
    <w:rsid w:val="00366166"/>
    <w:rsid w:val="003663F9"/>
    <w:rsid w:val="00366436"/>
    <w:rsid w:val="0036724D"/>
    <w:rsid w:val="0036742E"/>
    <w:rsid w:val="00367C1D"/>
    <w:rsid w:val="00367C92"/>
    <w:rsid w:val="00367CAC"/>
    <w:rsid w:val="00367E78"/>
    <w:rsid w:val="00367F81"/>
    <w:rsid w:val="00367FAC"/>
    <w:rsid w:val="003707E4"/>
    <w:rsid w:val="00370B7D"/>
    <w:rsid w:val="00370C94"/>
    <w:rsid w:val="003710E6"/>
    <w:rsid w:val="00371E28"/>
    <w:rsid w:val="00371E9F"/>
    <w:rsid w:val="0037232B"/>
    <w:rsid w:val="003728C6"/>
    <w:rsid w:val="00372C78"/>
    <w:rsid w:val="00373251"/>
    <w:rsid w:val="003734B5"/>
    <w:rsid w:val="00373A12"/>
    <w:rsid w:val="00373AAD"/>
    <w:rsid w:val="00373AC3"/>
    <w:rsid w:val="00373E50"/>
    <w:rsid w:val="00373F7F"/>
    <w:rsid w:val="0037487E"/>
    <w:rsid w:val="00374CC6"/>
    <w:rsid w:val="00374E8E"/>
    <w:rsid w:val="00374F09"/>
    <w:rsid w:val="00375103"/>
    <w:rsid w:val="0037524F"/>
    <w:rsid w:val="003754D6"/>
    <w:rsid w:val="00375A09"/>
    <w:rsid w:val="00375DC0"/>
    <w:rsid w:val="00375F4A"/>
    <w:rsid w:val="0037604C"/>
    <w:rsid w:val="0037612B"/>
    <w:rsid w:val="00376403"/>
    <w:rsid w:val="00376732"/>
    <w:rsid w:val="00377301"/>
    <w:rsid w:val="00377484"/>
    <w:rsid w:val="00377A7A"/>
    <w:rsid w:val="00377C21"/>
    <w:rsid w:val="00377D7C"/>
    <w:rsid w:val="003802F3"/>
    <w:rsid w:val="003806DE"/>
    <w:rsid w:val="0038103F"/>
    <w:rsid w:val="00381146"/>
    <w:rsid w:val="00381202"/>
    <w:rsid w:val="00381541"/>
    <w:rsid w:val="00381609"/>
    <w:rsid w:val="00381620"/>
    <w:rsid w:val="0038183B"/>
    <w:rsid w:val="00381891"/>
    <w:rsid w:val="00381981"/>
    <w:rsid w:val="003819D4"/>
    <w:rsid w:val="00381AFB"/>
    <w:rsid w:val="0038207D"/>
    <w:rsid w:val="00382409"/>
    <w:rsid w:val="003824A7"/>
    <w:rsid w:val="003831C3"/>
    <w:rsid w:val="0038343A"/>
    <w:rsid w:val="003837F6"/>
    <w:rsid w:val="00383872"/>
    <w:rsid w:val="00383A90"/>
    <w:rsid w:val="00383B0C"/>
    <w:rsid w:val="0038438D"/>
    <w:rsid w:val="0038476B"/>
    <w:rsid w:val="003848F6"/>
    <w:rsid w:val="00384AF4"/>
    <w:rsid w:val="00384B03"/>
    <w:rsid w:val="00384E95"/>
    <w:rsid w:val="0038509A"/>
    <w:rsid w:val="003853BC"/>
    <w:rsid w:val="00385667"/>
    <w:rsid w:val="00385798"/>
    <w:rsid w:val="00385C37"/>
    <w:rsid w:val="00385E90"/>
    <w:rsid w:val="00385FFC"/>
    <w:rsid w:val="00386441"/>
    <w:rsid w:val="003864EA"/>
    <w:rsid w:val="003869A8"/>
    <w:rsid w:val="00386A6E"/>
    <w:rsid w:val="00386B50"/>
    <w:rsid w:val="00386F05"/>
    <w:rsid w:val="00387557"/>
    <w:rsid w:val="00387665"/>
    <w:rsid w:val="00387755"/>
    <w:rsid w:val="00387CDF"/>
    <w:rsid w:val="00387D69"/>
    <w:rsid w:val="00387EE2"/>
    <w:rsid w:val="0039021C"/>
    <w:rsid w:val="003904F5"/>
    <w:rsid w:val="00390C28"/>
    <w:rsid w:val="00391605"/>
    <w:rsid w:val="00391791"/>
    <w:rsid w:val="00391B22"/>
    <w:rsid w:val="00391D3C"/>
    <w:rsid w:val="003925E0"/>
    <w:rsid w:val="003926E1"/>
    <w:rsid w:val="00392890"/>
    <w:rsid w:val="00392AA3"/>
    <w:rsid w:val="00392E3E"/>
    <w:rsid w:val="003930F1"/>
    <w:rsid w:val="00393257"/>
    <w:rsid w:val="0039338A"/>
    <w:rsid w:val="00393496"/>
    <w:rsid w:val="003936F8"/>
    <w:rsid w:val="0039371E"/>
    <w:rsid w:val="0039381C"/>
    <w:rsid w:val="00393977"/>
    <w:rsid w:val="00393A38"/>
    <w:rsid w:val="00393A71"/>
    <w:rsid w:val="00393AB5"/>
    <w:rsid w:val="003941F1"/>
    <w:rsid w:val="0039433F"/>
    <w:rsid w:val="003944FD"/>
    <w:rsid w:val="00394E29"/>
    <w:rsid w:val="003955FA"/>
    <w:rsid w:val="003958F2"/>
    <w:rsid w:val="00395C73"/>
    <w:rsid w:val="00395C85"/>
    <w:rsid w:val="00395E11"/>
    <w:rsid w:val="003967EF"/>
    <w:rsid w:val="00396851"/>
    <w:rsid w:val="00396B1F"/>
    <w:rsid w:val="00396C9F"/>
    <w:rsid w:val="00396CF5"/>
    <w:rsid w:val="00396F17"/>
    <w:rsid w:val="00396FCF"/>
    <w:rsid w:val="00397535"/>
    <w:rsid w:val="00397873"/>
    <w:rsid w:val="00397A45"/>
    <w:rsid w:val="00397FBF"/>
    <w:rsid w:val="00397FFC"/>
    <w:rsid w:val="003A001A"/>
    <w:rsid w:val="003A01B7"/>
    <w:rsid w:val="003A0325"/>
    <w:rsid w:val="003A0832"/>
    <w:rsid w:val="003A08B5"/>
    <w:rsid w:val="003A0B8E"/>
    <w:rsid w:val="003A0BAA"/>
    <w:rsid w:val="003A0C66"/>
    <w:rsid w:val="003A0D6B"/>
    <w:rsid w:val="003A0E92"/>
    <w:rsid w:val="003A10B2"/>
    <w:rsid w:val="003A1271"/>
    <w:rsid w:val="003A166B"/>
    <w:rsid w:val="003A1D9F"/>
    <w:rsid w:val="003A20DC"/>
    <w:rsid w:val="003A227C"/>
    <w:rsid w:val="003A274F"/>
    <w:rsid w:val="003A2990"/>
    <w:rsid w:val="003A2AC5"/>
    <w:rsid w:val="003A2D99"/>
    <w:rsid w:val="003A2E35"/>
    <w:rsid w:val="003A2F07"/>
    <w:rsid w:val="003A30D9"/>
    <w:rsid w:val="003A31E0"/>
    <w:rsid w:val="003A321D"/>
    <w:rsid w:val="003A33F8"/>
    <w:rsid w:val="003A3426"/>
    <w:rsid w:val="003A410B"/>
    <w:rsid w:val="003A4178"/>
    <w:rsid w:val="003A4970"/>
    <w:rsid w:val="003A4A1D"/>
    <w:rsid w:val="003A4C06"/>
    <w:rsid w:val="003A50D5"/>
    <w:rsid w:val="003A52D2"/>
    <w:rsid w:val="003A5589"/>
    <w:rsid w:val="003A5671"/>
    <w:rsid w:val="003A59EF"/>
    <w:rsid w:val="003A5C26"/>
    <w:rsid w:val="003A5DC7"/>
    <w:rsid w:val="003A6613"/>
    <w:rsid w:val="003A6E60"/>
    <w:rsid w:val="003A765E"/>
    <w:rsid w:val="003A77FE"/>
    <w:rsid w:val="003A77FF"/>
    <w:rsid w:val="003A7A33"/>
    <w:rsid w:val="003A7E6E"/>
    <w:rsid w:val="003B0222"/>
    <w:rsid w:val="003B038A"/>
    <w:rsid w:val="003B0672"/>
    <w:rsid w:val="003B08D6"/>
    <w:rsid w:val="003B0931"/>
    <w:rsid w:val="003B0955"/>
    <w:rsid w:val="003B0D8E"/>
    <w:rsid w:val="003B1019"/>
    <w:rsid w:val="003B178F"/>
    <w:rsid w:val="003B1EF7"/>
    <w:rsid w:val="003B21FC"/>
    <w:rsid w:val="003B2991"/>
    <w:rsid w:val="003B3026"/>
    <w:rsid w:val="003B329B"/>
    <w:rsid w:val="003B36DC"/>
    <w:rsid w:val="003B3A65"/>
    <w:rsid w:val="003B3A69"/>
    <w:rsid w:val="003B3BD2"/>
    <w:rsid w:val="003B3C86"/>
    <w:rsid w:val="003B3E36"/>
    <w:rsid w:val="003B44C3"/>
    <w:rsid w:val="003B476F"/>
    <w:rsid w:val="003B55B8"/>
    <w:rsid w:val="003B5727"/>
    <w:rsid w:val="003B5BF8"/>
    <w:rsid w:val="003B5FA8"/>
    <w:rsid w:val="003B61D3"/>
    <w:rsid w:val="003B639F"/>
    <w:rsid w:val="003B642E"/>
    <w:rsid w:val="003B665C"/>
    <w:rsid w:val="003B6FF7"/>
    <w:rsid w:val="003B7030"/>
    <w:rsid w:val="003B715A"/>
    <w:rsid w:val="003B7372"/>
    <w:rsid w:val="003B7397"/>
    <w:rsid w:val="003B73E3"/>
    <w:rsid w:val="003B743C"/>
    <w:rsid w:val="003B78FE"/>
    <w:rsid w:val="003B7BF6"/>
    <w:rsid w:val="003B7D75"/>
    <w:rsid w:val="003B7FC5"/>
    <w:rsid w:val="003C03A2"/>
    <w:rsid w:val="003C0858"/>
    <w:rsid w:val="003C0889"/>
    <w:rsid w:val="003C090E"/>
    <w:rsid w:val="003C0CEF"/>
    <w:rsid w:val="003C114A"/>
    <w:rsid w:val="003C1187"/>
    <w:rsid w:val="003C145B"/>
    <w:rsid w:val="003C1A13"/>
    <w:rsid w:val="003C1A90"/>
    <w:rsid w:val="003C1B9E"/>
    <w:rsid w:val="003C1C96"/>
    <w:rsid w:val="003C1DF7"/>
    <w:rsid w:val="003C22A8"/>
    <w:rsid w:val="003C25DC"/>
    <w:rsid w:val="003C263F"/>
    <w:rsid w:val="003C26C1"/>
    <w:rsid w:val="003C2D68"/>
    <w:rsid w:val="003C2D7C"/>
    <w:rsid w:val="003C3352"/>
    <w:rsid w:val="003C3539"/>
    <w:rsid w:val="003C36DE"/>
    <w:rsid w:val="003C3BF6"/>
    <w:rsid w:val="003C3CE3"/>
    <w:rsid w:val="003C4063"/>
    <w:rsid w:val="003C4183"/>
    <w:rsid w:val="003C42D2"/>
    <w:rsid w:val="003C43CF"/>
    <w:rsid w:val="003C44D4"/>
    <w:rsid w:val="003C452E"/>
    <w:rsid w:val="003C4709"/>
    <w:rsid w:val="003C4E38"/>
    <w:rsid w:val="003C4F78"/>
    <w:rsid w:val="003C50A2"/>
    <w:rsid w:val="003C53A9"/>
    <w:rsid w:val="003C552C"/>
    <w:rsid w:val="003C5971"/>
    <w:rsid w:val="003C5CD2"/>
    <w:rsid w:val="003C61B9"/>
    <w:rsid w:val="003C6855"/>
    <w:rsid w:val="003C6E28"/>
    <w:rsid w:val="003C6EC7"/>
    <w:rsid w:val="003C72D7"/>
    <w:rsid w:val="003C775D"/>
    <w:rsid w:val="003C780E"/>
    <w:rsid w:val="003C788F"/>
    <w:rsid w:val="003C7CA2"/>
    <w:rsid w:val="003C7E95"/>
    <w:rsid w:val="003C7ED6"/>
    <w:rsid w:val="003D00E9"/>
    <w:rsid w:val="003D081B"/>
    <w:rsid w:val="003D0C3F"/>
    <w:rsid w:val="003D0EE8"/>
    <w:rsid w:val="003D11E4"/>
    <w:rsid w:val="003D13D3"/>
    <w:rsid w:val="003D15ED"/>
    <w:rsid w:val="003D1CDF"/>
    <w:rsid w:val="003D1D08"/>
    <w:rsid w:val="003D1F3C"/>
    <w:rsid w:val="003D2097"/>
    <w:rsid w:val="003D2639"/>
    <w:rsid w:val="003D2739"/>
    <w:rsid w:val="003D27F8"/>
    <w:rsid w:val="003D39E1"/>
    <w:rsid w:val="003D3D80"/>
    <w:rsid w:val="003D3D92"/>
    <w:rsid w:val="003D4057"/>
    <w:rsid w:val="003D40E5"/>
    <w:rsid w:val="003D446A"/>
    <w:rsid w:val="003D4490"/>
    <w:rsid w:val="003D49D1"/>
    <w:rsid w:val="003D4E23"/>
    <w:rsid w:val="003D57E9"/>
    <w:rsid w:val="003D5AC9"/>
    <w:rsid w:val="003D5B0A"/>
    <w:rsid w:val="003D5D04"/>
    <w:rsid w:val="003D6258"/>
    <w:rsid w:val="003D6274"/>
    <w:rsid w:val="003D6634"/>
    <w:rsid w:val="003D68A0"/>
    <w:rsid w:val="003D73B3"/>
    <w:rsid w:val="003D769D"/>
    <w:rsid w:val="003D7A35"/>
    <w:rsid w:val="003D7BEB"/>
    <w:rsid w:val="003D7CEE"/>
    <w:rsid w:val="003D7E06"/>
    <w:rsid w:val="003D7E4C"/>
    <w:rsid w:val="003E044C"/>
    <w:rsid w:val="003E04E5"/>
    <w:rsid w:val="003E05F2"/>
    <w:rsid w:val="003E06BA"/>
    <w:rsid w:val="003E075A"/>
    <w:rsid w:val="003E081A"/>
    <w:rsid w:val="003E09DF"/>
    <w:rsid w:val="003E0B68"/>
    <w:rsid w:val="003E0DD5"/>
    <w:rsid w:val="003E0F08"/>
    <w:rsid w:val="003E16E1"/>
    <w:rsid w:val="003E240D"/>
    <w:rsid w:val="003E2ACD"/>
    <w:rsid w:val="003E2AED"/>
    <w:rsid w:val="003E2CA3"/>
    <w:rsid w:val="003E35E7"/>
    <w:rsid w:val="003E3681"/>
    <w:rsid w:val="003E38FC"/>
    <w:rsid w:val="003E4458"/>
    <w:rsid w:val="003E45CA"/>
    <w:rsid w:val="003E4601"/>
    <w:rsid w:val="003E4B04"/>
    <w:rsid w:val="003E4B27"/>
    <w:rsid w:val="003E4BEE"/>
    <w:rsid w:val="003E4CF0"/>
    <w:rsid w:val="003E4EBC"/>
    <w:rsid w:val="003E53F2"/>
    <w:rsid w:val="003E5981"/>
    <w:rsid w:val="003E59B5"/>
    <w:rsid w:val="003E5CA7"/>
    <w:rsid w:val="003E5F0C"/>
    <w:rsid w:val="003E6AFC"/>
    <w:rsid w:val="003E6E49"/>
    <w:rsid w:val="003E76CB"/>
    <w:rsid w:val="003E7749"/>
    <w:rsid w:val="003E7D25"/>
    <w:rsid w:val="003F018F"/>
    <w:rsid w:val="003F06F3"/>
    <w:rsid w:val="003F07DF"/>
    <w:rsid w:val="003F0912"/>
    <w:rsid w:val="003F0963"/>
    <w:rsid w:val="003F0E53"/>
    <w:rsid w:val="003F1263"/>
    <w:rsid w:val="003F12A1"/>
    <w:rsid w:val="003F12B4"/>
    <w:rsid w:val="003F1605"/>
    <w:rsid w:val="003F1AB7"/>
    <w:rsid w:val="003F1BE6"/>
    <w:rsid w:val="003F1C59"/>
    <w:rsid w:val="003F1D0E"/>
    <w:rsid w:val="003F1FD2"/>
    <w:rsid w:val="003F2149"/>
    <w:rsid w:val="003F230E"/>
    <w:rsid w:val="003F2682"/>
    <w:rsid w:val="003F2B74"/>
    <w:rsid w:val="003F3323"/>
    <w:rsid w:val="003F3736"/>
    <w:rsid w:val="003F378E"/>
    <w:rsid w:val="003F3794"/>
    <w:rsid w:val="003F3AF7"/>
    <w:rsid w:val="003F3C17"/>
    <w:rsid w:val="003F3D64"/>
    <w:rsid w:val="003F3DD1"/>
    <w:rsid w:val="003F41A4"/>
    <w:rsid w:val="003F4850"/>
    <w:rsid w:val="003F48DA"/>
    <w:rsid w:val="003F4A31"/>
    <w:rsid w:val="003F5571"/>
    <w:rsid w:val="003F589F"/>
    <w:rsid w:val="003F5DC3"/>
    <w:rsid w:val="003F6202"/>
    <w:rsid w:val="003F67CC"/>
    <w:rsid w:val="003F69F2"/>
    <w:rsid w:val="003F6C6C"/>
    <w:rsid w:val="003F7359"/>
    <w:rsid w:val="003F799C"/>
    <w:rsid w:val="003F7ACA"/>
    <w:rsid w:val="003F7EA6"/>
    <w:rsid w:val="003F7F23"/>
    <w:rsid w:val="004004D2"/>
    <w:rsid w:val="004008E3"/>
    <w:rsid w:val="00400D2A"/>
    <w:rsid w:val="00401083"/>
    <w:rsid w:val="00401156"/>
    <w:rsid w:val="00401527"/>
    <w:rsid w:val="0040218D"/>
    <w:rsid w:val="004025A2"/>
    <w:rsid w:val="00402774"/>
    <w:rsid w:val="004029F1"/>
    <w:rsid w:val="00402E96"/>
    <w:rsid w:val="00402F23"/>
    <w:rsid w:val="00402F55"/>
    <w:rsid w:val="00403332"/>
    <w:rsid w:val="004034E9"/>
    <w:rsid w:val="00403527"/>
    <w:rsid w:val="00403662"/>
    <w:rsid w:val="004045CB"/>
    <w:rsid w:val="004045CD"/>
    <w:rsid w:val="004045E4"/>
    <w:rsid w:val="00404711"/>
    <w:rsid w:val="0040479D"/>
    <w:rsid w:val="0040492B"/>
    <w:rsid w:val="004049D7"/>
    <w:rsid w:val="00404AEA"/>
    <w:rsid w:val="00404E02"/>
    <w:rsid w:val="00404E24"/>
    <w:rsid w:val="0040501A"/>
    <w:rsid w:val="004054A2"/>
    <w:rsid w:val="00405BED"/>
    <w:rsid w:val="00405D02"/>
    <w:rsid w:val="00405E5F"/>
    <w:rsid w:val="004062D0"/>
    <w:rsid w:val="0040635D"/>
    <w:rsid w:val="00406C39"/>
    <w:rsid w:val="00406F2F"/>
    <w:rsid w:val="004075EC"/>
    <w:rsid w:val="0040764B"/>
    <w:rsid w:val="004077AA"/>
    <w:rsid w:val="004078F6"/>
    <w:rsid w:val="004079AF"/>
    <w:rsid w:val="0041017A"/>
    <w:rsid w:val="0041092C"/>
    <w:rsid w:val="00410E01"/>
    <w:rsid w:val="0041105B"/>
    <w:rsid w:val="0041107B"/>
    <w:rsid w:val="00411189"/>
    <w:rsid w:val="004111E0"/>
    <w:rsid w:val="00411801"/>
    <w:rsid w:val="00411BD1"/>
    <w:rsid w:val="00411CA7"/>
    <w:rsid w:val="00412251"/>
    <w:rsid w:val="00412882"/>
    <w:rsid w:val="004128D7"/>
    <w:rsid w:val="00412A05"/>
    <w:rsid w:val="00412BA3"/>
    <w:rsid w:val="00413042"/>
    <w:rsid w:val="0041319A"/>
    <w:rsid w:val="004132FF"/>
    <w:rsid w:val="00413766"/>
    <w:rsid w:val="0041381F"/>
    <w:rsid w:val="0041389E"/>
    <w:rsid w:val="00413A43"/>
    <w:rsid w:val="004140DA"/>
    <w:rsid w:val="004149B2"/>
    <w:rsid w:val="00414A5B"/>
    <w:rsid w:val="00414B3E"/>
    <w:rsid w:val="0041512D"/>
    <w:rsid w:val="004152F2"/>
    <w:rsid w:val="00415448"/>
    <w:rsid w:val="00415514"/>
    <w:rsid w:val="00415A03"/>
    <w:rsid w:val="00415C34"/>
    <w:rsid w:val="00415ECE"/>
    <w:rsid w:val="00416406"/>
    <w:rsid w:val="00416828"/>
    <w:rsid w:val="00416D6F"/>
    <w:rsid w:val="00416E29"/>
    <w:rsid w:val="00416F4C"/>
    <w:rsid w:val="00417CAC"/>
    <w:rsid w:val="00417F3A"/>
    <w:rsid w:val="004205C5"/>
    <w:rsid w:val="0042069D"/>
    <w:rsid w:val="00420C1E"/>
    <w:rsid w:val="00420C93"/>
    <w:rsid w:val="00421073"/>
    <w:rsid w:val="0042109B"/>
    <w:rsid w:val="00421B66"/>
    <w:rsid w:val="00421B68"/>
    <w:rsid w:val="004226E3"/>
    <w:rsid w:val="0042271F"/>
    <w:rsid w:val="0042279F"/>
    <w:rsid w:val="004229CC"/>
    <w:rsid w:val="00422C6A"/>
    <w:rsid w:val="00422CE5"/>
    <w:rsid w:val="00422D8A"/>
    <w:rsid w:val="00422EA5"/>
    <w:rsid w:val="004230E3"/>
    <w:rsid w:val="00423290"/>
    <w:rsid w:val="004235EA"/>
    <w:rsid w:val="0042406C"/>
    <w:rsid w:val="004243F3"/>
    <w:rsid w:val="004244D2"/>
    <w:rsid w:val="00424556"/>
    <w:rsid w:val="0042539B"/>
    <w:rsid w:val="004253EB"/>
    <w:rsid w:val="0042557B"/>
    <w:rsid w:val="00425588"/>
    <w:rsid w:val="00425732"/>
    <w:rsid w:val="00425C90"/>
    <w:rsid w:val="00425DDB"/>
    <w:rsid w:val="00425E65"/>
    <w:rsid w:val="00426078"/>
    <w:rsid w:val="004261E3"/>
    <w:rsid w:val="0042647E"/>
    <w:rsid w:val="004265FB"/>
    <w:rsid w:val="0042682D"/>
    <w:rsid w:val="00426C39"/>
    <w:rsid w:val="00426DCE"/>
    <w:rsid w:val="004270E9"/>
    <w:rsid w:val="0042719A"/>
    <w:rsid w:val="0042722F"/>
    <w:rsid w:val="004275E8"/>
    <w:rsid w:val="0042769F"/>
    <w:rsid w:val="004276F1"/>
    <w:rsid w:val="00427701"/>
    <w:rsid w:val="00427F03"/>
    <w:rsid w:val="00430384"/>
    <w:rsid w:val="00430957"/>
    <w:rsid w:val="00430B1B"/>
    <w:rsid w:val="00431166"/>
    <w:rsid w:val="0043179D"/>
    <w:rsid w:val="00431D30"/>
    <w:rsid w:val="004320A4"/>
    <w:rsid w:val="00432132"/>
    <w:rsid w:val="0043215B"/>
    <w:rsid w:val="004328CC"/>
    <w:rsid w:val="00432A1A"/>
    <w:rsid w:val="00432D72"/>
    <w:rsid w:val="00432D97"/>
    <w:rsid w:val="00432E24"/>
    <w:rsid w:val="00433646"/>
    <w:rsid w:val="004336E5"/>
    <w:rsid w:val="0043391E"/>
    <w:rsid w:val="00433953"/>
    <w:rsid w:val="00433B79"/>
    <w:rsid w:val="0043437C"/>
    <w:rsid w:val="00434522"/>
    <w:rsid w:val="00434549"/>
    <w:rsid w:val="00434B87"/>
    <w:rsid w:val="00435788"/>
    <w:rsid w:val="00435B0D"/>
    <w:rsid w:val="00435B7F"/>
    <w:rsid w:val="00436025"/>
    <w:rsid w:val="00436104"/>
    <w:rsid w:val="00436107"/>
    <w:rsid w:val="00436393"/>
    <w:rsid w:val="004366E3"/>
    <w:rsid w:val="00436CE4"/>
    <w:rsid w:val="00437690"/>
    <w:rsid w:val="004377C4"/>
    <w:rsid w:val="00437BB1"/>
    <w:rsid w:val="00437BE1"/>
    <w:rsid w:val="00437C9F"/>
    <w:rsid w:val="00440452"/>
    <w:rsid w:val="004406F0"/>
    <w:rsid w:val="00440733"/>
    <w:rsid w:val="004409B3"/>
    <w:rsid w:val="00440A66"/>
    <w:rsid w:val="00440F84"/>
    <w:rsid w:val="004410DB"/>
    <w:rsid w:val="004412A0"/>
    <w:rsid w:val="00441380"/>
    <w:rsid w:val="004414AF"/>
    <w:rsid w:val="004420BA"/>
    <w:rsid w:val="00442572"/>
    <w:rsid w:val="004425F3"/>
    <w:rsid w:val="00442B56"/>
    <w:rsid w:val="00442C76"/>
    <w:rsid w:val="004432C9"/>
    <w:rsid w:val="00443695"/>
    <w:rsid w:val="004438E6"/>
    <w:rsid w:val="00443BF5"/>
    <w:rsid w:val="00443F22"/>
    <w:rsid w:val="00444185"/>
    <w:rsid w:val="00444373"/>
    <w:rsid w:val="004444EF"/>
    <w:rsid w:val="0044488B"/>
    <w:rsid w:val="004448BE"/>
    <w:rsid w:val="00444990"/>
    <w:rsid w:val="00444DA7"/>
    <w:rsid w:val="004450F2"/>
    <w:rsid w:val="004451BF"/>
    <w:rsid w:val="004451D1"/>
    <w:rsid w:val="00445281"/>
    <w:rsid w:val="00445901"/>
    <w:rsid w:val="004459E0"/>
    <w:rsid w:val="00445D05"/>
    <w:rsid w:val="00445F86"/>
    <w:rsid w:val="0044645E"/>
    <w:rsid w:val="004466D0"/>
    <w:rsid w:val="00446892"/>
    <w:rsid w:val="004469C1"/>
    <w:rsid w:val="00446AF7"/>
    <w:rsid w:val="00446B4F"/>
    <w:rsid w:val="00446F61"/>
    <w:rsid w:val="00446F86"/>
    <w:rsid w:val="004472F0"/>
    <w:rsid w:val="00447455"/>
    <w:rsid w:val="004476AD"/>
    <w:rsid w:val="004476EC"/>
    <w:rsid w:val="00447B65"/>
    <w:rsid w:val="00447C75"/>
    <w:rsid w:val="00447DB4"/>
    <w:rsid w:val="004500FE"/>
    <w:rsid w:val="00450441"/>
    <w:rsid w:val="00450509"/>
    <w:rsid w:val="004507CD"/>
    <w:rsid w:val="00450CB3"/>
    <w:rsid w:val="00450DC1"/>
    <w:rsid w:val="00450E4A"/>
    <w:rsid w:val="00451268"/>
    <w:rsid w:val="00451399"/>
    <w:rsid w:val="00451586"/>
    <w:rsid w:val="004517AD"/>
    <w:rsid w:val="00451C97"/>
    <w:rsid w:val="00451EBB"/>
    <w:rsid w:val="0045227C"/>
    <w:rsid w:val="004522C4"/>
    <w:rsid w:val="0045256F"/>
    <w:rsid w:val="00452813"/>
    <w:rsid w:val="00452B76"/>
    <w:rsid w:val="00453EE7"/>
    <w:rsid w:val="00453FDA"/>
    <w:rsid w:val="0045421B"/>
    <w:rsid w:val="004544AB"/>
    <w:rsid w:val="004548BD"/>
    <w:rsid w:val="004549EA"/>
    <w:rsid w:val="00454E98"/>
    <w:rsid w:val="00454FC9"/>
    <w:rsid w:val="004553E1"/>
    <w:rsid w:val="0045547A"/>
    <w:rsid w:val="00455508"/>
    <w:rsid w:val="0045560F"/>
    <w:rsid w:val="00455732"/>
    <w:rsid w:val="00455AE4"/>
    <w:rsid w:val="00455B5E"/>
    <w:rsid w:val="00455BF2"/>
    <w:rsid w:val="00455C5F"/>
    <w:rsid w:val="00455E6B"/>
    <w:rsid w:val="00455EB2"/>
    <w:rsid w:val="00455FD4"/>
    <w:rsid w:val="004560F0"/>
    <w:rsid w:val="00456744"/>
    <w:rsid w:val="00456CF3"/>
    <w:rsid w:val="00456D8C"/>
    <w:rsid w:val="0045706E"/>
    <w:rsid w:val="00457563"/>
    <w:rsid w:val="004577F0"/>
    <w:rsid w:val="00457AF4"/>
    <w:rsid w:val="00457BFC"/>
    <w:rsid w:val="004601A3"/>
    <w:rsid w:val="004622B5"/>
    <w:rsid w:val="0046247D"/>
    <w:rsid w:val="004624C0"/>
    <w:rsid w:val="00462A98"/>
    <w:rsid w:val="00462B8F"/>
    <w:rsid w:val="0046313C"/>
    <w:rsid w:val="00463429"/>
    <w:rsid w:val="00463DCF"/>
    <w:rsid w:val="00463E1A"/>
    <w:rsid w:val="00463F57"/>
    <w:rsid w:val="00464537"/>
    <w:rsid w:val="00464627"/>
    <w:rsid w:val="00464BE4"/>
    <w:rsid w:val="00464D1B"/>
    <w:rsid w:val="00464F92"/>
    <w:rsid w:val="00465C2C"/>
    <w:rsid w:val="00465CCB"/>
    <w:rsid w:val="00465DCA"/>
    <w:rsid w:val="00466129"/>
    <w:rsid w:val="004661AA"/>
    <w:rsid w:val="004661AD"/>
    <w:rsid w:val="00466231"/>
    <w:rsid w:val="00466316"/>
    <w:rsid w:val="0046632A"/>
    <w:rsid w:val="0046647B"/>
    <w:rsid w:val="00466724"/>
    <w:rsid w:val="004667E8"/>
    <w:rsid w:val="0046687F"/>
    <w:rsid w:val="00466EB8"/>
    <w:rsid w:val="00467124"/>
    <w:rsid w:val="00467191"/>
    <w:rsid w:val="0046739A"/>
    <w:rsid w:val="00467412"/>
    <w:rsid w:val="00467890"/>
    <w:rsid w:val="004679CD"/>
    <w:rsid w:val="00467C77"/>
    <w:rsid w:val="00467D51"/>
    <w:rsid w:val="00470140"/>
    <w:rsid w:val="00470491"/>
    <w:rsid w:val="004709AB"/>
    <w:rsid w:val="00470A3A"/>
    <w:rsid w:val="00470F43"/>
    <w:rsid w:val="00471018"/>
    <w:rsid w:val="004710FC"/>
    <w:rsid w:val="004715D0"/>
    <w:rsid w:val="00471F00"/>
    <w:rsid w:val="00471F49"/>
    <w:rsid w:val="00472769"/>
    <w:rsid w:val="00472AE9"/>
    <w:rsid w:val="004730ED"/>
    <w:rsid w:val="00473569"/>
    <w:rsid w:val="004735D6"/>
    <w:rsid w:val="00473606"/>
    <w:rsid w:val="00473EBB"/>
    <w:rsid w:val="0047409D"/>
    <w:rsid w:val="004744EF"/>
    <w:rsid w:val="0047469E"/>
    <w:rsid w:val="00474883"/>
    <w:rsid w:val="00474B6F"/>
    <w:rsid w:val="00474C06"/>
    <w:rsid w:val="00474E67"/>
    <w:rsid w:val="00475595"/>
    <w:rsid w:val="004756D3"/>
    <w:rsid w:val="00475D63"/>
    <w:rsid w:val="00475F44"/>
    <w:rsid w:val="00475F70"/>
    <w:rsid w:val="00475F7E"/>
    <w:rsid w:val="004761DB"/>
    <w:rsid w:val="00476950"/>
    <w:rsid w:val="004771E3"/>
    <w:rsid w:val="004775FD"/>
    <w:rsid w:val="00477A96"/>
    <w:rsid w:val="004802CB"/>
    <w:rsid w:val="00480664"/>
    <w:rsid w:val="00480884"/>
    <w:rsid w:val="004809FD"/>
    <w:rsid w:val="00480DBE"/>
    <w:rsid w:val="00480F86"/>
    <w:rsid w:val="00481C4D"/>
    <w:rsid w:val="00481C88"/>
    <w:rsid w:val="00481D7B"/>
    <w:rsid w:val="00482078"/>
    <w:rsid w:val="00482638"/>
    <w:rsid w:val="0048265B"/>
    <w:rsid w:val="00482C2D"/>
    <w:rsid w:val="00482E6B"/>
    <w:rsid w:val="00483389"/>
    <w:rsid w:val="00483524"/>
    <w:rsid w:val="004837DA"/>
    <w:rsid w:val="00483A4F"/>
    <w:rsid w:val="00483C46"/>
    <w:rsid w:val="00483D56"/>
    <w:rsid w:val="00483F59"/>
    <w:rsid w:val="0048462D"/>
    <w:rsid w:val="004848B7"/>
    <w:rsid w:val="00484BFC"/>
    <w:rsid w:val="00484CAB"/>
    <w:rsid w:val="00485462"/>
    <w:rsid w:val="0048553A"/>
    <w:rsid w:val="0048562E"/>
    <w:rsid w:val="00485D99"/>
    <w:rsid w:val="0048614B"/>
    <w:rsid w:val="004862A7"/>
    <w:rsid w:val="0048668C"/>
    <w:rsid w:val="004866E1"/>
    <w:rsid w:val="00486711"/>
    <w:rsid w:val="00486734"/>
    <w:rsid w:val="00486CA2"/>
    <w:rsid w:val="00486ED6"/>
    <w:rsid w:val="00486FBD"/>
    <w:rsid w:val="0048754B"/>
    <w:rsid w:val="00487A5F"/>
    <w:rsid w:val="00487DE3"/>
    <w:rsid w:val="00490082"/>
    <w:rsid w:val="004902B1"/>
    <w:rsid w:val="004903C4"/>
    <w:rsid w:val="004904DE"/>
    <w:rsid w:val="00490826"/>
    <w:rsid w:val="00490A8A"/>
    <w:rsid w:val="00490F0C"/>
    <w:rsid w:val="00490F1D"/>
    <w:rsid w:val="00491280"/>
    <w:rsid w:val="00491689"/>
    <w:rsid w:val="00491851"/>
    <w:rsid w:val="00491881"/>
    <w:rsid w:val="00491A1E"/>
    <w:rsid w:val="00491C0F"/>
    <w:rsid w:val="00491E9E"/>
    <w:rsid w:val="0049233C"/>
    <w:rsid w:val="004924CB"/>
    <w:rsid w:val="004927D9"/>
    <w:rsid w:val="00492A7D"/>
    <w:rsid w:val="00492C99"/>
    <w:rsid w:val="00492FC7"/>
    <w:rsid w:val="00493AE1"/>
    <w:rsid w:val="0049410D"/>
    <w:rsid w:val="004941EF"/>
    <w:rsid w:val="004944F2"/>
    <w:rsid w:val="004945FD"/>
    <w:rsid w:val="00494665"/>
    <w:rsid w:val="00494C6A"/>
    <w:rsid w:val="0049527E"/>
    <w:rsid w:val="0049555D"/>
    <w:rsid w:val="00495FBE"/>
    <w:rsid w:val="00496138"/>
    <w:rsid w:val="00496486"/>
    <w:rsid w:val="00496906"/>
    <w:rsid w:val="00496DD2"/>
    <w:rsid w:val="00497007"/>
    <w:rsid w:val="00497B24"/>
    <w:rsid w:val="00497C13"/>
    <w:rsid w:val="00497F56"/>
    <w:rsid w:val="00497FFA"/>
    <w:rsid w:val="004A022F"/>
    <w:rsid w:val="004A03F0"/>
    <w:rsid w:val="004A111F"/>
    <w:rsid w:val="004A1360"/>
    <w:rsid w:val="004A144E"/>
    <w:rsid w:val="004A14AA"/>
    <w:rsid w:val="004A169B"/>
    <w:rsid w:val="004A1B81"/>
    <w:rsid w:val="004A1C70"/>
    <w:rsid w:val="004A243D"/>
    <w:rsid w:val="004A2778"/>
    <w:rsid w:val="004A28E8"/>
    <w:rsid w:val="004A2AE3"/>
    <w:rsid w:val="004A2DD9"/>
    <w:rsid w:val="004A2E50"/>
    <w:rsid w:val="004A3240"/>
    <w:rsid w:val="004A3B1C"/>
    <w:rsid w:val="004A4044"/>
    <w:rsid w:val="004A4091"/>
    <w:rsid w:val="004A4262"/>
    <w:rsid w:val="004A4743"/>
    <w:rsid w:val="004A489B"/>
    <w:rsid w:val="004A4AD5"/>
    <w:rsid w:val="004A4D47"/>
    <w:rsid w:val="004A4FFE"/>
    <w:rsid w:val="004A5050"/>
    <w:rsid w:val="004A5177"/>
    <w:rsid w:val="004A5232"/>
    <w:rsid w:val="004A57A7"/>
    <w:rsid w:val="004A5C87"/>
    <w:rsid w:val="004A5F2D"/>
    <w:rsid w:val="004A6193"/>
    <w:rsid w:val="004A6370"/>
    <w:rsid w:val="004A68AE"/>
    <w:rsid w:val="004A6FBF"/>
    <w:rsid w:val="004A72CD"/>
    <w:rsid w:val="004A72E5"/>
    <w:rsid w:val="004A7639"/>
    <w:rsid w:val="004A782A"/>
    <w:rsid w:val="004A7947"/>
    <w:rsid w:val="004A7B83"/>
    <w:rsid w:val="004A7C16"/>
    <w:rsid w:val="004A7CB2"/>
    <w:rsid w:val="004A7EAB"/>
    <w:rsid w:val="004B01BD"/>
    <w:rsid w:val="004B03EC"/>
    <w:rsid w:val="004B0578"/>
    <w:rsid w:val="004B05DD"/>
    <w:rsid w:val="004B0A6E"/>
    <w:rsid w:val="004B0DA4"/>
    <w:rsid w:val="004B0E94"/>
    <w:rsid w:val="004B0FDB"/>
    <w:rsid w:val="004B101F"/>
    <w:rsid w:val="004B1222"/>
    <w:rsid w:val="004B126B"/>
    <w:rsid w:val="004B12D7"/>
    <w:rsid w:val="004B12FF"/>
    <w:rsid w:val="004B13D9"/>
    <w:rsid w:val="004B168D"/>
    <w:rsid w:val="004B1731"/>
    <w:rsid w:val="004B1CD6"/>
    <w:rsid w:val="004B1DD5"/>
    <w:rsid w:val="004B1FF4"/>
    <w:rsid w:val="004B2068"/>
    <w:rsid w:val="004B27A9"/>
    <w:rsid w:val="004B2AE4"/>
    <w:rsid w:val="004B326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D38"/>
    <w:rsid w:val="004B7E64"/>
    <w:rsid w:val="004B7FB8"/>
    <w:rsid w:val="004B7FD8"/>
    <w:rsid w:val="004C03E0"/>
    <w:rsid w:val="004C0955"/>
    <w:rsid w:val="004C0AD4"/>
    <w:rsid w:val="004C0D21"/>
    <w:rsid w:val="004C10C8"/>
    <w:rsid w:val="004C11AD"/>
    <w:rsid w:val="004C12ED"/>
    <w:rsid w:val="004C15C6"/>
    <w:rsid w:val="004C1754"/>
    <w:rsid w:val="004C2051"/>
    <w:rsid w:val="004C219B"/>
    <w:rsid w:val="004C2786"/>
    <w:rsid w:val="004C2B29"/>
    <w:rsid w:val="004C2BFB"/>
    <w:rsid w:val="004C2C4D"/>
    <w:rsid w:val="004C3298"/>
    <w:rsid w:val="004C3783"/>
    <w:rsid w:val="004C3A9E"/>
    <w:rsid w:val="004C3AE9"/>
    <w:rsid w:val="004C3BB5"/>
    <w:rsid w:val="004C4040"/>
    <w:rsid w:val="004C47EA"/>
    <w:rsid w:val="004C4884"/>
    <w:rsid w:val="004C4B3D"/>
    <w:rsid w:val="004C4D3C"/>
    <w:rsid w:val="004C51B6"/>
    <w:rsid w:val="004C52BD"/>
    <w:rsid w:val="004C536E"/>
    <w:rsid w:val="004C5514"/>
    <w:rsid w:val="004C55D4"/>
    <w:rsid w:val="004C57EB"/>
    <w:rsid w:val="004C5E55"/>
    <w:rsid w:val="004C5F8A"/>
    <w:rsid w:val="004C6038"/>
    <w:rsid w:val="004C666A"/>
    <w:rsid w:val="004C6EF8"/>
    <w:rsid w:val="004C702F"/>
    <w:rsid w:val="004C736F"/>
    <w:rsid w:val="004C74E0"/>
    <w:rsid w:val="004C74E6"/>
    <w:rsid w:val="004C74F0"/>
    <w:rsid w:val="004C7655"/>
    <w:rsid w:val="004C7FD5"/>
    <w:rsid w:val="004D0E12"/>
    <w:rsid w:val="004D13A2"/>
    <w:rsid w:val="004D18DE"/>
    <w:rsid w:val="004D1A1F"/>
    <w:rsid w:val="004D2061"/>
    <w:rsid w:val="004D2514"/>
    <w:rsid w:val="004D2758"/>
    <w:rsid w:val="004D294C"/>
    <w:rsid w:val="004D29C4"/>
    <w:rsid w:val="004D29D6"/>
    <w:rsid w:val="004D2B8B"/>
    <w:rsid w:val="004D2F35"/>
    <w:rsid w:val="004D30DE"/>
    <w:rsid w:val="004D31FE"/>
    <w:rsid w:val="004D330B"/>
    <w:rsid w:val="004D3366"/>
    <w:rsid w:val="004D35B1"/>
    <w:rsid w:val="004D3680"/>
    <w:rsid w:val="004D3988"/>
    <w:rsid w:val="004D39C2"/>
    <w:rsid w:val="004D39D5"/>
    <w:rsid w:val="004D3F02"/>
    <w:rsid w:val="004D4630"/>
    <w:rsid w:val="004D48DC"/>
    <w:rsid w:val="004D490D"/>
    <w:rsid w:val="004D4AA6"/>
    <w:rsid w:val="004D4D3F"/>
    <w:rsid w:val="004D4FBC"/>
    <w:rsid w:val="004D51D7"/>
    <w:rsid w:val="004D5476"/>
    <w:rsid w:val="004D55FD"/>
    <w:rsid w:val="004D560F"/>
    <w:rsid w:val="004D5834"/>
    <w:rsid w:val="004D5B7F"/>
    <w:rsid w:val="004D5C6A"/>
    <w:rsid w:val="004D5C91"/>
    <w:rsid w:val="004D5F5F"/>
    <w:rsid w:val="004D6023"/>
    <w:rsid w:val="004D6237"/>
    <w:rsid w:val="004D64D8"/>
    <w:rsid w:val="004D6925"/>
    <w:rsid w:val="004D6D5F"/>
    <w:rsid w:val="004D72D7"/>
    <w:rsid w:val="004D72F9"/>
    <w:rsid w:val="004D73C5"/>
    <w:rsid w:val="004D7841"/>
    <w:rsid w:val="004D7ACC"/>
    <w:rsid w:val="004D7B6A"/>
    <w:rsid w:val="004E00F7"/>
    <w:rsid w:val="004E0351"/>
    <w:rsid w:val="004E0593"/>
    <w:rsid w:val="004E07A7"/>
    <w:rsid w:val="004E07D2"/>
    <w:rsid w:val="004E0980"/>
    <w:rsid w:val="004E0FB9"/>
    <w:rsid w:val="004E11C7"/>
    <w:rsid w:val="004E1585"/>
    <w:rsid w:val="004E15AA"/>
    <w:rsid w:val="004E1AFA"/>
    <w:rsid w:val="004E1B1C"/>
    <w:rsid w:val="004E24FF"/>
    <w:rsid w:val="004E310C"/>
    <w:rsid w:val="004E3348"/>
    <w:rsid w:val="004E36B1"/>
    <w:rsid w:val="004E38CA"/>
    <w:rsid w:val="004E39E5"/>
    <w:rsid w:val="004E3BCA"/>
    <w:rsid w:val="004E3C1A"/>
    <w:rsid w:val="004E3EC4"/>
    <w:rsid w:val="004E3F0A"/>
    <w:rsid w:val="004E3FD6"/>
    <w:rsid w:val="004E44C7"/>
    <w:rsid w:val="004E48F2"/>
    <w:rsid w:val="004E49BC"/>
    <w:rsid w:val="004E4A15"/>
    <w:rsid w:val="004E4A52"/>
    <w:rsid w:val="004E4CEF"/>
    <w:rsid w:val="004E4E98"/>
    <w:rsid w:val="004E50B4"/>
    <w:rsid w:val="004E5433"/>
    <w:rsid w:val="004E543C"/>
    <w:rsid w:val="004E54BB"/>
    <w:rsid w:val="004E54E4"/>
    <w:rsid w:val="004E58C2"/>
    <w:rsid w:val="004E5DD6"/>
    <w:rsid w:val="004E60AB"/>
    <w:rsid w:val="004E62A5"/>
    <w:rsid w:val="004E6383"/>
    <w:rsid w:val="004E63C4"/>
    <w:rsid w:val="004E65AE"/>
    <w:rsid w:val="004E666B"/>
    <w:rsid w:val="004E69FC"/>
    <w:rsid w:val="004E6AF3"/>
    <w:rsid w:val="004E6E32"/>
    <w:rsid w:val="004E7219"/>
    <w:rsid w:val="004E7682"/>
    <w:rsid w:val="004E7CDC"/>
    <w:rsid w:val="004E7D20"/>
    <w:rsid w:val="004E7D2E"/>
    <w:rsid w:val="004F03F8"/>
    <w:rsid w:val="004F053F"/>
    <w:rsid w:val="004F0DB3"/>
    <w:rsid w:val="004F0FAE"/>
    <w:rsid w:val="004F1B2E"/>
    <w:rsid w:val="004F1E6A"/>
    <w:rsid w:val="004F2426"/>
    <w:rsid w:val="004F25D4"/>
    <w:rsid w:val="004F2A38"/>
    <w:rsid w:val="004F2AA7"/>
    <w:rsid w:val="004F32AA"/>
    <w:rsid w:val="004F3CB3"/>
    <w:rsid w:val="004F3FF4"/>
    <w:rsid w:val="004F44E8"/>
    <w:rsid w:val="004F4637"/>
    <w:rsid w:val="004F49A4"/>
    <w:rsid w:val="004F4AB3"/>
    <w:rsid w:val="004F5014"/>
    <w:rsid w:val="004F505E"/>
    <w:rsid w:val="004F58B6"/>
    <w:rsid w:val="004F5D47"/>
    <w:rsid w:val="004F656F"/>
    <w:rsid w:val="004F669D"/>
    <w:rsid w:val="004F6F8D"/>
    <w:rsid w:val="004F720C"/>
    <w:rsid w:val="004F72A0"/>
    <w:rsid w:val="004F7312"/>
    <w:rsid w:val="004F7454"/>
    <w:rsid w:val="004F7768"/>
    <w:rsid w:val="004F783F"/>
    <w:rsid w:val="005002E0"/>
    <w:rsid w:val="005004D9"/>
    <w:rsid w:val="005004E7"/>
    <w:rsid w:val="00500961"/>
    <w:rsid w:val="00500E4C"/>
    <w:rsid w:val="005013D9"/>
    <w:rsid w:val="005017CA"/>
    <w:rsid w:val="00501BF6"/>
    <w:rsid w:val="00501E76"/>
    <w:rsid w:val="00502140"/>
    <w:rsid w:val="00502F09"/>
    <w:rsid w:val="005030D5"/>
    <w:rsid w:val="005031D5"/>
    <w:rsid w:val="0050380D"/>
    <w:rsid w:val="005038F5"/>
    <w:rsid w:val="00503921"/>
    <w:rsid w:val="00503DF0"/>
    <w:rsid w:val="00504566"/>
    <w:rsid w:val="005045E6"/>
    <w:rsid w:val="005046DC"/>
    <w:rsid w:val="005047BC"/>
    <w:rsid w:val="00504BFB"/>
    <w:rsid w:val="00504C58"/>
    <w:rsid w:val="00504E88"/>
    <w:rsid w:val="005054A4"/>
    <w:rsid w:val="005056F5"/>
    <w:rsid w:val="00505815"/>
    <w:rsid w:val="00505AA4"/>
    <w:rsid w:val="00505B6D"/>
    <w:rsid w:val="00505C8C"/>
    <w:rsid w:val="00505F4A"/>
    <w:rsid w:val="0050622B"/>
    <w:rsid w:val="005065D7"/>
    <w:rsid w:val="005068EC"/>
    <w:rsid w:val="00506DB8"/>
    <w:rsid w:val="005071B6"/>
    <w:rsid w:val="005074C1"/>
    <w:rsid w:val="0050765E"/>
    <w:rsid w:val="005077EE"/>
    <w:rsid w:val="00507A1B"/>
    <w:rsid w:val="00507B01"/>
    <w:rsid w:val="00510038"/>
    <w:rsid w:val="0051026C"/>
    <w:rsid w:val="005102C7"/>
    <w:rsid w:val="005106EF"/>
    <w:rsid w:val="00510743"/>
    <w:rsid w:val="005109DC"/>
    <w:rsid w:val="005109FE"/>
    <w:rsid w:val="00510E46"/>
    <w:rsid w:val="0051140A"/>
    <w:rsid w:val="00511582"/>
    <w:rsid w:val="00511589"/>
    <w:rsid w:val="005115AE"/>
    <w:rsid w:val="00511673"/>
    <w:rsid w:val="00511B07"/>
    <w:rsid w:val="00511B1A"/>
    <w:rsid w:val="00511F2B"/>
    <w:rsid w:val="00511FD7"/>
    <w:rsid w:val="0051270C"/>
    <w:rsid w:val="00512A3D"/>
    <w:rsid w:val="00512C11"/>
    <w:rsid w:val="00512C3B"/>
    <w:rsid w:val="005131A4"/>
    <w:rsid w:val="005133F8"/>
    <w:rsid w:val="00513750"/>
    <w:rsid w:val="00514031"/>
    <w:rsid w:val="0051455C"/>
    <w:rsid w:val="00514C09"/>
    <w:rsid w:val="00514D5E"/>
    <w:rsid w:val="00514F44"/>
    <w:rsid w:val="005153E7"/>
    <w:rsid w:val="00515614"/>
    <w:rsid w:val="005158F5"/>
    <w:rsid w:val="00515EDB"/>
    <w:rsid w:val="00515F0A"/>
    <w:rsid w:val="00516103"/>
    <w:rsid w:val="005161CB"/>
    <w:rsid w:val="005162BC"/>
    <w:rsid w:val="0051630C"/>
    <w:rsid w:val="00516501"/>
    <w:rsid w:val="00516FBB"/>
    <w:rsid w:val="005173CB"/>
    <w:rsid w:val="00517BC5"/>
    <w:rsid w:val="00517E13"/>
    <w:rsid w:val="00520501"/>
    <w:rsid w:val="005207D7"/>
    <w:rsid w:val="0052097A"/>
    <w:rsid w:val="00520A79"/>
    <w:rsid w:val="00520FE5"/>
    <w:rsid w:val="00521095"/>
    <w:rsid w:val="00521363"/>
    <w:rsid w:val="00521AEA"/>
    <w:rsid w:val="00522B90"/>
    <w:rsid w:val="00522D01"/>
    <w:rsid w:val="00522E9D"/>
    <w:rsid w:val="00523067"/>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7DE"/>
    <w:rsid w:val="005257EC"/>
    <w:rsid w:val="00525BB5"/>
    <w:rsid w:val="00525C59"/>
    <w:rsid w:val="00525EF0"/>
    <w:rsid w:val="00526033"/>
    <w:rsid w:val="005261E7"/>
    <w:rsid w:val="005263F5"/>
    <w:rsid w:val="005263F8"/>
    <w:rsid w:val="00526B67"/>
    <w:rsid w:val="00526BCC"/>
    <w:rsid w:val="00526C4D"/>
    <w:rsid w:val="00526F6C"/>
    <w:rsid w:val="00527337"/>
    <w:rsid w:val="00527403"/>
    <w:rsid w:val="005274E4"/>
    <w:rsid w:val="00527632"/>
    <w:rsid w:val="00527CD3"/>
    <w:rsid w:val="00527D82"/>
    <w:rsid w:val="00527DD6"/>
    <w:rsid w:val="00527DE4"/>
    <w:rsid w:val="00527F95"/>
    <w:rsid w:val="005302D2"/>
    <w:rsid w:val="005306A3"/>
    <w:rsid w:val="00530745"/>
    <w:rsid w:val="00530793"/>
    <w:rsid w:val="005307E7"/>
    <w:rsid w:val="0053084C"/>
    <w:rsid w:val="00530A52"/>
    <w:rsid w:val="00530B42"/>
    <w:rsid w:val="00530D72"/>
    <w:rsid w:val="00530E7B"/>
    <w:rsid w:val="00531040"/>
    <w:rsid w:val="005310D9"/>
    <w:rsid w:val="00531F51"/>
    <w:rsid w:val="005324FF"/>
    <w:rsid w:val="00532E64"/>
    <w:rsid w:val="005333EC"/>
    <w:rsid w:val="005336F9"/>
    <w:rsid w:val="005338BA"/>
    <w:rsid w:val="00533EEC"/>
    <w:rsid w:val="005349EB"/>
    <w:rsid w:val="00534BB1"/>
    <w:rsid w:val="00534C23"/>
    <w:rsid w:val="00535762"/>
    <w:rsid w:val="00535796"/>
    <w:rsid w:val="00535A6B"/>
    <w:rsid w:val="00536176"/>
    <w:rsid w:val="0053617C"/>
    <w:rsid w:val="005362D0"/>
    <w:rsid w:val="00536C1F"/>
    <w:rsid w:val="00537423"/>
    <w:rsid w:val="00537676"/>
    <w:rsid w:val="00537AD9"/>
    <w:rsid w:val="00537DBA"/>
    <w:rsid w:val="0054001E"/>
    <w:rsid w:val="005401F9"/>
    <w:rsid w:val="005402F6"/>
    <w:rsid w:val="0054036A"/>
    <w:rsid w:val="00540759"/>
    <w:rsid w:val="00540EBD"/>
    <w:rsid w:val="00541103"/>
    <w:rsid w:val="0054173C"/>
    <w:rsid w:val="00542013"/>
    <w:rsid w:val="00542091"/>
    <w:rsid w:val="00542476"/>
    <w:rsid w:val="005428CE"/>
    <w:rsid w:val="00542A42"/>
    <w:rsid w:val="00542A4E"/>
    <w:rsid w:val="00542FFC"/>
    <w:rsid w:val="00543363"/>
    <w:rsid w:val="005437B9"/>
    <w:rsid w:val="00543C3A"/>
    <w:rsid w:val="005441B0"/>
    <w:rsid w:val="00544322"/>
    <w:rsid w:val="0054435C"/>
    <w:rsid w:val="0054447B"/>
    <w:rsid w:val="005446ED"/>
    <w:rsid w:val="0054492E"/>
    <w:rsid w:val="00544BC0"/>
    <w:rsid w:val="00544C1A"/>
    <w:rsid w:val="00544CDC"/>
    <w:rsid w:val="00544DB8"/>
    <w:rsid w:val="005450CF"/>
    <w:rsid w:val="00545491"/>
    <w:rsid w:val="005455F9"/>
    <w:rsid w:val="005456A3"/>
    <w:rsid w:val="005456CC"/>
    <w:rsid w:val="00545A0D"/>
    <w:rsid w:val="00545CEE"/>
    <w:rsid w:val="00545EC1"/>
    <w:rsid w:val="00546368"/>
    <w:rsid w:val="005468BA"/>
    <w:rsid w:val="005469DC"/>
    <w:rsid w:val="00546DA1"/>
    <w:rsid w:val="00546DF4"/>
    <w:rsid w:val="00546ED2"/>
    <w:rsid w:val="00547024"/>
    <w:rsid w:val="005472B7"/>
    <w:rsid w:val="005477F1"/>
    <w:rsid w:val="00547863"/>
    <w:rsid w:val="00550046"/>
    <w:rsid w:val="005500EE"/>
    <w:rsid w:val="00550C4E"/>
    <w:rsid w:val="00551037"/>
    <w:rsid w:val="005514EC"/>
    <w:rsid w:val="005516B7"/>
    <w:rsid w:val="005519D5"/>
    <w:rsid w:val="00551CCB"/>
    <w:rsid w:val="0055210B"/>
    <w:rsid w:val="005522A2"/>
    <w:rsid w:val="0055255B"/>
    <w:rsid w:val="005526C7"/>
    <w:rsid w:val="00552A44"/>
    <w:rsid w:val="00552A6C"/>
    <w:rsid w:val="00552E4C"/>
    <w:rsid w:val="00553094"/>
    <w:rsid w:val="005531D1"/>
    <w:rsid w:val="00553497"/>
    <w:rsid w:val="005534B3"/>
    <w:rsid w:val="00553765"/>
    <w:rsid w:val="00553872"/>
    <w:rsid w:val="00553FF2"/>
    <w:rsid w:val="005540D0"/>
    <w:rsid w:val="005550EB"/>
    <w:rsid w:val="005554BD"/>
    <w:rsid w:val="005559D5"/>
    <w:rsid w:val="00555BAE"/>
    <w:rsid w:val="00555CC4"/>
    <w:rsid w:val="00555F21"/>
    <w:rsid w:val="0055604D"/>
    <w:rsid w:val="00556359"/>
    <w:rsid w:val="0055766F"/>
    <w:rsid w:val="00557C26"/>
    <w:rsid w:val="00560268"/>
    <w:rsid w:val="005603C6"/>
    <w:rsid w:val="0056043F"/>
    <w:rsid w:val="0056068E"/>
    <w:rsid w:val="0056075C"/>
    <w:rsid w:val="005609C4"/>
    <w:rsid w:val="00560AF3"/>
    <w:rsid w:val="00561001"/>
    <w:rsid w:val="005613A0"/>
    <w:rsid w:val="00561737"/>
    <w:rsid w:val="00561C7E"/>
    <w:rsid w:val="00562969"/>
    <w:rsid w:val="00563135"/>
    <w:rsid w:val="0056337F"/>
    <w:rsid w:val="00563A73"/>
    <w:rsid w:val="00563B68"/>
    <w:rsid w:val="00563E2E"/>
    <w:rsid w:val="00564352"/>
    <w:rsid w:val="00564488"/>
    <w:rsid w:val="00564A4B"/>
    <w:rsid w:val="00564BD6"/>
    <w:rsid w:val="00564C34"/>
    <w:rsid w:val="00565024"/>
    <w:rsid w:val="005650CA"/>
    <w:rsid w:val="0056525E"/>
    <w:rsid w:val="005652BE"/>
    <w:rsid w:val="0056588C"/>
    <w:rsid w:val="00565DC9"/>
    <w:rsid w:val="005660ED"/>
    <w:rsid w:val="00566285"/>
    <w:rsid w:val="00566529"/>
    <w:rsid w:val="0056682B"/>
    <w:rsid w:val="00566858"/>
    <w:rsid w:val="00566877"/>
    <w:rsid w:val="00566A2F"/>
    <w:rsid w:val="00566BF6"/>
    <w:rsid w:val="00566CF2"/>
    <w:rsid w:val="00566E9E"/>
    <w:rsid w:val="00567005"/>
    <w:rsid w:val="00567015"/>
    <w:rsid w:val="00567A61"/>
    <w:rsid w:val="00567E5C"/>
    <w:rsid w:val="00570158"/>
    <w:rsid w:val="00570294"/>
    <w:rsid w:val="00570A2E"/>
    <w:rsid w:val="00570BA2"/>
    <w:rsid w:val="00570C2A"/>
    <w:rsid w:val="00570D71"/>
    <w:rsid w:val="005710A6"/>
    <w:rsid w:val="005712D3"/>
    <w:rsid w:val="0057140E"/>
    <w:rsid w:val="005715CF"/>
    <w:rsid w:val="00571B69"/>
    <w:rsid w:val="00571F14"/>
    <w:rsid w:val="005722DF"/>
    <w:rsid w:val="005726B5"/>
    <w:rsid w:val="005727C0"/>
    <w:rsid w:val="00572CCF"/>
    <w:rsid w:val="00572CED"/>
    <w:rsid w:val="00572CF4"/>
    <w:rsid w:val="00572DA5"/>
    <w:rsid w:val="00572F6E"/>
    <w:rsid w:val="00573118"/>
    <w:rsid w:val="00573287"/>
    <w:rsid w:val="005733FE"/>
    <w:rsid w:val="005736AF"/>
    <w:rsid w:val="00573B47"/>
    <w:rsid w:val="0057404C"/>
    <w:rsid w:val="00574095"/>
    <w:rsid w:val="005743B2"/>
    <w:rsid w:val="0057448B"/>
    <w:rsid w:val="005744F6"/>
    <w:rsid w:val="00574720"/>
    <w:rsid w:val="00574FCF"/>
    <w:rsid w:val="00575454"/>
    <w:rsid w:val="005755EF"/>
    <w:rsid w:val="00575889"/>
    <w:rsid w:val="00575A19"/>
    <w:rsid w:val="00575A41"/>
    <w:rsid w:val="00575CD7"/>
    <w:rsid w:val="00576299"/>
    <w:rsid w:val="00576677"/>
    <w:rsid w:val="005766F7"/>
    <w:rsid w:val="00576878"/>
    <w:rsid w:val="00576DF1"/>
    <w:rsid w:val="00577430"/>
    <w:rsid w:val="0057797B"/>
    <w:rsid w:val="00577A67"/>
    <w:rsid w:val="00577BA6"/>
    <w:rsid w:val="00580A09"/>
    <w:rsid w:val="00580ECD"/>
    <w:rsid w:val="005816B9"/>
    <w:rsid w:val="00581AB6"/>
    <w:rsid w:val="00581E96"/>
    <w:rsid w:val="00581FB3"/>
    <w:rsid w:val="005822AD"/>
    <w:rsid w:val="00582563"/>
    <w:rsid w:val="005829BB"/>
    <w:rsid w:val="00582BF3"/>
    <w:rsid w:val="00582F40"/>
    <w:rsid w:val="005836CA"/>
    <w:rsid w:val="00583870"/>
    <w:rsid w:val="005839B5"/>
    <w:rsid w:val="00583C9B"/>
    <w:rsid w:val="00583D84"/>
    <w:rsid w:val="005844E4"/>
    <w:rsid w:val="00584690"/>
    <w:rsid w:val="005848B3"/>
    <w:rsid w:val="00584B7A"/>
    <w:rsid w:val="00584D16"/>
    <w:rsid w:val="00584DA8"/>
    <w:rsid w:val="0058501F"/>
    <w:rsid w:val="00585134"/>
    <w:rsid w:val="005853AD"/>
    <w:rsid w:val="00585D44"/>
    <w:rsid w:val="00585E2D"/>
    <w:rsid w:val="0058608D"/>
    <w:rsid w:val="005862FC"/>
    <w:rsid w:val="00586930"/>
    <w:rsid w:val="00586E33"/>
    <w:rsid w:val="005871D7"/>
    <w:rsid w:val="005872C3"/>
    <w:rsid w:val="00587331"/>
    <w:rsid w:val="005876C7"/>
    <w:rsid w:val="0058774F"/>
    <w:rsid w:val="005879DC"/>
    <w:rsid w:val="005902C6"/>
    <w:rsid w:val="00590382"/>
    <w:rsid w:val="005907A2"/>
    <w:rsid w:val="005916AC"/>
    <w:rsid w:val="00591B1D"/>
    <w:rsid w:val="00591C8D"/>
    <w:rsid w:val="00591E68"/>
    <w:rsid w:val="005920AD"/>
    <w:rsid w:val="00592E1E"/>
    <w:rsid w:val="00592F39"/>
    <w:rsid w:val="005930E3"/>
    <w:rsid w:val="00593F6B"/>
    <w:rsid w:val="0059400F"/>
    <w:rsid w:val="00594195"/>
    <w:rsid w:val="005941DD"/>
    <w:rsid w:val="0059420A"/>
    <w:rsid w:val="0059443E"/>
    <w:rsid w:val="00594A88"/>
    <w:rsid w:val="00594B7B"/>
    <w:rsid w:val="00594BCD"/>
    <w:rsid w:val="00594BEF"/>
    <w:rsid w:val="00595033"/>
    <w:rsid w:val="00595240"/>
    <w:rsid w:val="0059532D"/>
    <w:rsid w:val="005959C6"/>
    <w:rsid w:val="00595E45"/>
    <w:rsid w:val="00595E70"/>
    <w:rsid w:val="0059640C"/>
    <w:rsid w:val="00596510"/>
    <w:rsid w:val="00596B35"/>
    <w:rsid w:val="00596C30"/>
    <w:rsid w:val="00597066"/>
    <w:rsid w:val="00597285"/>
    <w:rsid w:val="00597347"/>
    <w:rsid w:val="00597A9B"/>
    <w:rsid w:val="00597AAF"/>
    <w:rsid w:val="00597E4D"/>
    <w:rsid w:val="005A01F2"/>
    <w:rsid w:val="005A0252"/>
    <w:rsid w:val="005A02B5"/>
    <w:rsid w:val="005A048E"/>
    <w:rsid w:val="005A0691"/>
    <w:rsid w:val="005A0807"/>
    <w:rsid w:val="005A0D10"/>
    <w:rsid w:val="005A0E5D"/>
    <w:rsid w:val="005A0E7B"/>
    <w:rsid w:val="005A1028"/>
    <w:rsid w:val="005A10F2"/>
    <w:rsid w:val="005A1165"/>
    <w:rsid w:val="005A14E2"/>
    <w:rsid w:val="005A15F1"/>
    <w:rsid w:val="005A1699"/>
    <w:rsid w:val="005A1786"/>
    <w:rsid w:val="005A1884"/>
    <w:rsid w:val="005A1AE7"/>
    <w:rsid w:val="005A1BA0"/>
    <w:rsid w:val="005A1DFD"/>
    <w:rsid w:val="005A28FE"/>
    <w:rsid w:val="005A2983"/>
    <w:rsid w:val="005A29FB"/>
    <w:rsid w:val="005A2A96"/>
    <w:rsid w:val="005A2D73"/>
    <w:rsid w:val="005A3300"/>
    <w:rsid w:val="005A363D"/>
    <w:rsid w:val="005A3ACC"/>
    <w:rsid w:val="005A40AA"/>
    <w:rsid w:val="005A4664"/>
    <w:rsid w:val="005A47EB"/>
    <w:rsid w:val="005A4C4E"/>
    <w:rsid w:val="005A5040"/>
    <w:rsid w:val="005A513D"/>
    <w:rsid w:val="005A5204"/>
    <w:rsid w:val="005A54E4"/>
    <w:rsid w:val="005A57BC"/>
    <w:rsid w:val="005A5BA5"/>
    <w:rsid w:val="005A5E5B"/>
    <w:rsid w:val="005A5E63"/>
    <w:rsid w:val="005A5F5E"/>
    <w:rsid w:val="005A5FD4"/>
    <w:rsid w:val="005A6093"/>
    <w:rsid w:val="005A6278"/>
    <w:rsid w:val="005A6AEE"/>
    <w:rsid w:val="005A7292"/>
    <w:rsid w:val="005A7478"/>
    <w:rsid w:val="005A790B"/>
    <w:rsid w:val="005A7D5B"/>
    <w:rsid w:val="005B072E"/>
    <w:rsid w:val="005B07F5"/>
    <w:rsid w:val="005B090A"/>
    <w:rsid w:val="005B0C7B"/>
    <w:rsid w:val="005B0D26"/>
    <w:rsid w:val="005B0E53"/>
    <w:rsid w:val="005B1306"/>
    <w:rsid w:val="005B15E6"/>
    <w:rsid w:val="005B17A8"/>
    <w:rsid w:val="005B1AFA"/>
    <w:rsid w:val="005B1CC5"/>
    <w:rsid w:val="005B1D6F"/>
    <w:rsid w:val="005B216F"/>
    <w:rsid w:val="005B2634"/>
    <w:rsid w:val="005B29C8"/>
    <w:rsid w:val="005B2A0B"/>
    <w:rsid w:val="005B31CB"/>
    <w:rsid w:val="005B36EA"/>
    <w:rsid w:val="005B39E5"/>
    <w:rsid w:val="005B39EA"/>
    <w:rsid w:val="005B3ED7"/>
    <w:rsid w:val="005B3EFF"/>
    <w:rsid w:val="005B3F63"/>
    <w:rsid w:val="005B3FD5"/>
    <w:rsid w:val="005B4316"/>
    <w:rsid w:val="005B4635"/>
    <w:rsid w:val="005B46BE"/>
    <w:rsid w:val="005B4832"/>
    <w:rsid w:val="005B4A10"/>
    <w:rsid w:val="005B4A60"/>
    <w:rsid w:val="005B4A84"/>
    <w:rsid w:val="005B4C7B"/>
    <w:rsid w:val="005B4E11"/>
    <w:rsid w:val="005B50D2"/>
    <w:rsid w:val="005B5393"/>
    <w:rsid w:val="005B5650"/>
    <w:rsid w:val="005B56DF"/>
    <w:rsid w:val="005B59FB"/>
    <w:rsid w:val="005B5AA3"/>
    <w:rsid w:val="005B5C68"/>
    <w:rsid w:val="005B6293"/>
    <w:rsid w:val="005B6639"/>
    <w:rsid w:val="005B6A98"/>
    <w:rsid w:val="005B6E9F"/>
    <w:rsid w:val="005B72B2"/>
    <w:rsid w:val="005B7330"/>
    <w:rsid w:val="005B7367"/>
    <w:rsid w:val="005B756D"/>
    <w:rsid w:val="005B7678"/>
    <w:rsid w:val="005B78D6"/>
    <w:rsid w:val="005B7C5F"/>
    <w:rsid w:val="005B7DCC"/>
    <w:rsid w:val="005B7FBA"/>
    <w:rsid w:val="005C0493"/>
    <w:rsid w:val="005C05AE"/>
    <w:rsid w:val="005C0F5A"/>
    <w:rsid w:val="005C1268"/>
    <w:rsid w:val="005C1427"/>
    <w:rsid w:val="005C1567"/>
    <w:rsid w:val="005C166D"/>
    <w:rsid w:val="005C182F"/>
    <w:rsid w:val="005C18FD"/>
    <w:rsid w:val="005C1D0E"/>
    <w:rsid w:val="005C1E75"/>
    <w:rsid w:val="005C2A11"/>
    <w:rsid w:val="005C2D2D"/>
    <w:rsid w:val="005C3055"/>
    <w:rsid w:val="005C30E9"/>
    <w:rsid w:val="005C372E"/>
    <w:rsid w:val="005C3842"/>
    <w:rsid w:val="005C3AAB"/>
    <w:rsid w:val="005C3B8C"/>
    <w:rsid w:val="005C3E34"/>
    <w:rsid w:val="005C4259"/>
    <w:rsid w:val="005C43BB"/>
    <w:rsid w:val="005C470D"/>
    <w:rsid w:val="005C4E06"/>
    <w:rsid w:val="005C533A"/>
    <w:rsid w:val="005C5395"/>
    <w:rsid w:val="005C539D"/>
    <w:rsid w:val="005C5684"/>
    <w:rsid w:val="005C5C16"/>
    <w:rsid w:val="005C5CE1"/>
    <w:rsid w:val="005C5EA6"/>
    <w:rsid w:val="005C5F39"/>
    <w:rsid w:val="005C62FF"/>
    <w:rsid w:val="005C641B"/>
    <w:rsid w:val="005C65BA"/>
    <w:rsid w:val="005C691D"/>
    <w:rsid w:val="005C6972"/>
    <w:rsid w:val="005C69DF"/>
    <w:rsid w:val="005C6A8A"/>
    <w:rsid w:val="005C6CF9"/>
    <w:rsid w:val="005C718E"/>
    <w:rsid w:val="005C7784"/>
    <w:rsid w:val="005C78C2"/>
    <w:rsid w:val="005C7B7C"/>
    <w:rsid w:val="005C7C4F"/>
    <w:rsid w:val="005C7CA4"/>
    <w:rsid w:val="005D056E"/>
    <w:rsid w:val="005D0A64"/>
    <w:rsid w:val="005D0B0A"/>
    <w:rsid w:val="005D0BE6"/>
    <w:rsid w:val="005D0D6F"/>
    <w:rsid w:val="005D1198"/>
    <w:rsid w:val="005D12FC"/>
    <w:rsid w:val="005D1876"/>
    <w:rsid w:val="005D18C7"/>
    <w:rsid w:val="005D19C9"/>
    <w:rsid w:val="005D2276"/>
    <w:rsid w:val="005D237D"/>
    <w:rsid w:val="005D308D"/>
    <w:rsid w:val="005D35BE"/>
    <w:rsid w:val="005D3B43"/>
    <w:rsid w:val="005D3EB1"/>
    <w:rsid w:val="005D3FBE"/>
    <w:rsid w:val="005D40DC"/>
    <w:rsid w:val="005D46D3"/>
    <w:rsid w:val="005D5154"/>
    <w:rsid w:val="005D5353"/>
    <w:rsid w:val="005D5477"/>
    <w:rsid w:val="005D5BAC"/>
    <w:rsid w:val="005D5C72"/>
    <w:rsid w:val="005D5DBD"/>
    <w:rsid w:val="005D5E98"/>
    <w:rsid w:val="005D5F0B"/>
    <w:rsid w:val="005D633E"/>
    <w:rsid w:val="005D6BE2"/>
    <w:rsid w:val="005D6D1C"/>
    <w:rsid w:val="005D6DDA"/>
    <w:rsid w:val="005D72A7"/>
    <w:rsid w:val="005D7729"/>
    <w:rsid w:val="005D790E"/>
    <w:rsid w:val="005D7C22"/>
    <w:rsid w:val="005E03E1"/>
    <w:rsid w:val="005E05E5"/>
    <w:rsid w:val="005E065C"/>
    <w:rsid w:val="005E0A23"/>
    <w:rsid w:val="005E0C53"/>
    <w:rsid w:val="005E0DA0"/>
    <w:rsid w:val="005E118B"/>
    <w:rsid w:val="005E1721"/>
    <w:rsid w:val="005E1A9C"/>
    <w:rsid w:val="005E1FD9"/>
    <w:rsid w:val="005E2060"/>
    <w:rsid w:val="005E245A"/>
    <w:rsid w:val="005E25D0"/>
    <w:rsid w:val="005E2631"/>
    <w:rsid w:val="005E2815"/>
    <w:rsid w:val="005E2D40"/>
    <w:rsid w:val="005E2F81"/>
    <w:rsid w:val="005E3CBE"/>
    <w:rsid w:val="005E3D13"/>
    <w:rsid w:val="005E3D90"/>
    <w:rsid w:val="005E3DA9"/>
    <w:rsid w:val="005E3E0D"/>
    <w:rsid w:val="005E40B4"/>
    <w:rsid w:val="005E4467"/>
    <w:rsid w:val="005E49CA"/>
    <w:rsid w:val="005E4DC1"/>
    <w:rsid w:val="005E4E7D"/>
    <w:rsid w:val="005E506B"/>
    <w:rsid w:val="005E5306"/>
    <w:rsid w:val="005E541B"/>
    <w:rsid w:val="005E554A"/>
    <w:rsid w:val="005E5B16"/>
    <w:rsid w:val="005E5B38"/>
    <w:rsid w:val="005E5F52"/>
    <w:rsid w:val="005E60F9"/>
    <w:rsid w:val="005E6311"/>
    <w:rsid w:val="005E65D7"/>
    <w:rsid w:val="005E677E"/>
    <w:rsid w:val="005E6895"/>
    <w:rsid w:val="005E6A71"/>
    <w:rsid w:val="005E767B"/>
    <w:rsid w:val="005E76C6"/>
    <w:rsid w:val="005E7917"/>
    <w:rsid w:val="005E79F2"/>
    <w:rsid w:val="005E7A15"/>
    <w:rsid w:val="005E7BF0"/>
    <w:rsid w:val="005E7DEA"/>
    <w:rsid w:val="005F0258"/>
    <w:rsid w:val="005F0433"/>
    <w:rsid w:val="005F0451"/>
    <w:rsid w:val="005F080A"/>
    <w:rsid w:val="005F0DE1"/>
    <w:rsid w:val="005F1108"/>
    <w:rsid w:val="005F1335"/>
    <w:rsid w:val="005F1843"/>
    <w:rsid w:val="005F18CA"/>
    <w:rsid w:val="005F1C52"/>
    <w:rsid w:val="005F1FE2"/>
    <w:rsid w:val="005F2169"/>
    <w:rsid w:val="005F21AE"/>
    <w:rsid w:val="005F2254"/>
    <w:rsid w:val="005F227E"/>
    <w:rsid w:val="005F2BBD"/>
    <w:rsid w:val="005F3248"/>
    <w:rsid w:val="005F34F3"/>
    <w:rsid w:val="005F35D9"/>
    <w:rsid w:val="005F4211"/>
    <w:rsid w:val="005F4382"/>
    <w:rsid w:val="005F46E7"/>
    <w:rsid w:val="005F4731"/>
    <w:rsid w:val="005F4775"/>
    <w:rsid w:val="005F4B94"/>
    <w:rsid w:val="005F4ED7"/>
    <w:rsid w:val="005F512C"/>
    <w:rsid w:val="005F5152"/>
    <w:rsid w:val="005F516E"/>
    <w:rsid w:val="005F5A56"/>
    <w:rsid w:val="005F6014"/>
    <w:rsid w:val="005F6089"/>
    <w:rsid w:val="005F60DE"/>
    <w:rsid w:val="005F665C"/>
    <w:rsid w:val="005F6B54"/>
    <w:rsid w:val="005F6D95"/>
    <w:rsid w:val="005F70BD"/>
    <w:rsid w:val="005F738C"/>
    <w:rsid w:val="005F74AB"/>
    <w:rsid w:val="005F773F"/>
    <w:rsid w:val="005F7850"/>
    <w:rsid w:val="005F7A86"/>
    <w:rsid w:val="005F7DA2"/>
    <w:rsid w:val="0060047E"/>
    <w:rsid w:val="006009A0"/>
    <w:rsid w:val="00600B7C"/>
    <w:rsid w:val="00600FAB"/>
    <w:rsid w:val="00601370"/>
    <w:rsid w:val="0060146C"/>
    <w:rsid w:val="00601524"/>
    <w:rsid w:val="00601701"/>
    <w:rsid w:val="00601B9A"/>
    <w:rsid w:val="006020C5"/>
    <w:rsid w:val="006024A6"/>
    <w:rsid w:val="006026B1"/>
    <w:rsid w:val="00602F4E"/>
    <w:rsid w:val="00603097"/>
    <w:rsid w:val="00603158"/>
    <w:rsid w:val="00603342"/>
    <w:rsid w:val="006042A2"/>
    <w:rsid w:val="00604515"/>
    <w:rsid w:val="00604A81"/>
    <w:rsid w:val="00604A86"/>
    <w:rsid w:val="00604A88"/>
    <w:rsid w:val="00604BC2"/>
    <w:rsid w:val="00604ED1"/>
    <w:rsid w:val="006052FE"/>
    <w:rsid w:val="006054DF"/>
    <w:rsid w:val="00605715"/>
    <w:rsid w:val="00605A14"/>
    <w:rsid w:val="0060609A"/>
    <w:rsid w:val="0060614A"/>
    <w:rsid w:val="006062BA"/>
    <w:rsid w:val="0060657A"/>
    <w:rsid w:val="006065FA"/>
    <w:rsid w:val="00606AEA"/>
    <w:rsid w:val="00606AF9"/>
    <w:rsid w:val="00606D99"/>
    <w:rsid w:val="006070D1"/>
    <w:rsid w:val="006076B9"/>
    <w:rsid w:val="006077D9"/>
    <w:rsid w:val="00607DF0"/>
    <w:rsid w:val="00607ECA"/>
    <w:rsid w:val="006103F2"/>
    <w:rsid w:val="006105D3"/>
    <w:rsid w:val="0061063D"/>
    <w:rsid w:val="00610646"/>
    <w:rsid w:val="00610CE8"/>
    <w:rsid w:val="00610DA4"/>
    <w:rsid w:val="00611099"/>
    <w:rsid w:val="00611A44"/>
    <w:rsid w:val="00611BBE"/>
    <w:rsid w:val="00611EA9"/>
    <w:rsid w:val="0061242A"/>
    <w:rsid w:val="006124EF"/>
    <w:rsid w:val="00612788"/>
    <w:rsid w:val="0061331C"/>
    <w:rsid w:val="00613DDE"/>
    <w:rsid w:val="00614029"/>
    <w:rsid w:val="00614115"/>
    <w:rsid w:val="0061414B"/>
    <w:rsid w:val="0061427C"/>
    <w:rsid w:val="00614306"/>
    <w:rsid w:val="0061451E"/>
    <w:rsid w:val="006148DB"/>
    <w:rsid w:val="00614A63"/>
    <w:rsid w:val="006153BD"/>
    <w:rsid w:val="0061565F"/>
    <w:rsid w:val="006157E3"/>
    <w:rsid w:val="0061590B"/>
    <w:rsid w:val="00615A65"/>
    <w:rsid w:val="00615C93"/>
    <w:rsid w:val="0061606D"/>
    <w:rsid w:val="00616A88"/>
    <w:rsid w:val="00616E41"/>
    <w:rsid w:val="0061715D"/>
    <w:rsid w:val="00617330"/>
    <w:rsid w:val="00617B26"/>
    <w:rsid w:val="00617F64"/>
    <w:rsid w:val="006201A8"/>
    <w:rsid w:val="0062056B"/>
    <w:rsid w:val="00620623"/>
    <w:rsid w:val="00620806"/>
    <w:rsid w:val="00620B1F"/>
    <w:rsid w:val="00620C02"/>
    <w:rsid w:val="0062146F"/>
    <w:rsid w:val="00621AAE"/>
    <w:rsid w:val="00621CF5"/>
    <w:rsid w:val="00621E4F"/>
    <w:rsid w:val="00622355"/>
    <w:rsid w:val="0062243B"/>
    <w:rsid w:val="0062271A"/>
    <w:rsid w:val="006229A1"/>
    <w:rsid w:val="006232CA"/>
    <w:rsid w:val="00623536"/>
    <w:rsid w:val="006239AB"/>
    <w:rsid w:val="00623FD1"/>
    <w:rsid w:val="00623FD3"/>
    <w:rsid w:val="00623FEB"/>
    <w:rsid w:val="00624223"/>
    <w:rsid w:val="006243E5"/>
    <w:rsid w:val="00624674"/>
    <w:rsid w:val="00624A5B"/>
    <w:rsid w:val="00624B08"/>
    <w:rsid w:val="00624E98"/>
    <w:rsid w:val="006254A9"/>
    <w:rsid w:val="00625556"/>
    <w:rsid w:val="00625686"/>
    <w:rsid w:val="00625751"/>
    <w:rsid w:val="006259F8"/>
    <w:rsid w:val="00625AF4"/>
    <w:rsid w:val="00625B27"/>
    <w:rsid w:val="00625C99"/>
    <w:rsid w:val="0062636F"/>
    <w:rsid w:val="00626D61"/>
    <w:rsid w:val="0062710A"/>
    <w:rsid w:val="0062723A"/>
    <w:rsid w:val="006276D0"/>
    <w:rsid w:val="00627773"/>
    <w:rsid w:val="006279DE"/>
    <w:rsid w:val="00627ABE"/>
    <w:rsid w:val="00627F96"/>
    <w:rsid w:val="006300FC"/>
    <w:rsid w:val="006300FF"/>
    <w:rsid w:val="006301C7"/>
    <w:rsid w:val="006303BF"/>
    <w:rsid w:val="00630519"/>
    <w:rsid w:val="0063121A"/>
    <w:rsid w:val="00631414"/>
    <w:rsid w:val="006315E7"/>
    <w:rsid w:val="0063212F"/>
    <w:rsid w:val="0063230A"/>
    <w:rsid w:val="0063241C"/>
    <w:rsid w:val="00632591"/>
    <w:rsid w:val="0063266C"/>
    <w:rsid w:val="0063271C"/>
    <w:rsid w:val="00632732"/>
    <w:rsid w:val="0063282F"/>
    <w:rsid w:val="00632CA7"/>
    <w:rsid w:val="00633004"/>
    <w:rsid w:val="0063307C"/>
    <w:rsid w:val="006331DF"/>
    <w:rsid w:val="0063321D"/>
    <w:rsid w:val="006332EE"/>
    <w:rsid w:val="0063343E"/>
    <w:rsid w:val="0063398C"/>
    <w:rsid w:val="00633C5C"/>
    <w:rsid w:val="00633E7C"/>
    <w:rsid w:val="0063449E"/>
    <w:rsid w:val="00634562"/>
    <w:rsid w:val="006346F8"/>
    <w:rsid w:val="00634CB6"/>
    <w:rsid w:val="00634DBC"/>
    <w:rsid w:val="00635031"/>
    <w:rsid w:val="006350BD"/>
    <w:rsid w:val="0063519A"/>
    <w:rsid w:val="006357AD"/>
    <w:rsid w:val="00635A96"/>
    <w:rsid w:val="00635AD3"/>
    <w:rsid w:val="00635AEC"/>
    <w:rsid w:val="0063695A"/>
    <w:rsid w:val="00636A8E"/>
    <w:rsid w:val="00636ACC"/>
    <w:rsid w:val="00636B7A"/>
    <w:rsid w:val="00637380"/>
    <w:rsid w:val="006377B4"/>
    <w:rsid w:val="006379B7"/>
    <w:rsid w:val="006379EF"/>
    <w:rsid w:val="00637AFD"/>
    <w:rsid w:val="00640262"/>
    <w:rsid w:val="00640703"/>
    <w:rsid w:val="0064100B"/>
    <w:rsid w:val="00641036"/>
    <w:rsid w:val="00641092"/>
    <w:rsid w:val="006410D4"/>
    <w:rsid w:val="00641101"/>
    <w:rsid w:val="00641359"/>
    <w:rsid w:val="00641365"/>
    <w:rsid w:val="00641370"/>
    <w:rsid w:val="0064157F"/>
    <w:rsid w:val="006417C8"/>
    <w:rsid w:val="006417E1"/>
    <w:rsid w:val="00641C5A"/>
    <w:rsid w:val="00642172"/>
    <w:rsid w:val="00642400"/>
    <w:rsid w:val="0064255E"/>
    <w:rsid w:val="006426C8"/>
    <w:rsid w:val="00642991"/>
    <w:rsid w:val="00642AAF"/>
    <w:rsid w:val="00642AC3"/>
    <w:rsid w:val="006431AF"/>
    <w:rsid w:val="006433C5"/>
    <w:rsid w:val="00643565"/>
    <w:rsid w:val="006436AE"/>
    <w:rsid w:val="00643943"/>
    <w:rsid w:val="00643A37"/>
    <w:rsid w:val="00643A8A"/>
    <w:rsid w:val="00643BC3"/>
    <w:rsid w:val="00643CF6"/>
    <w:rsid w:val="00643D2E"/>
    <w:rsid w:val="00643DE1"/>
    <w:rsid w:val="00643DE6"/>
    <w:rsid w:val="0064426D"/>
    <w:rsid w:val="00644415"/>
    <w:rsid w:val="006444B8"/>
    <w:rsid w:val="00644A55"/>
    <w:rsid w:val="006453F7"/>
    <w:rsid w:val="00645581"/>
    <w:rsid w:val="00645A49"/>
    <w:rsid w:val="00645C58"/>
    <w:rsid w:val="00645F9B"/>
    <w:rsid w:val="006463A6"/>
    <w:rsid w:val="006469C9"/>
    <w:rsid w:val="00646F8C"/>
    <w:rsid w:val="00647147"/>
    <w:rsid w:val="0064739A"/>
    <w:rsid w:val="00647D51"/>
    <w:rsid w:val="006500F6"/>
    <w:rsid w:val="00650436"/>
    <w:rsid w:val="006505E8"/>
    <w:rsid w:val="00650729"/>
    <w:rsid w:val="00650871"/>
    <w:rsid w:val="00650AD4"/>
    <w:rsid w:val="00650C68"/>
    <w:rsid w:val="00650F3E"/>
    <w:rsid w:val="006510BF"/>
    <w:rsid w:val="006510D1"/>
    <w:rsid w:val="00651176"/>
    <w:rsid w:val="0065143B"/>
    <w:rsid w:val="006515DC"/>
    <w:rsid w:val="00651649"/>
    <w:rsid w:val="0065183D"/>
    <w:rsid w:val="006518AC"/>
    <w:rsid w:val="00651B37"/>
    <w:rsid w:val="00651D5E"/>
    <w:rsid w:val="00652394"/>
    <w:rsid w:val="0065241F"/>
    <w:rsid w:val="00652463"/>
    <w:rsid w:val="006524FA"/>
    <w:rsid w:val="00652785"/>
    <w:rsid w:val="0065282A"/>
    <w:rsid w:val="00652867"/>
    <w:rsid w:val="006529D3"/>
    <w:rsid w:val="00652B24"/>
    <w:rsid w:val="00652B8B"/>
    <w:rsid w:val="00652D77"/>
    <w:rsid w:val="00652F1C"/>
    <w:rsid w:val="00652F4B"/>
    <w:rsid w:val="00652FA5"/>
    <w:rsid w:val="006531FB"/>
    <w:rsid w:val="00653BBB"/>
    <w:rsid w:val="00653E08"/>
    <w:rsid w:val="006541A2"/>
    <w:rsid w:val="00654482"/>
    <w:rsid w:val="0065484F"/>
    <w:rsid w:val="00654FCF"/>
    <w:rsid w:val="00655236"/>
    <w:rsid w:val="006553C9"/>
    <w:rsid w:val="006554EB"/>
    <w:rsid w:val="006556B5"/>
    <w:rsid w:val="006559F7"/>
    <w:rsid w:val="00655DB3"/>
    <w:rsid w:val="00655DEC"/>
    <w:rsid w:val="0065621A"/>
    <w:rsid w:val="00656229"/>
    <w:rsid w:val="0065639B"/>
    <w:rsid w:val="006563A7"/>
    <w:rsid w:val="0065673B"/>
    <w:rsid w:val="00656AFC"/>
    <w:rsid w:val="00656D1B"/>
    <w:rsid w:val="006577DF"/>
    <w:rsid w:val="0065780D"/>
    <w:rsid w:val="00657E53"/>
    <w:rsid w:val="00657EA9"/>
    <w:rsid w:val="0066003A"/>
    <w:rsid w:val="00660235"/>
    <w:rsid w:val="00660638"/>
    <w:rsid w:val="0066085A"/>
    <w:rsid w:val="00660984"/>
    <w:rsid w:val="00660A2E"/>
    <w:rsid w:val="00660B6E"/>
    <w:rsid w:val="00660BA0"/>
    <w:rsid w:val="00660F50"/>
    <w:rsid w:val="00660F9F"/>
    <w:rsid w:val="006610DD"/>
    <w:rsid w:val="006610FD"/>
    <w:rsid w:val="00661116"/>
    <w:rsid w:val="00661382"/>
    <w:rsid w:val="00661435"/>
    <w:rsid w:val="00661757"/>
    <w:rsid w:val="006618A7"/>
    <w:rsid w:val="00661E41"/>
    <w:rsid w:val="00661E8B"/>
    <w:rsid w:val="006621DB"/>
    <w:rsid w:val="006623AC"/>
    <w:rsid w:val="006624FE"/>
    <w:rsid w:val="00662676"/>
    <w:rsid w:val="006626D8"/>
    <w:rsid w:val="00662956"/>
    <w:rsid w:val="00662DB1"/>
    <w:rsid w:val="00663060"/>
    <w:rsid w:val="00663D11"/>
    <w:rsid w:val="00663E31"/>
    <w:rsid w:val="00663F4C"/>
    <w:rsid w:val="00664042"/>
    <w:rsid w:val="006640D6"/>
    <w:rsid w:val="00664290"/>
    <w:rsid w:val="0066433F"/>
    <w:rsid w:val="00664493"/>
    <w:rsid w:val="00664568"/>
    <w:rsid w:val="00664DAC"/>
    <w:rsid w:val="00664ECC"/>
    <w:rsid w:val="00664FA3"/>
    <w:rsid w:val="00665961"/>
    <w:rsid w:val="0066599E"/>
    <w:rsid w:val="00665EF8"/>
    <w:rsid w:val="006669DD"/>
    <w:rsid w:val="00666AA0"/>
    <w:rsid w:val="00666D62"/>
    <w:rsid w:val="00666E2D"/>
    <w:rsid w:val="0066711A"/>
    <w:rsid w:val="00667241"/>
    <w:rsid w:val="0066737A"/>
    <w:rsid w:val="006674F2"/>
    <w:rsid w:val="00667ABD"/>
    <w:rsid w:val="00667D9D"/>
    <w:rsid w:val="00667F55"/>
    <w:rsid w:val="00670025"/>
    <w:rsid w:val="00670308"/>
    <w:rsid w:val="00670771"/>
    <w:rsid w:val="006709EC"/>
    <w:rsid w:val="00670BFE"/>
    <w:rsid w:val="00670CB1"/>
    <w:rsid w:val="00670EAE"/>
    <w:rsid w:val="006711F7"/>
    <w:rsid w:val="00671C7B"/>
    <w:rsid w:val="00671FF8"/>
    <w:rsid w:val="0067236E"/>
    <w:rsid w:val="0067254A"/>
    <w:rsid w:val="00672D19"/>
    <w:rsid w:val="00672D8F"/>
    <w:rsid w:val="00673061"/>
    <w:rsid w:val="006730F8"/>
    <w:rsid w:val="00673104"/>
    <w:rsid w:val="0067328E"/>
    <w:rsid w:val="0067339D"/>
    <w:rsid w:val="006733CC"/>
    <w:rsid w:val="006733D2"/>
    <w:rsid w:val="00673FF8"/>
    <w:rsid w:val="00674286"/>
    <w:rsid w:val="006742E0"/>
    <w:rsid w:val="006742FF"/>
    <w:rsid w:val="00674B02"/>
    <w:rsid w:val="00675650"/>
    <w:rsid w:val="00675853"/>
    <w:rsid w:val="00675E41"/>
    <w:rsid w:val="006761BD"/>
    <w:rsid w:val="00676562"/>
    <w:rsid w:val="00676849"/>
    <w:rsid w:val="00676B45"/>
    <w:rsid w:val="00676CAF"/>
    <w:rsid w:val="006772B9"/>
    <w:rsid w:val="00677552"/>
    <w:rsid w:val="00677918"/>
    <w:rsid w:val="00677A00"/>
    <w:rsid w:val="00677A92"/>
    <w:rsid w:val="00677BBD"/>
    <w:rsid w:val="006804B6"/>
    <w:rsid w:val="006806E1"/>
    <w:rsid w:val="00680DB8"/>
    <w:rsid w:val="00680ECE"/>
    <w:rsid w:val="00681022"/>
    <w:rsid w:val="00681418"/>
    <w:rsid w:val="00681684"/>
    <w:rsid w:val="0068172E"/>
    <w:rsid w:val="00681749"/>
    <w:rsid w:val="00681787"/>
    <w:rsid w:val="00681833"/>
    <w:rsid w:val="00681848"/>
    <w:rsid w:val="00681EFF"/>
    <w:rsid w:val="00681FAB"/>
    <w:rsid w:val="00681FDC"/>
    <w:rsid w:val="00682379"/>
    <w:rsid w:val="006823CB"/>
    <w:rsid w:val="0068277C"/>
    <w:rsid w:val="00682A23"/>
    <w:rsid w:val="00682A8F"/>
    <w:rsid w:val="0068315B"/>
    <w:rsid w:val="0068367F"/>
    <w:rsid w:val="00683AFE"/>
    <w:rsid w:val="0068459B"/>
    <w:rsid w:val="006846F4"/>
    <w:rsid w:val="00684AA6"/>
    <w:rsid w:val="00684F3A"/>
    <w:rsid w:val="006850F6"/>
    <w:rsid w:val="00685230"/>
    <w:rsid w:val="00685579"/>
    <w:rsid w:val="00686142"/>
    <w:rsid w:val="0068673B"/>
    <w:rsid w:val="00686A77"/>
    <w:rsid w:val="00686ABA"/>
    <w:rsid w:val="00686E60"/>
    <w:rsid w:val="00686F3C"/>
    <w:rsid w:val="006871FF"/>
    <w:rsid w:val="00687290"/>
    <w:rsid w:val="0068758F"/>
    <w:rsid w:val="006875F4"/>
    <w:rsid w:val="006879E3"/>
    <w:rsid w:val="00687AC9"/>
    <w:rsid w:val="00687C45"/>
    <w:rsid w:val="00687F0E"/>
    <w:rsid w:val="0069050B"/>
    <w:rsid w:val="00690572"/>
    <w:rsid w:val="00690730"/>
    <w:rsid w:val="00690B4E"/>
    <w:rsid w:val="00690DFA"/>
    <w:rsid w:val="00690EBF"/>
    <w:rsid w:val="00691604"/>
    <w:rsid w:val="0069175D"/>
    <w:rsid w:val="00691C7A"/>
    <w:rsid w:val="00691EA4"/>
    <w:rsid w:val="00692612"/>
    <w:rsid w:val="00692652"/>
    <w:rsid w:val="00692815"/>
    <w:rsid w:val="006928E4"/>
    <w:rsid w:val="00692B34"/>
    <w:rsid w:val="00692B55"/>
    <w:rsid w:val="006938EE"/>
    <w:rsid w:val="006940F9"/>
    <w:rsid w:val="006944AF"/>
    <w:rsid w:val="006946EC"/>
    <w:rsid w:val="00694A4D"/>
    <w:rsid w:val="00695089"/>
    <w:rsid w:val="006950D7"/>
    <w:rsid w:val="00695147"/>
    <w:rsid w:val="00695517"/>
    <w:rsid w:val="00695782"/>
    <w:rsid w:val="00695BA6"/>
    <w:rsid w:val="00695CFA"/>
    <w:rsid w:val="006962D6"/>
    <w:rsid w:val="00696484"/>
    <w:rsid w:val="006966E8"/>
    <w:rsid w:val="00696B8E"/>
    <w:rsid w:val="00696EE3"/>
    <w:rsid w:val="00696F13"/>
    <w:rsid w:val="0069714C"/>
    <w:rsid w:val="00697301"/>
    <w:rsid w:val="0069767A"/>
    <w:rsid w:val="00697794"/>
    <w:rsid w:val="00697817"/>
    <w:rsid w:val="00697CAD"/>
    <w:rsid w:val="00697CFF"/>
    <w:rsid w:val="006A0136"/>
    <w:rsid w:val="006A01B6"/>
    <w:rsid w:val="006A0759"/>
    <w:rsid w:val="006A0A5D"/>
    <w:rsid w:val="006A0F57"/>
    <w:rsid w:val="006A1094"/>
    <w:rsid w:val="006A1155"/>
    <w:rsid w:val="006A1467"/>
    <w:rsid w:val="006A14DF"/>
    <w:rsid w:val="006A162A"/>
    <w:rsid w:val="006A171E"/>
    <w:rsid w:val="006A1BDA"/>
    <w:rsid w:val="006A1CDA"/>
    <w:rsid w:val="006A1DE2"/>
    <w:rsid w:val="006A1EAB"/>
    <w:rsid w:val="006A2A71"/>
    <w:rsid w:val="006A2CDC"/>
    <w:rsid w:val="006A3080"/>
    <w:rsid w:val="006A3210"/>
    <w:rsid w:val="006A3495"/>
    <w:rsid w:val="006A35F0"/>
    <w:rsid w:val="006A3A46"/>
    <w:rsid w:val="006A3C3A"/>
    <w:rsid w:val="006A3C41"/>
    <w:rsid w:val="006A3F7D"/>
    <w:rsid w:val="006A411F"/>
    <w:rsid w:val="006A4207"/>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04CF"/>
    <w:rsid w:val="006B1B23"/>
    <w:rsid w:val="006B1D33"/>
    <w:rsid w:val="006B201A"/>
    <w:rsid w:val="006B27C2"/>
    <w:rsid w:val="006B2BAA"/>
    <w:rsid w:val="006B2D63"/>
    <w:rsid w:val="006B300C"/>
    <w:rsid w:val="006B3122"/>
    <w:rsid w:val="006B3232"/>
    <w:rsid w:val="006B360F"/>
    <w:rsid w:val="006B3656"/>
    <w:rsid w:val="006B3C0B"/>
    <w:rsid w:val="006B3EC2"/>
    <w:rsid w:val="006B426F"/>
    <w:rsid w:val="006B4D7E"/>
    <w:rsid w:val="006B504C"/>
    <w:rsid w:val="006B5475"/>
    <w:rsid w:val="006B56D5"/>
    <w:rsid w:val="006B57D2"/>
    <w:rsid w:val="006B5C44"/>
    <w:rsid w:val="006B61AF"/>
    <w:rsid w:val="006B6CBA"/>
    <w:rsid w:val="006B7175"/>
    <w:rsid w:val="006B7387"/>
    <w:rsid w:val="006B787F"/>
    <w:rsid w:val="006B7D96"/>
    <w:rsid w:val="006C008E"/>
    <w:rsid w:val="006C00A1"/>
    <w:rsid w:val="006C042A"/>
    <w:rsid w:val="006C0831"/>
    <w:rsid w:val="006C09AD"/>
    <w:rsid w:val="006C0DA5"/>
    <w:rsid w:val="006C0FE6"/>
    <w:rsid w:val="006C171E"/>
    <w:rsid w:val="006C17A4"/>
    <w:rsid w:val="006C1D6C"/>
    <w:rsid w:val="006C1D84"/>
    <w:rsid w:val="006C235F"/>
    <w:rsid w:val="006C268A"/>
    <w:rsid w:val="006C2790"/>
    <w:rsid w:val="006C2867"/>
    <w:rsid w:val="006C28EC"/>
    <w:rsid w:val="006C3071"/>
    <w:rsid w:val="006C3685"/>
    <w:rsid w:val="006C3738"/>
    <w:rsid w:val="006C3A7C"/>
    <w:rsid w:val="006C4489"/>
    <w:rsid w:val="006C467C"/>
    <w:rsid w:val="006C47AC"/>
    <w:rsid w:val="006C48A6"/>
    <w:rsid w:val="006C49E0"/>
    <w:rsid w:val="006C4A33"/>
    <w:rsid w:val="006C4DE5"/>
    <w:rsid w:val="006C4E54"/>
    <w:rsid w:val="006C525C"/>
    <w:rsid w:val="006C52E2"/>
    <w:rsid w:val="006C530A"/>
    <w:rsid w:val="006C598A"/>
    <w:rsid w:val="006C5AFE"/>
    <w:rsid w:val="006C5B5D"/>
    <w:rsid w:val="006C5EC7"/>
    <w:rsid w:val="006C5EFC"/>
    <w:rsid w:val="006C5F2B"/>
    <w:rsid w:val="006C600D"/>
    <w:rsid w:val="006C6037"/>
    <w:rsid w:val="006C623D"/>
    <w:rsid w:val="006C6486"/>
    <w:rsid w:val="006C65E0"/>
    <w:rsid w:val="006C677D"/>
    <w:rsid w:val="006C67B3"/>
    <w:rsid w:val="006C6E64"/>
    <w:rsid w:val="006C7046"/>
    <w:rsid w:val="006C734B"/>
    <w:rsid w:val="006C783D"/>
    <w:rsid w:val="006C796A"/>
    <w:rsid w:val="006C79E4"/>
    <w:rsid w:val="006C7C00"/>
    <w:rsid w:val="006C7C27"/>
    <w:rsid w:val="006C7CCD"/>
    <w:rsid w:val="006C7D24"/>
    <w:rsid w:val="006D01DC"/>
    <w:rsid w:val="006D02A3"/>
    <w:rsid w:val="006D0306"/>
    <w:rsid w:val="006D03AD"/>
    <w:rsid w:val="006D0518"/>
    <w:rsid w:val="006D062A"/>
    <w:rsid w:val="006D088B"/>
    <w:rsid w:val="006D09A6"/>
    <w:rsid w:val="006D12EE"/>
    <w:rsid w:val="006D178C"/>
    <w:rsid w:val="006D18E6"/>
    <w:rsid w:val="006D1B10"/>
    <w:rsid w:val="006D1E58"/>
    <w:rsid w:val="006D1EB4"/>
    <w:rsid w:val="006D23ED"/>
    <w:rsid w:val="006D24F8"/>
    <w:rsid w:val="006D2635"/>
    <w:rsid w:val="006D28B4"/>
    <w:rsid w:val="006D2A64"/>
    <w:rsid w:val="006D2C7B"/>
    <w:rsid w:val="006D2DA6"/>
    <w:rsid w:val="006D2EFC"/>
    <w:rsid w:val="006D30F1"/>
    <w:rsid w:val="006D3858"/>
    <w:rsid w:val="006D39AC"/>
    <w:rsid w:val="006D3A9C"/>
    <w:rsid w:val="006D43DC"/>
    <w:rsid w:val="006D45A3"/>
    <w:rsid w:val="006D499D"/>
    <w:rsid w:val="006D4A9B"/>
    <w:rsid w:val="006D4BBA"/>
    <w:rsid w:val="006D4E2A"/>
    <w:rsid w:val="006D5275"/>
    <w:rsid w:val="006D53E0"/>
    <w:rsid w:val="006D561A"/>
    <w:rsid w:val="006D56FD"/>
    <w:rsid w:val="006D5A4F"/>
    <w:rsid w:val="006D5B76"/>
    <w:rsid w:val="006D5CE7"/>
    <w:rsid w:val="006D5D19"/>
    <w:rsid w:val="006D5D1C"/>
    <w:rsid w:val="006D5DD6"/>
    <w:rsid w:val="006D66C4"/>
    <w:rsid w:val="006D676D"/>
    <w:rsid w:val="006D6784"/>
    <w:rsid w:val="006D693D"/>
    <w:rsid w:val="006D69AD"/>
    <w:rsid w:val="006D69E4"/>
    <w:rsid w:val="006D7246"/>
    <w:rsid w:val="006D7334"/>
    <w:rsid w:val="006D736C"/>
    <w:rsid w:val="006D748A"/>
    <w:rsid w:val="006D795D"/>
    <w:rsid w:val="006E01D7"/>
    <w:rsid w:val="006E0582"/>
    <w:rsid w:val="006E0803"/>
    <w:rsid w:val="006E0881"/>
    <w:rsid w:val="006E0EF8"/>
    <w:rsid w:val="006E1061"/>
    <w:rsid w:val="006E11ED"/>
    <w:rsid w:val="006E141D"/>
    <w:rsid w:val="006E141F"/>
    <w:rsid w:val="006E16EB"/>
    <w:rsid w:val="006E1D56"/>
    <w:rsid w:val="006E258B"/>
    <w:rsid w:val="006E26BF"/>
    <w:rsid w:val="006E26E2"/>
    <w:rsid w:val="006E27DC"/>
    <w:rsid w:val="006E28D2"/>
    <w:rsid w:val="006E3479"/>
    <w:rsid w:val="006E366C"/>
    <w:rsid w:val="006E3DFB"/>
    <w:rsid w:val="006E3E37"/>
    <w:rsid w:val="006E3E6D"/>
    <w:rsid w:val="006E3EA5"/>
    <w:rsid w:val="006E3F65"/>
    <w:rsid w:val="006E41F0"/>
    <w:rsid w:val="006E4416"/>
    <w:rsid w:val="006E44C5"/>
    <w:rsid w:val="006E47C6"/>
    <w:rsid w:val="006E4AF8"/>
    <w:rsid w:val="006E4EA4"/>
    <w:rsid w:val="006E5050"/>
    <w:rsid w:val="006E51B5"/>
    <w:rsid w:val="006E5376"/>
    <w:rsid w:val="006E589B"/>
    <w:rsid w:val="006E60F1"/>
    <w:rsid w:val="006E645E"/>
    <w:rsid w:val="006E647C"/>
    <w:rsid w:val="006E654C"/>
    <w:rsid w:val="006E6999"/>
    <w:rsid w:val="006E6B05"/>
    <w:rsid w:val="006E6DB3"/>
    <w:rsid w:val="006E6F61"/>
    <w:rsid w:val="006E6F8E"/>
    <w:rsid w:val="006E7288"/>
    <w:rsid w:val="006E771F"/>
    <w:rsid w:val="006E7814"/>
    <w:rsid w:val="006E79B7"/>
    <w:rsid w:val="006E7D41"/>
    <w:rsid w:val="006E7D5B"/>
    <w:rsid w:val="006F0492"/>
    <w:rsid w:val="006F06BB"/>
    <w:rsid w:val="006F07FC"/>
    <w:rsid w:val="006F096B"/>
    <w:rsid w:val="006F13E3"/>
    <w:rsid w:val="006F1415"/>
    <w:rsid w:val="006F1884"/>
    <w:rsid w:val="006F1984"/>
    <w:rsid w:val="006F1A0E"/>
    <w:rsid w:val="006F1E80"/>
    <w:rsid w:val="006F1F5B"/>
    <w:rsid w:val="006F23BB"/>
    <w:rsid w:val="006F2468"/>
    <w:rsid w:val="006F2D41"/>
    <w:rsid w:val="006F2DAB"/>
    <w:rsid w:val="006F2DFA"/>
    <w:rsid w:val="006F34DF"/>
    <w:rsid w:val="006F3F74"/>
    <w:rsid w:val="006F4130"/>
    <w:rsid w:val="006F4989"/>
    <w:rsid w:val="006F4A66"/>
    <w:rsid w:val="006F4AEF"/>
    <w:rsid w:val="006F4B84"/>
    <w:rsid w:val="006F580D"/>
    <w:rsid w:val="006F5F52"/>
    <w:rsid w:val="006F6665"/>
    <w:rsid w:val="006F6844"/>
    <w:rsid w:val="006F688C"/>
    <w:rsid w:val="006F6939"/>
    <w:rsid w:val="006F6C69"/>
    <w:rsid w:val="006F6C9A"/>
    <w:rsid w:val="006F6CA0"/>
    <w:rsid w:val="006F6D79"/>
    <w:rsid w:val="006F7036"/>
    <w:rsid w:val="006F7393"/>
    <w:rsid w:val="006F76DF"/>
    <w:rsid w:val="006F76EA"/>
    <w:rsid w:val="006F777C"/>
    <w:rsid w:val="006F78D9"/>
    <w:rsid w:val="006F7931"/>
    <w:rsid w:val="006F7AD1"/>
    <w:rsid w:val="006F7C6F"/>
    <w:rsid w:val="006F7D51"/>
    <w:rsid w:val="00700B9D"/>
    <w:rsid w:val="00700BCA"/>
    <w:rsid w:val="00700CD5"/>
    <w:rsid w:val="00700CE7"/>
    <w:rsid w:val="007015DB"/>
    <w:rsid w:val="007017AC"/>
    <w:rsid w:val="00701C42"/>
    <w:rsid w:val="0070259B"/>
    <w:rsid w:val="00702F5B"/>
    <w:rsid w:val="00703018"/>
    <w:rsid w:val="00703321"/>
    <w:rsid w:val="007035BD"/>
    <w:rsid w:val="0070385C"/>
    <w:rsid w:val="00703AA2"/>
    <w:rsid w:val="00704256"/>
    <w:rsid w:val="007044CD"/>
    <w:rsid w:val="00704DB9"/>
    <w:rsid w:val="00704DE4"/>
    <w:rsid w:val="007050B0"/>
    <w:rsid w:val="00705429"/>
    <w:rsid w:val="007058B7"/>
    <w:rsid w:val="0070643D"/>
    <w:rsid w:val="007067BB"/>
    <w:rsid w:val="00706ADC"/>
    <w:rsid w:val="00706AF8"/>
    <w:rsid w:val="0070757C"/>
    <w:rsid w:val="00707D37"/>
    <w:rsid w:val="00710296"/>
    <w:rsid w:val="00710E4A"/>
    <w:rsid w:val="00710FEC"/>
    <w:rsid w:val="0071175A"/>
    <w:rsid w:val="00711D71"/>
    <w:rsid w:val="0071227E"/>
    <w:rsid w:val="007122AE"/>
    <w:rsid w:val="0071233A"/>
    <w:rsid w:val="0071297D"/>
    <w:rsid w:val="00712B84"/>
    <w:rsid w:val="007134B2"/>
    <w:rsid w:val="0071353E"/>
    <w:rsid w:val="00713656"/>
    <w:rsid w:val="00713831"/>
    <w:rsid w:val="00713D99"/>
    <w:rsid w:val="00713DCD"/>
    <w:rsid w:val="00714093"/>
    <w:rsid w:val="007141C4"/>
    <w:rsid w:val="007142E0"/>
    <w:rsid w:val="007145FB"/>
    <w:rsid w:val="007146D8"/>
    <w:rsid w:val="00714B52"/>
    <w:rsid w:val="00714CDD"/>
    <w:rsid w:val="00715037"/>
    <w:rsid w:val="007153F7"/>
    <w:rsid w:val="0071624E"/>
    <w:rsid w:val="007162A9"/>
    <w:rsid w:val="00716B03"/>
    <w:rsid w:val="00716B4F"/>
    <w:rsid w:val="007170DD"/>
    <w:rsid w:val="007173F4"/>
    <w:rsid w:val="00717414"/>
    <w:rsid w:val="00717447"/>
    <w:rsid w:val="00720247"/>
    <w:rsid w:val="00720483"/>
    <w:rsid w:val="0072069C"/>
    <w:rsid w:val="00720725"/>
    <w:rsid w:val="007218E7"/>
    <w:rsid w:val="00721BA6"/>
    <w:rsid w:val="00721E4A"/>
    <w:rsid w:val="00722048"/>
    <w:rsid w:val="007221A2"/>
    <w:rsid w:val="0072244E"/>
    <w:rsid w:val="0072282F"/>
    <w:rsid w:val="00722855"/>
    <w:rsid w:val="00722C6C"/>
    <w:rsid w:val="00722DB8"/>
    <w:rsid w:val="00722DC7"/>
    <w:rsid w:val="00722F51"/>
    <w:rsid w:val="0072314F"/>
    <w:rsid w:val="0072349A"/>
    <w:rsid w:val="007239F5"/>
    <w:rsid w:val="00723A6F"/>
    <w:rsid w:val="00723C1D"/>
    <w:rsid w:val="00724B02"/>
    <w:rsid w:val="00724F21"/>
    <w:rsid w:val="0072512D"/>
    <w:rsid w:val="00725CB4"/>
    <w:rsid w:val="00725CF6"/>
    <w:rsid w:val="00726153"/>
    <w:rsid w:val="00726558"/>
    <w:rsid w:val="0072664B"/>
    <w:rsid w:val="007266B8"/>
    <w:rsid w:val="007266C2"/>
    <w:rsid w:val="00726A40"/>
    <w:rsid w:val="00726B42"/>
    <w:rsid w:val="00726DAF"/>
    <w:rsid w:val="00726F88"/>
    <w:rsid w:val="007277EE"/>
    <w:rsid w:val="007278E1"/>
    <w:rsid w:val="00727902"/>
    <w:rsid w:val="00727A4D"/>
    <w:rsid w:val="00727FA5"/>
    <w:rsid w:val="0073006E"/>
    <w:rsid w:val="0073012E"/>
    <w:rsid w:val="007308C6"/>
    <w:rsid w:val="00730C14"/>
    <w:rsid w:val="007315EB"/>
    <w:rsid w:val="007319D8"/>
    <w:rsid w:val="00731FEE"/>
    <w:rsid w:val="007324F6"/>
    <w:rsid w:val="007327C6"/>
    <w:rsid w:val="00732A62"/>
    <w:rsid w:val="00732DC1"/>
    <w:rsid w:val="00732E82"/>
    <w:rsid w:val="007332F2"/>
    <w:rsid w:val="007333C7"/>
    <w:rsid w:val="007335C2"/>
    <w:rsid w:val="007336EB"/>
    <w:rsid w:val="007339F5"/>
    <w:rsid w:val="00733CF8"/>
    <w:rsid w:val="0073407A"/>
    <w:rsid w:val="007340EC"/>
    <w:rsid w:val="00734D1F"/>
    <w:rsid w:val="00734FBA"/>
    <w:rsid w:val="00736687"/>
    <w:rsid w:val="007368AE"/>
    <w:rsid w:val="007369FD"/>
    <w:rsid w:val="00736CE5"/>
    <w:rsid w:val="0073713B"/>
    <w:rsid w:val="00737893"/>
    <w:rsid w:val="00737A98"/>
    <w:rsid w:val="00737D4B"/>
    <w:rsid w:val="00737F4B"/>
    <w:rsid w:val="007400EF"/>
    <w:rsid w:val="0074052D"/>
    <w:rsid w:val="0074054D"/>
    <w:rsid w:val="007408CE"/>
    <w:rsid w:val="00740B73"/>
    <w:rsid w:val="00740E25"/>
    <w:rsid w:val="00740FA3"/>
    <w:rsid w:val="00741A80"/>
    <w:rsid w:val="00741AC4"/>
    <w:rsid w:val="00741AE0"/>
    <w:rsid w:val="00741AF9"/>
    <w:rsid w:val="00741B22"/>
    <w:rsid w:val="00741BEC"/>
    <w:rsid w:val="00741E25"/>
    <w:rsid w:val="00742AD0"/>
    <w:rsid w:val="00742E24"/>
    <w:rsid w:val="00743203"/>
    <w:rsid w:val="00743288"/>
    <w:rsid w:val="007434DA"/>
    <w:rsid w:val="00743556"/>
    <w:rsid w:val="00743627"/>
    <w:rsid w:val="00743D03"/>
    <w:rsid w:val="00743E93"/>
    <w:rsid w:val="00744063"/>
    <w:rsid w:val="0074406F"/>
    <w:rsid w:val="007442FF"/>
    <w:rsid w:val="00744CE6"/>
    <w:rsid w:val="00744E3C"/>
    <w:rsid w:val="00745591"/>
    <w:rsid w:val="00745838"/>
    <w:rsid w:val="007459D5"/>
    <w:rsid w:val="00745EE5"/>
    <w:rsid w:val="0074638A"/>
    <w:rsid w:val="00746C87"/>
    <w:rsid w:val="00746F95"/>
    <w:rsid w:val="007477CA"/>
    <w:rsid w:val="00747BB2"/>
    <w:rsid w:val="00747FC1"/>
    <w:rsid w:val="00750021"/>
    <w:rsid w:val="007504A8"/>
    <w:rsid w:val="0075085B"/>
    <w:rsid w:val="007508DE"/>
    <w:rsid w:val="007509AB"/>
    <w:rsid w:val="007510A7"/>
    <w:rsid w:val="00751216"/>
    <w:rsid w:val="0075180C"/>
    <w:rsid w:val="00751A20"/>
    <w:rsid w:val="00751B1B"/>
    <w:rsid w:val="00751FA1"/>
    <w:rsid w:val="00751FBE"/>
    <w:rsid w:val="00752128"/>
    <w:rsid w:val="0075224B"/>
    <w:rsid w:val="007522D6"/>
    <w:rsid w:val="00752821"/>
    <w:rsid w:val="00752B0F"/>
    <w:rsid w:val="00752B54"/>
    <w:rsid w:val="00752F7E"/>
    <w:rsid w:val="007530FF"/>
    <w:rsid w:val="00753104"/>
    <w:rsid w:val="00753FA0"/>
    <w:rsid w:val="007544F8"/>
    <w:rsid w:val="0075472C"/>
    <w:rsid w:val="00754920"/>
    <w:rsid w:val="00754DCC"/>
    <w:rsid w:val="00754E31"/>
    <w:rsid w:val="00754EAF"/>
    <w:rsid w:val="0075515A"/>
    <w:rsid w:val="007553FB"/>
    <w:rsid w:val="007558E9"/>
    <w:rsid w:val="00755E27"/>
    <w:rsid w:val="007565FC"/>
    <w:rsid w:val="007566C9"/>
    <w:rsid w:val="00756F85"/>
    <w:rsid w:val="00757277"/>
    <w:rsid w:val="0075743E"/>
    <w:rsid w:val="007574CF"/>
    <w:rsid w:val="0075772C"/>
    <w:rsid w:val="00757892"/>
    <w:rsid w:val="00760100"/>
    <w:rsid w:val="007604BE"/>
    <w:rsid w:val="007606C6"/>
    <w:rsid w:val="00760C96"/>
    <w:rsid w:val="00760E1B"/>
    <w:rsid w:val="00760F8E"/>
    <w:rsid w:val="00761038"/>
    <w:rsid w:val="0076137F"/>
    <w:rsid w:val="00761C44"/>
    <w:rsid w:val="00762248"/>
    <w:rsid w:val="00762773"/>
    <w:rsid w:val="007629B7"/>
    <w:rsid w:val="007629F7"/>
    <w:rsid w:val="00762A44"/>
    <w:rsid w:val="00762A9E"/>
    <w:rsid w:val="0076318C"/>
    <w:rsid w:val="007631CE"/>
    <w:rsid w:val="00763F22"/>
    <w:rsid w:val="00764059"/>
    <w:rsid w:val="007640DF"/>
    <w:rsid w:val="00764128"/>
    <w:rsid w:val="00764486"/>
    <w:rsid w:val="00764510"/>
    <w:rsid w:val="0076469A"/>
    <w:rsid w:val="007647D6"/>
    <w:rsid w:val="0076499A"/>
    <w:rsid w:val="00764D5C"/>
    <w:rsid w:val="00764F14"/>
    <w:rsid w:val="00765074"/>
    <w:rsid w:val="007652B4"/>
    <w:rsid w:val="00765C3C"/>
    <w:rsid w:val="00766136"/>
    <w:rsid w:val="007661CF"/>
    <w:rsid w:val="00766324"/>
    <w:rsid w:val="00766995"/>
    <w:rsid w:val="00766ABB"/>
    <w:rsid w:val="00766FB6"/>
    <w:rsid w:val="00767466"/>
    <w:rsid w:val="007675CA"/>
    <w:rsid w:val="00767670"/>
    <w:rsid w:val="0076777A"/>
    <w:rsid w:val="007678D9"/>
    <w:rsid w:val="007679A6"/>
    <w:rsid w:val="00767B5C"/>
    <w:rsid w:val="00767B5D"/>
    <w:rsid w:val="00767C30"/>
    <w:rsid w:val="00767C90"/>
    <w:rsid w:val="00767EA2"/>
    <w:rsid w:val="00767ECF"/>
    <w:rsid w:val="007701B9"/>
    <w:rsid w:val="00770552"/>
    <w:rsid w:val="00770765"/>
    <w:rsid w:val="00770ED7"/>
    <w:rsid w:val="00770F24"/>
    <w:rsid w:val="00771355"/>
    <w:rsid w:val="0077161F"/>
    <w:rsid w:val="00771D23"/>
    <w:rsid w:val="00772124"/>
    <w:rsid w:val="0077213C"/>
    <w:rsid w:val="0077227D"/>
    <w:rsid w:val="007723D5"/>
    <w:rsid w:val="00772418"/>
    <w:rsid w:val="00772497"/>
    <w:rsid w:val="007724E3"/>
    <w:rsid w:val="007725D7"/>
    <w:rsid w:val="00772681"/>
    <w:rsid w:val="0077273D"/>
    <w:rsid w:val="007727EF"/>
    <w:rsid w:val="0077289F"/>
    <w:rsid w:val="007728B6"/>
    <w:rsid w:val="00772DBC"/>
    <w:rsid w:val="00772ED1"/>
    <w:rsid w:val="007730DD"/>
    <w:rsid w:val="00773614"/>
    <w:rsid w:val="00773617"/>
    <w:rsid w:val="0077391D"/>
    <w:rsid w:val="0077398C"/>
    <w:rsid w:val="00773AE1"/>
    <w:rsid w:val="00773FC6"/>
    <w:rsid w:val="00773FDF"/>
    <w:rsid w:val="00774133"/>
    <w:rsid w:val="007743EB"/>
    <w:rsid w:val="0077456D"/>
    <w:rsid w:val="00774796"/>
    <w:rsid w:val="00774BE2"/>
    <w:rsid w:val="00775423"/>
    <w:rsid w:val="00775520"/>
    <w:rsid w:val="007757AE"/>
    <w:rsid w:val="0077598C"/>
    <w:rsid w:val="00775E58"/>
    <w:rsid w:val="0077602A"/>
    <w:rsid w:val="00776070"/>
    <w:rsid w:val="00776346"/>
    <w:rsid w:val="00776380"/>
    <w:rsid w:val="007763C8"/>
    <w:rsid w:val="00776476"/>
    <w:rsid w:val="0077652A"/>
    <w:rsid w:val="0077684E"/>
    <w:rsid w:val="007768E7"/>
    <w:rsid w:val="00776940"/>
    <w:rsid w:val="00777135"/>
    <w:rsid w:val="00777192"/>
    <w:rsid w:val="007779AF"/>
    <w:rsid w:val="00777A04"/>
    <w:rsid w:val="00777BE3"/>
    <w:rsid w:val="00777CD8"/>
    <w:rsid w:val="00777DF8"/>
    <w:rsid w:val="00780412"/>
    <w:rsid w:val="007805AC"/>
    <w:rsid w:val="007805CF"/>
    <w:rsid w:val="00780AEA"/>
    <w:rsid w:val="00780B86"/>
    <w:rsid w:val="00780DA6"/>
    <w:rsid w:val="00780F79"/>
    <w:rsid w:val="00781860"/>
    <w:rsid w:val="007818CF"/>
    <w:rsid w:val="0078197B"/>
    <w:rsid w:val="00781EC9"/>
    <w:rsid w:val="0078204B"/>
    <w:rsid w:val="00782185"/>
    <w:rsid w:val="0078235C"/>
    <w:rsid w:val="00782755"/>
    <w:rsid w:val="00782933"/>
    <w:rsid w:val="00782B8E"/>
    <w:rsid w:val="00782D1C"/>
    <w:rsid w:val="007831D7"/>
    <w:rsid w:val="007834A6"/>
    <w:rsid w:val="0078359E"/>
    <w:rsid w:val="00783715"/>
    <w:rsid w:val="00783871"/>
    <w:rsid w:val="00783A49"/>
    <w:rsid w:val="00783EC3"/>
    <w:rsid w:val="0078414A"/>
    <w:rsid w:val="007842CB"/>
    <w:rsid w:val="00784655"/>
    <w:rsid w:val="0078471A"/>
    <w:rsid w:val="00784895"/>
    <w:rsid w:val="00784ABF"/>
    <w:rsid w:val="007851AE"/>
    <w:rsid w:val="00785444"/>
    <w:rsid w:val="007855F3"/>
    <w:rsid w:val="00785E42"/>
    <w:rsid w:val="00786981"/>
    <w:rsid w:val="00786A41"/>
    <w:rsid w:val="00786D61"/>
    <w:rsid w:val="00786FC8"/>
    <w:rsid w:val="007870BF"/>
    <w:rsid w:val="00787118"/>
    <w:rsid w:val="00787241"/>
    <w:rsid w:val="0078750C"/>
    <w:rsid w:val="00787760"/>
    <w:rsid w:val="007877A6"/>
    <w:rsid w:val="00787D2D"/>
    <w:rsid w:val="007902D4"/>
    <w:rsid w:val="007908FA"/>
    <w:rsid w:val="0079090C"/>
    <w:rsid w:val="007909C8"/>
    <w:rsid w:val="00790D48"/>
    <w:rsid w:val="0079127F"/>
    <w:rsid w:val="00791CD9"/>
    <w:rsid w:val="00792190"/>
    <w:rsid w:val="007925A9"/>
    <w:rsid w:val="007925EE"/>
    <w:rsid w:val="00792699"/>
    <w:rsid w:val="00792AC0"/>
    <w:rsid w:val="00792BB5"/>
    <w:rsid w:val="00792D87"/>
    <w:rsid w:val="00792EC5"/>
    <w:rsid w:val="00793410"/>
    <w:rsid w:val="007936F1"/>
    <w:rsid w:val="0079382D"/>
    <w:rsid w:val="00793C13"/>
    <w:rsid w:val="007942B9"/>
    <w:rsid w:val="007951FF"/>
    <w:rsid w:val="00795315"/>
    <w:rsid w:val="00795EA5"/>
    <w:rsid w:val="007961A4"/>
    <w:rsid w:val="00796722"/>
    <w:rsid w:val="00796918"/>
    <w:rsid w:val="007969C5"/>
    <w:rsid w:val="00796B79"/>
    <w:rsid w:val="00796B7F"/>
    <w:rsid w:val="00796CAA"/>
    <w:rsid w:val="00796DBB"/>
    <w:rsid w:val="00797660"/>
    <w:rsid w:val="00797991"/>
    <w:rsid w:val="00797DE3"/>
    <w:rsid w:val="00797E2B"/>
    <w:rsid w:val="00797F1E"/>
    <w:rsid w:val="007A01E3"/>
    <w:rsid w:val="007A0208"/>
    <w:rsid w:val="007A024E"/>
    <w:rsid w:val="007A029E"/>
    <w:rsid w:val="007A043A"/>
    <w:rsid w:val="007A06B0"/>
    <w:rsid w:val="007A08CC"/>
    <w:rsid w:val="007A0BD0"/>
    <w:rsid w:val="007A0C6E"/>
    <w:rsid w:val="007A0F38"/>
    <w:rsid w:val="007A1345"/>
    <w:rsid w:val="007A152A"/>
    <w:rsid w:val="007A1845"/>
    <w:rsid w:val="007A1C42"/>
    <w:rsid w:val="007A1D5A"/>
    <w:rsid w:val="007A1F8C"/>
    <w:rsid w:val="007A1FD8"/>
    <w:rsid w:val="007A2A43"/>
    <w:rsid w:val="007A3000"/>
    <w:rsid w:val="007A30A8"/>
    <w:rsid w:val="007A30F7"/>
    <w:rsid w:val="007A36F1"/>
    <w:rsid w:val="007A37B1"/>
    <w:rsid w:val="007A3AAA"/>
    <w:rsid w:val="007A3F47"/>
    <w:rsid w:val="007A3F4B"/>
    <w:rsid w:val="007A4296"/>
    <w:rsid w:val="007A47A2"/>
    <w:rsid w:val="007A47F6"/>
    <w:rsid w:val="007A4A38"/>
    <w:rsid w:val="007A4B86"/>
    <w:rsid w:val="007A5446"/>
    <w:rsid w:val="007A54AD"/>
    <w:rsid w:val="007A56B0"/>
    <w:rsid w:val="007A5868"/>
    <w:rsid w:val="007A5BDB"/>
    <w:rsid w:val="007A5EA2"/>
    <w:rsid w:val="007A5EC4"/>
    <w:rsid w:val="007A5FE9"/>
    <w:rsid w:val="007A6740"/>
    <w:rsid w:val="007A6960"/>
    <w:rsid w:val="007A6AC7"/>
    <w:rsid w:val="007A6E34"/>
    <w:rsid w:val="007A72AC"/>
    <w:rsid w:val="007A778F"/>
    <w:rsid w:val="007A7825"/>
    <w:rsid w:val="007A7BA5"/>
    <w:rsid w:val="007A7BF5"/>
    <w:rsid w:val="007A7D67"/>
    <w:rsid w:val="007A7DC5"/>
    <w:rsid w:val="007A7F93"/>
    <w:rsid w:val="007B00F0"/>
    <w:rsid w:val="007B06F3"/>
    <w:rsid w:val="007B0871"/>
    <w:rsid w:val="007B0B40"/>
    <w:rsid w:val="007B0F5C"/>
    <w:rsid w:val="007B0F99"/>
    <w:rsid w:val="007B120F"/>
    <w:rsid w:val="007B134D"/>
    <w:rsid w:val="007B1442"/>
    <w:rsid w:val="007B1A3C"/>
    <w:rsid w:val="007B1EA3"/>
    <w:rsid w:val="007B259D"/>
    <w:rsid w:val="007B291E"/>
    <w:rsid w:val="007B2B23"/>
    <w:rsid w:val="007B2E82"/>
    <w:rsid w:val="007B2F12"/>
    <w:rsid w:val="007B36D4"/>
    <w:rsid w:val="007B3CEC"/>
    <w:rsid w:val="007B3D92"/>
    <w:rsid w:val="007B3E31"/>
    <w:rsid w:val="007B4106"/>
    <w:rsid w:val="007B4264"/>
    <w:rsid w:val="007B470B"/>
    <w:rsid w:val="007B4762"/>
    <w:rsid w:val="007B50E7"/>
    <w:rsid w:val="007B51B5"/>
    <w:rsid w:val="007B5865"/>
    <w:rsid w:val="007B5B45"/>
    <w:rsid w:val="007B5CBF"/>
    <w:rsid w:val="007B60BC"/>
    <w:rsid w:val="007B63DF"/>
    <w:rsid w:val="007B64D5"/>
    <w:rsid w:val="007B6725"/>
    <w:rsid w:val="007B6780"/>
    <w:rsid w:val="007B693A"/>
    <w:rsid w:val="007B7031"/>
    <w:rsid w:val="007B7085"/>
    <w:rsid w:val="007B719C"/>
    <w:rsid w:val="007B745D"/>
    <w:rsid w:val="007B74DD"/>
    <w:rsid w:val="007B75D0"/>
    <w:rsid w:val="007B771B"/>
    <w:rsid w:val="007B799A"/>
    <w:rsid w:val="007B7B17"/>
    <w:rsid w:val="007B7CE9"/>
    <w:rsid w:val="007B7E39"/>
    <w:rsid w:val="007C0221"/>
    <w:rsid w:val="007C09D6"/>
    <w:rsid w:val="007C0C9D"/>
    <w:rsid w:val="007C0DCD"/>
    <w:rsid w:val="007C0E1E"/>
    <w:rsid w:val="007C0E9E"/>
    <w:rsid w:val="007C13D5"/>
    <w:rsid w:val="007C15AD"/>
    <w:rsid w:val="007C16CB"/>
    <w:rsid w:val="007C181A"/>
    <w:rsid w:val="007C183D"/>
    <w:rsid w:val="007C1912"/>
    <w:rsid w:val="007C209F"/>
    <w:rsid w:val="007C23B8"/>
    <w:rsid w:val="007C2462"/>
    <w:rsid w:val="007C280F"/>
    <w:rsid w:val="007C2AC2"/>
    <w:rsid w:val="007C2C50"/>
    <w:rsid w:val="007C2CF1"/>
    <w:rsid w:val="007C301D"/>
    <w:rsid w:val="007C37CE"/>
    <w:rsid w:val="007C397E"/>
    <w:rsid w:val="007C3A40"/>
    <w:rsid w:val="007C3BCB"/>
    <w:rsid w:val="007C3C6C"/>
    <w:rsid w:val="007C46CC"/>
    <w:rsid w:val="007C4701"/>
    <w:rsid w:val="007C47DE"/>
    <w:rsid w:val="007C4A78"/>
    <w:rsid w:val="007C4D34"/>
    <w:rsid w:val="007C5380"/>
    <w:rsid w:val="007C575C"/>
    <w:rsid w:val="007C577B"/>
    <w:rsid w:val="007C5ACB"/>
    <w:rsid w:val="007C5CAC"/>
    <w:rsid w:val="007C5DBE"/>
    <w:rsid w:val="007C6085"/>
    <w:rsid w:val="007C62C0"/>
    <w:rsid w:val="007C633E"/>
    <w:rsid w:val="007C63CB"/>
    <w:rsid w:val="007C680D"/>
    <w:rsid w:val="007C6EAB"/>
    <w:rsid w:val="007C6EFB"/>
    <w:rsid w:val="007C71F0"/>
    <w:rsid w:val="007C74ED"/>
    <w:rsid w:val="007C75E7"/>
    <w:rsid w:val="007C7CB9"/>
    <w:rsid w:val="007C7D91"/>
    <w:rsid w:val="007D04C9"/>
    <w:rsid w:val="007D0749"/>
    <w:rsid w:val="007D0B47"/>
    <w:rsid w:val="007D17C6"/>
    <w:rsid w:val="007D1847"/>
    <w:rsid w:val="007D19E0"/>
    <w:rsid w:val="007D1D45"/>
    <w:rsid w:val="007D2004"/>
    <w:rsid w:val="007D228B"/>
    <w:rsid w:val="007D2467"/>
    <w:rsid w:val="007D2670"/>
    <w:rsid w:val="007D29AA"/>
    <w:rsid w:val="007D2D4C"/>
    <w:rsid w:val="007D32C2"/>
    <w:rsid w:val="007D341D"/>
    <w:rsid w:val="007D372C"/>
    <w:rsid w:val="007D379D"/>
    <w:rsid w:val="007D3C62"/>
    <w:rsid w:val="007D4028"/>
    <w:rsid w:val="007D5153"/>
    <w:rsid w:val="007D5E44"/>
    <w:rsid w:val="007D629D"/>
    <w:rsid w:val="007D658F"/>
    <w:rsid w:val="007D6651"/>
    <w:rsid w:val="007D69F9"/>
    <w:rsid w:val="007D6A08"/>
    <w:rsid w:val="007D6A7D"/>
    <w:rsid w:val="007D7179"/>
    <w:rsid w:val="007D77BD"/>
    <w:rsid w:val="007D7DFA"/>
    <w:rsid w:val="007E0642"/>
    <w:rsid w:val="007E079E"/>
    <w:rsid w:val="007E09AE"/>
    <w:rsid w:val="007E0A3C"/>
    <w:rsid w:val="007E0A7D"/>
    <w:rsid w:val="007E0D73"/>
    <w:rsid w:val="007E1637"/>
    <w:rsid w:val="007E196F"/>
    <w:rsid w:val="007E1D78"/>
    <w:rsid w:val="007E1D90"/>
    <w:rsid w:val="007E1E93"/>
    <w:rsid w:val="007E202B"/>
    <w:rsid w:val="007E213F"/>
    <w:rsid w:val="007E25F9"/>
    <w:rsid w:val="007E2709"/>
    <w:rsid w:val="007E2AA3"/>
    <w:rsid w:val="007E2EE6"/>
    <w:rsid w:val="007E2F19"/>
    <w:rsid w:val="007E3063"/>
    <w:rsid w:val="007E3070"/>
    <w:rsid w:val="007E3135"/>
    <w:rsid w:val="007E31D0"/>
    <w:rsid w:val="007E35B3"/>
    <w:rsid w:val="007E42D6"/>
    <w:rsid w:val="007E460F"/>
    <w:rsid w:val="007E4614"/>
    <w:rsid w:val="007E4A40"/>
    <w:rsid w:val="007E4CAD"/>
    <w:rsid w:val="007E50E7"/>
    <w:rsid w:val="007E5311"/>
    <w:rsid w:val="007E55B2"/>
    <w:rsid w:val="007E5933"/>
    <w:rsid w:val="007E59B6"/>
    <w:rsid w:val="007E5B87"/>
    <w:rsid w:val="007E5DF9"/>
    <w:rsid w:val="007E707F"/>
    <w:rsid w:val="007E7342"/>
    <w:rsid w:val="007E735A"/>
    <w:rsid w:val="007E74B3"/>
    <w:rsid w:val="007E74F1"/>
    <w:rsid w:val="007E77D1"/>
    <w:rsid w:val="007E791F"/>
    <w:rsid w:val="007E79BA"/>
    <w:rsid w:val="007E7B40"/>
    <w:rsid w:val="007E7B47"/>
    <w:rsid w:val="007E7DE6"/>
    <w:rsid w:val="007E7DF7"/>
    <w:rsid w:val="007F00B0"/>
    <w:rsid w:val="007F00B1"/>
    <w:rsid w:val="007F063F"/>
    <w:rsid w:val="007F0666"/>
    <w:rsid w:val="007F0752"/>
    <w:rsid w:val="007F0949"/>
    <w:rsid w:val="007F099A"/>
    <w:rsid w:val="007F0D6A"/>
    <w:rsid w:val="007F108A"/>
    <w:rsid w:val="007F10C3"/>
    <w:rsid w:val="007F1198"/>
    <w:rsid w:val="007F132F"/>
    <w:rsid w:val="007F137A"/>
    <w:rsid w:val="007F140B"/>
    <w:rsid w:val="007F241F"/>
    <w:rsid w:val="007F2D0D"/>
    <w:rsid w:val="007F30FF"/>
    <w:rsid w:val="007F3294"/>
    <w:rsid w:val="007F32F4"/>
    <w:rsid w:val="007F33BD"/>
    <w:rsid w:val="007F37E6"/>
    <w:rsid w:val="007F397A"/>
    <w:rsid w:val="007F3A67"/>
    <w:rsid w:val="007F3C40"/>
    <w:rsid w:val="007F4187"/>
    <w:rsid w:val="007F4472"/>
    <w:rsid w:val="007F50A0"/>
    <w:rsid w:val="007F50ED"/>
    <w:rsid w:val="007F525E"/>
    <w:rsid w:val="007F53E8"/>
    <w:rsid w:val="007F55D3"/>
    <w:rsid w:val="007F56F9"/>
    <w:rsid w:val="007F5A85"/>
    <w:rsid w:val="007F5F42"/>
    <w:rsid w:val="007F6236"/>
    <w:rsid w:val="007F62F9"/>
    <w:rsid w:val="007F64F7"/>
    <w:rsid w:val="007F65B6"/>
    <w:rsid w:val="007F675C"/>
    <w:rsid w:val="007F69EA"/>
    <w:rsid w:val="007F6B2C"/>
    <w:rsid w:val="007F6BC6"/>
    <w:rsid w:val="007F6DFC"/>
    <w:rsid w:val="007F6E46"/>
    <w:rsid w:val="007F6FAF"/>
    <w:rsid w:val="007F71BF"/>
    <w:rsid w:val="007F779D"/>
    <w:rsid w:val="008000AC"/>
    <w:rsid w:val="0080061C"/>
    <w:rsid w:val="008007C5"/>
    <w:rsid w:val="00800F65"/>
    <w:rsid w:val="008023D4"/>
    <w:rsid w:val="00802994"/>
    <w:rsid w:val="00802998"/>
    <w:rsid w:val="008029F4"/>
    <w:rsid w:val="00802FFF"/>
    <w:rsid w:val="00803546"/>
    <w:rsid w:val="008035CF"/>
    <w:rsid w:val="00803943"/>
    <w:rsid w:val="00803A09"/>
    <w:rsid w:val="00803FE0"/>
    <w:rsid w:val="008044A7"/>
    <w:rsid w:val="00804781"/>
    <w:rsid w:val="008047A1"/>
    <w:rsid w:val="00804823"/>
    <w:rsid w:val="00804B67"/>
    <w:rsid w:val="00804C80"/>
    <w:rsid w:val="00804E0A"/>
    <w:rsid w:val="00804EC5"/>
    <w:rsid w:val="008050D7"/>
    <w:rsid w:val="00805106"/>
    <w:rsid w:val="008054CA"/>
    <w:rsid w:val="00805521"/>
    <w:rsid w:val="00805685"/>
    <w:rsid w:val="00805A30"/>
    <w:rsid w:val="00805A78"/>
    <w:rsid w:val="00805F02"/>
    <w:rsid w:val="008061B2"/>
    <w:rsid w:val="00806486"/>
    <w:rsid w:val="00806770"/>
    <w:rsid w:val="00806B5B"/>
    <w:rsid w:val="00807428"/>
    <w:rsid w:val="00807BD8"/>
    <w:rsid w:val="00807F57"/>
    <w:rsid w:val="00807FCC"/>
    <w:rsid w:val="00810177"/>
    <w:rsid w:val="008103A6"/>
    <w:rsid w:val="00810931"/>
    <w:rsid w:val="00810A7D"/>
    <w:rsid w:val="00810C22"/>
    <w:rsid w:val="00810D4D"/>
    <w:rsid w:val="00810D51"/>
    <w:rsid w:val="00810D6D"/>
    <w:rsid w:val="00810EEF"/>
    <w:rsid w:val="008110DF"/>
    <w:rsid w:val="0081130A"/>
    <w:rsid w:val="00811424"/>
    <w:rsid w:val="008118A8"/>
    <w:rsid w:val="0081195D"/>
    <w:rsid w:val="008119B1"/>
    <w:rsid w:val="00811F1E"/>
    <w:rsid w:val="008124D0"/>
    <w:rsid w:val="0081275A"/>
    <w:rsid w:val="00812A11"/>
    <w:rsid w:val="00812AB2"/>
    <w:rsid w:val="00812B07"/>
    <w:rsid w:val="00812E92"/>
    <w:rsid w:val="00812EB8"/>
    <w:rsid w:val="008130A7"/>
    <w:rsid w:val="0081323D"/>
    <w:rsid w:val="0081329D"/>
    <w:rsid w:val="008132BC"/>
    <w:rsid w:val="00813496"/>
    <w:rsid w:val="00813731"/>
    <w:rsid w:val="008137DB"/>
    <w:rsid w:val="00813B30"/>
    <w:rsid w:val="00813D08"/>
    <w:rsid w:val="00814516"/>
    <w:rsid w:val="008148B8"/>
    <w:rsid w:val="00814B10"/>
    <w:rsid w:val="00814CA6"/>
    <w:rsid w:val="00814DBA"/>
    <w:rsid w:val="00814F00"/>
    <w:rsid w:val="00815088"/>
    <w:rsid w:val="008153BE"/>
    <w:rsid w:val="008153F4"/>
    <w:rsid w:val="0081573A"/>
    <w:rsid w:val="00816534"/>
    <w:rsid w:val="008165E4"/>
    <w:rsid w:val="00816933"/>
    <w:rsid w:val="00816B7D"/>
    <w:rsid w:val="00816C98"/>
    <w:rsid w:val="00816D02"/>
    <w:rsid w:val="00816EC3"/>
    <w:rsid w:val="00817588"/>
    <w:rsid w:val="008176D8"/>
    <w:rsid w:val="00817BF6"/>
    <w:rsid w:val="00817C92"/>
    <w:rsid w:val="00817D5B"/>
    <w:rsid w:val="008202A8"/>
    <w:rsid w:val="0082081A"/>
    <w:rsid w:val="00820E02"/>
    <w:rsid w:val="00820FA4"/>
    <w:rsid w:val="0082106E"/>
    <w:rsid w:val="008214E8"/>
    <w:rsid w:val="00821A82"/>
    <w:rsid w:val="00821E29"/>
    <w:rsid w:val="008220BB"/>
    <w:rsid w:val="0082263E"/>
    <w:rsid w:val="00822D6F"/>
    <w:rsid w:val="0082309E"/>
    <w:rsid w:val="008232D7"/>
    <w:rsid w:val="00823349"/>
    <w:rsid w:val="00823D5F"/>
    <w:rsid w:val="008241BC"/>
    <w:rsid w:val="00824575"/>
    <w:rsid w:val="00824AA5"/>
    <w:rsid w:val="00824CC5"/>
    <w:rsid w:val="0082563D"/>
    <w:rsid w:val="008258E2"/>
    <w:rsid w:val="00825903"/>
    <w:rsid w:val="00826BD5"/>
    <w:rsid w:val="00826DE6"/>
    <w:rsid w:val="008271E2"/>
    <w:rsid w:val="0082758B"/>
    <w:rsid w:val="008279DE"/>
    <w:rsid w:val="00827A32"/>
    <w:rsid w:val="00827B69"/>
    <w:rsid w:val="00827C71"/>
    <w:rsid w:val="0083002C"/>
    <w:rsid w:val="00830158"/>
    <w:rsid w:val="00830214"/>
    <w:rsid w:val="008304C5"/>
    <w:rsid w:val="008304DB"/>
    <w:rsid w:val="0083070F"/>
    <w:rsid w:val="00830770"/>
    <w:rsid w:val="00830991"/>
    <w:rsid w:val="00830AA9"/>
    <w:rsid w:val="00830F7C"/>
    <w:rsid w:val="00830FE0"/>
    <w:rsid w:val="00831186"/>
    <w:rsid w:val="008314A6"/>
    <w:rsid w:val="008317A3"/>
    <w:rsid w:val="00831A89"/>
    <w:rsid w:val="00831B8E"/>
    <w:rsid w:val="00831B99"/>
    <w:rsid w:val="00831BD3"/>
    <w:rsid w:val="00832068"/>
    <w:rsid w:val="0083206B"/>
    <w:rsid w:val="00832189"/>
    <w:rsid w:val="0083225E"/>
    <w:rsid w:val="00832720"/>
    <w:rsid w:val="008328B3"/>
    <w:rsid w:val="00832A30"/>
    <w:rsid w:val="00832CC3"/>
    <w:rsid w:val="00832CE3"/>
    <w:rsid w:val="00832DB8"/>
    <w:rsid w:val="00833479"/>
    <w:rsid w:val="00833A96"/>
    <w:rsid w:val="00833ECC"/>
    <w:rsid w:val="008341A4"/>
    <w:rsid w:val="008343AA"/>
    <w:rsid w:val="0083449C"/>
    <w:rsid w:val="008344C7"/>
    <w:rsid w:val="008345A4"/>
    <w:rsid w:val="00834659"/>
    <w:rsid w:val="008346C7"/>
    <w:rsid w:val="0083476E"/>
    <w:rsid w:val="0083486F"/>
    <w:rsid w:val="00834A41"/>
    <w:rsid w:val="00834DC3"/>
    <w:rsid w:val="00834E57"/>
    <w:rsid w:val="00834E7F"/>
    <w:rsid w:val="00834F7C"/>
    <w:rsid w:val="008350CC"/>
    <w:rsid w:val="008355BB"/>
    <w:rsid w:val="0083596C"/>
    <w:rsid w:val="00835A99"/>
    <w:rsid w:val="00835AC1"/>
    <w:rsid w:val="00835D00"/>
    <w:rsid w:val="00835DB2"/>
    <w:rsid w:val="00836431"/>
    <w:rsid w:val="008364C7"/>
    <w:rsid w:val="0083676B"/>
    <w:rsid w:val="008367F4"/>
    <w:rsid w:val="00836A6D"/>
    <w:rsid w:val="008371B8"/>
    <w:rsid w:val="008371C5"/>
    <w:rsid w:val="008374B7"/>
    <w:rsid w:val="008378A1"/>
    <w:rsid w:val="008378F6"/>
    <w:rsid w:val="00837E26"/>
    <w:rsid w:val="00840555"/>
    <w:rsid w:val="00840F19"/>
    <w:rsid w:val="00841418"/>
    <w:rsid w:val="0084144A"/>
    <w:rsid w:val="008415DB"/>
    <w:rsid w:val="008418CA"/>
    <w:rsid w:val="0084196E"/>
    <w:rsid w:val="00841B35"/>
    <w:rsid w:val="00842762"/>
    <w:rsid w:val="008427D0"/>
    <w:rsid w:val="008427D6"/>
    <w:rsid w:val="00842964"/>
    <w:rsid w:val="00842C8A"/>
    <w:rsid w:val="00843354"/>
    <w:rsid w:val="008435BA"/>
    <w:rsid w:val="00843B45"/>
    <w:rsid w:val="00843CC0"/>
    <w:rsid w:val="0084403C"/>
    <w:rsid w:val="00844093"/>
    <w:rsid w:val="008442AE"/>
    <w:rsid w:val="0084448A"/>
    <w:rsid w:val="0084456D"/>
    <w:rsid w:val="00844720"/>
    <w:rsid w:val="00844739"/>
    <w:rsid w:val="00844965"/>
    <w:rsid w:val="00844C79"/>
    <w:rsid w:val="00844CD7"/>
    <w:rsid w:val="00844DB0"/>
    <w:rsid w:val="008450D1"/>
    <w:rsid w:val="008453CE"/>
    <w:rsid w:val="008456F5"/>
    <w:rsid w:val="00845751"/>
    <w:rsid w:val="00845871"/>
    <w:rsid w:val="00845AE8"/>
    <w:rsid w:val="00845D18"/>
    <w:rsid w:val="00845F5A"/>
    <w:rsid w:val="008463A8"/>
    <w:rsid w:val="008466AD"/>
    <w:rsid w:val="00847083"/>
    <w:rsid w:val="00847343"/>
    <w:rsid w:val="0084753E"/>
    <w:rsid w:val="00847560"/>
    <w:rsid w:val="00847C80"/>
    <w:rsid w:val="00850658"/>
    <w:rsid w:val="00850745"/>
    <w:rsid w:val="0085112B"/>
    <w:rsid w:val="008514E9"/>
    <w:rsid w:val="00851895"/>
    <w:rsid w:val="00851A48"/>
    <w:rsid w:val="00851AD5"/>
    <w:rsid w:val="00851B13"/>
    <w:rsid w:val="0085237A"/>
    <w:rsid w:val="00852EBB"/>
    <w:rsid w:val="008530AD"/>
    <w:rsid w:val="008537FB"/>
    <w:rsid w:val="00853B53"/>
    <w:rsid w:val="00853C25"/>
    <w:rsid w:val="00853CF2"/>
    <w:rsid w:val="00854649"/>
    <w:rsid w:val="00854898"/>
    <w:rsid w:val="00854E3F"/>
    <w:rsid w:val="008550EE"/>
    <w:rsid w:val="008556E5"/>
    <w:rsid w:val="00855B72"/>
    <w:rsid w:val="00855CBB"/>
    <w:rsid w:val="00855E1A"/>
    <w:rsid w:val="008562EC"/>
    <w:rsid w:val="008562F8"/>
    <w:rsid w:val="00856602"/>
    <w:rsid w:val="0085664B"/>
    <w:rsid w:val="008566ED"/>
    <w:rsid w:val="00856939"/>
    <w:rsid w:val="00856AE8"/>
    <w:rsid w:val="0085747B"/>
    <w:rsid w:val="008576C0"/>
    <w:rsid w:val="00857798"/>
    <w:rsid w:val="0085780E"/>
    <w:rsid w:val="008579F4"/>
    <w:rsid w:val="00857B5F"/>
    <w:rsid w:val="00857EFE"/>
    <w:rsid w:val="00860100"/>
    <w:rsid w:val="008604C7"/>
    <w:rsid w:val="00860617"/>
    <w:rsid w:val="00860BDE"/>
    <w:rsid w:val="00860C17"/>
    <w:rsid w:val="0086129D"/>
    <w:rsid w:val="00861A97"/>
    <w:rsid w:val="00861C88"/>
    <w:rsid w:val="00862859"/>
    <w:rsid w:val="00862882"/>
    <w:rsid w:val="008629AD"/>
    <w:rsid w:val="008629D3"/>
    <w:rsid w:val="008637EA"/>
    <w:rsid w:val="00863C1E"/>
    <w:rsid w:val="00863DED"/>
    <w:rsid w:val="00864101"/>
    <w:rsid w:val="00864484"/>
    <w:rsid w:val="008647DB"/>
    <w:rsid w:val="008649D9"/>
    <w:rsid w:val="00864ACB"/>
    <w:rsid w:val="0086574C"/>
    <w:rsid w:val="008657D3"/>
    <w:rsid w:val="008659C8"/>
    <w:rsid w:val="00865B08"/>
    <w:rsid w:val="00865B2A"/>
    <w:rsid w:val="00865E8E"/>
    <w:rsid w:val="00865FCE"/>
    <w:rsid w:val="0086611B"/>
    <w:rsid w:val="008661F3"/>
    <w:rsid w:val="008666CF"/>
    <w:rsid w:val="00866789"/>
    <w:rsid w:val="00866A5F"/>
    <w:rsid w:val="00866B2D"/>
    <w:rsid w:val="00866CE2"/>
    <w:rsid w:val="00866F78"/>
    <w:rsid w:val="00867110"/>
    <w:rsid w:val="008671C6"/>
    <w:rsid w:val="0086765C"/>
    <w:rsid w:val="008678A2"/>
    <w:rsid w:val="00867DFD"/>
    <w:rsid w:val="008700A7"/>
    <w:rsid w:val="008702D5"/>
    <w:rsid w:val="0087043A"/>
    <w:rsid w:val="0087132D"/>
    <w:rsid w:val="00871592"/>
    <w:rsid w:val="00872291"/>
    <w:rsid w:val="008724E7"/>
    <w:rsid w:val="0087251A"/>
    <w:rsid w:val="00872546"/>
    <w:rsid w:val="00872C4D"/>
    <w:rsid w:val="008731D4"/>
    <w:rsid w:val="008732A7"/>
    <w:rsid w:val="00873493"/>
    <w:rsid w:val="008735B4"/>
    <w:rsid w:val="0087389E"/>
    <w:rsid w:val="00873993"/>
    <w:rsid w:val="00874009"/>
    <w:rsid w:val="008741AF"/>
    <w:rsid w:val="00874484"/>
    <w:rsid w:val="00874AFD"/>
    <w:rsid w:val="00874EA8"/>
    <w:rsid w:val="00874ED0"/>
    <w:rsid w:val="0087509C"/>
    <w:rsid w:val="00875416"/>
    <w:rsid w:val="00875839"/>
    <w:rsid w:val="00875B50"/>
    <w:rsid w:val="00875C47"/>
    <w:rsid w:val="00875D54"/>
    <w:rsid w:val="00875F1E"/>
    <w:rsid w:val="00876134"/>
    <w:rsid w:val="008765F6"/>
    <w:rsid w:val="00876953"/>
    <w:rsid w:val="00876A73"/>
    <w:rsid w:val="00877142"/>
    <w:rsid w:val="0087765A"/>
    <w:rsid w:val="0087776B"/>
    <w:rsid w:val="008779B5"/>
    <w:rsid w:val="00877A5B"/>
    <w:rsid w:val="008801BA"/>
    <w:rsid w:val="008802D3"/>
    <w:rsid w:val="008805EC"/>
    <w:rsid w:val="00880604"/>
    <w:rsid w:val="00880723"/>
    <w:rsid w:val="0088099A"/>
    <w:rsid w:val="00880BB0"/>
    <w:rsid w:val="00880CFF"/>
    <w:rsid w:val="00881179"/>
    <w:rsid w:val="008813DB"/>
    <w:rsid w:val="008817FA"/>
    <w:rsid w:val="008818A8"/>
    <w:rsid w:val="0088191E"/>
    <w:rsid w:val="00881A29"/>
    <w:rsid w:val="0088243B"/>
    <w:rsid w:val="00882FA8"/>
    <w:rsid w:val="008833DB"/>
    <w:rsid w:val="00883491"/>
    <w:rsid w:val="00883A1A"/>
    <w:rsid w:val="00883EDC"/>
    <w:rsid w:val="00884028"/>
    <w:rsid w:val="00884093"/>
    <w:rsid w:val="00884D1E"/>
    <w:rsid w:val="00885193"/>
    <w:rsid w:val="0088531E"/>
    <w:rsid w:val="00885667"/>
    <w:rsid w:val="00885900"/>
    <w:rsid w:val="00885B16"/>
    <w:rsid w:val="00885F56"/>
    <w:rsid w:val="00886095"/>
    <w:rsid w:val="0088657F"/>
    <w:rsid w:val="008867D9"/>
    <w:rsid w:val="00886AC3"/>
    <w:rsid w:val="00886EA3"/>
    <w:rsid w:val="00887155"/>
    <w:rsid w:val="00887282"/>
    <w:rsid w:val="00887817"/>
    <w:rsid w:val="008878F3"/>
    <w:rsid w:val="00887BC1"/>
    <w:rsid w:val="00887C58"/>
    <w:rsid w:val="00887D23"/>
    <w:rsid w:val="00887D55"/>
    <w:rsid w:val="00887DE9"/>
    <w:rsid w:val="00887F5E"/>
    <w:rsid w:val="00890356"/>
    <w:rsid w:val="00890362"/>
    <w:rsid w:val="00890718"/>
    <w:rsid w:val="00891259"/>
    <w:rsid w:val="008915C6"/>
    <w:rsid w:val="0089179F"/>
    <w:rsid w:val="00891DA2"/>
    <w:rsid w:val="00892007"/>
    <w:rsid w:val="00892165"/>
    <w:rsid w:val="00892611"/>
    <w:rsid w:val="00892B7A"/>
    <w:rsid w:val="00892E16"/>
    <w:rsid w:val="0089362B"/>
    <w:rsid w:val="00893635"/>
    <w:rsid w:val="0089369D"/>
    <w:rsid w:val="00893700"/>
    <w:rsid w:val="00893BA8"/>
    <w:rsid w:val="00893E03"/>
    <w:rsid w:val="00893F65"/>
    <w:rsid w:val="00893FBA"/>
    <w:rsid w:val="0089412D"/>
    <w:rsid w:val="00894247"/>
    <w:rsid w:val="008944D8"/>
    <w:rsid w:val="00894A46"/>
    <w:rsid w:val="00894A99"/>
    <w:rsid w:val="00894D98"/>
    <w:rsid w:val="008957A5"/>
    <w:rsid w:val="00895B27"/>
    <w:rsid w:val="00895C4F"/>
    <w:rsid w:val="00895DAB"/>
    <w:rsid w:val="00895E36"/>
    <w:rsid w:val="0089661E"/>
    <w:rsid w:val="00896882"/>
    <w:rsid w:val="00896951"/>
    <w:rsid w:val="00896D3C"/>
    <w:rsid w:val="00897484"/>
    <w:rsid w:val="0089757E"/>
    <w:rsid w:val="008975DE"/>
    <w:rsid w:val="00897C5E"/>
    <w:rsid w:val="008A01E9"/>
    <w:rsid w:val="008A056C"/>
    <w:rsid w:val="008A08D6"/>
    <w:rsid w:val="008A0B71"/>
    <w:rsid w:val="008A0E6B"/>
    <w:rsid w:val="008A0EB6"/>
    <w:rsid w:val="008A0ECB"/>
    <w:rsid w:val="008A0F8F"/>
    <w:rsid w:val="008A156A"/>
    <w:rsid w:val="008A1726"/>
    <w:rsid w:val="008A17BB"/>
    <w:rsid w:val="008A1C7B"/>
    <w:rsid w:val="008A1E79"/>
    <w:rsid w:val="008A2015"/>
    <w:rsid w:val="008A20E7"/>
    <w:rsid w:val="008A23DD"/>
    <w:rsid w:val="008A2C23"/>
    <w:rsid w:val="008A3273"/>
    <w:rsid w:val="008A342A"/>
    <w:rsid w:val="008A36A3"/>
    <w:rsid w:val="008A373D"/>
    <w:rsid w:val="008A3741"/>
    <w:rsid w:val="008A38C8"/>
    <w:rsid w:val="008A3978"/>
    <w:rsid w:val="008A3A39"/>
    <w:rsid w:val="008A3A6F"/>
    <w:rsid w:val="008A3C33"/>
    <w:rsid w:val="008A3CCC"/>
    <w:rsid w:val="008A3EF1"/>
    <w:rsid w:val="008A3FDC"/>
    <w:rsid w:val="008A418B"/>
    <w:rsid w:val="008A422A"/>
    <w:rsid w:val="008A452F"/>
    <w:rsid w:val="008A4D7A"/>
    <w:rsid w:val="008A4E51"/>
    <w:rsid w:val="008A4FC9"/>
    <w:rsid w:val="008A5267"/>
    <w:rsid w:val="008A557A"/>
    <w:rsid w:val="008A5590"/>
    <w:rsid w:val="008A57A5"/>
    <w:rsid w:val="008A5A32"/>
    <w:rsid w:val="008A6073"/>
    <w:rsid w:val="008A64DD"/>
    <w:rsid w:val="008A651D"/>
    <w:rsid w:val="008A656A"/>
    <w:rsid w:val="008A6606"/>
    <w:rsid w:val="008A67D0"/>
    <w:rsid w:val="008A6906"/>
    <w:rsid w:val="008A6940"/>
    <w:rsid w:val="008A6B72"/>
    <w:rsid w:val="008A7145"/>
    <w:rsid w:val="008A73B4"/>
    <w:rsid w:val="008A73D4"/>
    <w:rsid w:val="008A758C"/>
    <w:rsid w:val="008A7768"/>
    <w:rsid w:val="008A79BC"/>
    <w:rsid w:val="008A7BD1"/>
    <w:rsid w:val="008A7D0D"/>
    <w:rsid w:val="008B00F5"/>
    <w:rsid w:val="008B01E8"/>
    <w:rsid w:val="008B041F"/>
    <w:rsid w:val="008B0BA2"/>
    <w:rsid w:val="008B0BDE"/>
    <w:rsid w:val="008B148C"/>
    <w:rsid w:val="008B14C7"/>
    <w:rsid w:val="008B155A"/>
    <w:rsid w:val="008B1765"/>
    <w:rsid w:val="008B27A9"/>
    <w:rsid w:val="008B2834"/>
    <w:rsid w:val="008B28E6"/>
    <w:rsid w:val="008B291E"/>
    <w:rsid w:val="008B343D"/>
    <w:rsid w:val="008B34AD"/>
    <w:rsid w:val="008B356B"/>
    <w:rsid w:val="008B387C"/>
    <w:rsid w:val="008B41D0"/>
    <w:rsid w:val="008B43BC"/>
    <w:rsid w:val="008B44E0"/>
    <w:rsid w:val="008B4753"/>
    <w:rsid w:val="008B4775"/>
    <w:rsid w:val="008B479B"/>
    <w:rsid w:val="008B4994"/>
    <w:rsid w:val="008B4AB2"/>
    <w:rsid w:val="008B4B3A"/>
    <w:rsid w:val="008B4BFC"/>
    <w:rsid w:val="008B5A6D"/>
    <w:rsid w:val="008B5BDA"/>
    <w:rsid w:val="008B5ECF"/>
    <w:rsid w:val="008B6169"/>
    <w:rsid w:val="008B66FA"/>
    <w:rsid w:val="008B6BBE"/>
    <w:rsid w:val="008B7050"/>
    <w:rsid w:val="008B7235"/>
    <w:rsid w:val="008B7237"/>
    <w:rsid w:val="008B738A"/>
    <w:rsid w:val="008B73B5"/>
    <w:rsid w:val="008B74FB"/>
    <w:rsid w:val="008B7CB3"/>
    <w:rsid w:val="008B7DED"/>
    <w:rsid w:val="008B7FF0"/>
    <w:rsid w:val="008C0359"/>
    <w:rsid w:val="008C07E7"/>
    <w:rsid w:val="008C111D"/>
    <w:rsid w:val="008C18B9"/>
    <w:rsid w:val="008C2285"/>
    <w:rsid w:val="008C24C2"/>
    <w:rsid w:val="008C290E"/>
    <w:rsid w:val="008C2BFA"/>
    <w:rsid w:val="008C2DC3"/>
    <w:rsid w:val="008C36D7"/>
    <w:rsid w:val="008C3C79"/>
    <w:rsid w:val="008C3E5C"/>
    <w:rsid w:val="008C41AE"/>
    <w:rsid w:val="008C4799"/>
    <w:rsid w:val="008C4940"/>
    <w:rsid w:val="008C4C61"/>
    <w:rsid w:val="008C549B"/>
    <w:rsid w:val="008C5B5F"/>
    <w:rsid w:val="008C5C15"/>
    <w:rsid w:val="008C60D8"/>
    <w:rsid w:val="008C6498"/>
    <w:rsid w:val="008C6A84"/>
    <w:rsid w:val="008C6BA6"/>
    <w:rsid w:val="008C6D17"/>
    <w:rsid w:val="008C72BD"/>
    <w:rsid w:val="008C7767"/>
    <w:rsid w:val="008C7930"/>
    <w:rsid w:val="008D02EB"/>
    <w:rsid w:val="008D047D"/>
    <w:rsid w:val="008D085E"/>
    <w:rsid w:val="008D0E58"/>
    <w:rsid w:val="008D0EA0"/>
    <w:rsid w:val="008D0F4C"/>
    <w:rsid w:val="008D0F79"/>
    <w:rsid w:val="008D1110"/>
    <w:rsid w:val="008D125D"/>
    <w:rsid w:val="008D138A"/>
    <w:rsid w:val="008D1641"/>
    <w:rsid w:val="008D2428"/>
    <w:rsid w:val="008D2653"/>
    <w:rsid w:val="008D265A"/>
    <w:rsid w:val="008D28B3"/>
    <w:rsid w:val="008D2AEC"/>
    <w:rsid w:val="008D2BDB"/>
    <w:rsid w:val="008D315C"/>
    <w:rsid w:val="008D3215"/>
    <w:rsid w:val="008D3392"/>
    <w:rsid w:val="008D3B32"/>
    <w:rsid w:val="008D41F3"/>
    <w:rsid w:val="008D43B2"/>
    <w:rsid w:val="008D45D3"/>
    <w:rsid w:val="008D45E0"/>
    <w:rsid w:val="008D4709"/>
    <w:rsid w:val="008D4BDB"/>
    <w:rsid w:val="008D52AD"/>
    <w:rsid w:val="008D5420"/>
    <w:rsid w:val="008D54C2"/>
    <w:rsid w:val="008D5678"/>
    <w:rsid w:val="008D5787"/>
    <w:rsid w:val="008D5AC7"/>
    <w:rsid w:val="008D5B4C"/>
    <w:rsid w:val="008D6239"/>
    <w:rsid w:val="008D64A2"/>
    <w:rsid w:val="008D6801"/>
    <w:rsid w:val="008D6F6B"/>
    <w:rsid w:val="008D71D1"/>
    <w:rsid w:val="008D7317"/>
    <w:rsid w:val="008D77F0"/>
    <w:rsid w:val="008D79B5"/>
    <w:rsid w:val="008E0600"/>
    <w:rsid w:val="008E0895"/>
    <w:rsid w:val="008E0BFD"/>
    <w:rsid w:val="008E114C"/>
    <w:rsid w:val="008E1834"/>
    <w:rsid w:val="008E1ECE"/>
    <w:rsid w:val="008E251B"/>
    <w:rsid w:val="008E25B5"/>
    <w:rsid w:val="008E2A4B"/>
    <w:rsid w:val="008E2DCA"/>
    <w:rsid w:val="008E2E27"/>
    <w:rsid w:val="008E2EE3"/>
    <w:rsid w:val="008E3033"/>
    <w:rsid w:val="008E3ADA"/>
    <w:rsid w:val="008E3C25"/>
    <w:rsid w:val="008E3EB6"/>
    <w:rsid w:val="008E4566"/>
    <w:rsid w:val="008E47F8"/>
    <w:rsid w:val="008E49E5"/>
    <w:rsid w:val="008E4B82"/>
    <w:rsid w:val="008E4F7C"/>
    <w:rsid w:val="008E548E"/>
    <w:rsid w:val="008E5756"/>
    <w:rsid w:val="008E5EF7"/>
    <w:rsid w:val="008E5F4F"/>
    <w:rsid w:val="008E6183"/>
    <w:rsid w:val="008E6B65"/>
    <w:rsid w:val="008E6DD3"/>
    <w:rsid w:val="008E6E44"/>
    <w:rsid w:val="008E7236"/>
    <w:rsid w:val="008E753B"/>
    <w:rsid w:val="008F039C"/>
    <w:rsid w:val="008F040E"/>
    <w:rsid w:val="008F050B"/>
    <w:rsid w:val="008F0609"/>
    <w:rsid w:val="008F0881"/>
    <w:rsid w:val="008F0A67"/>
    <w:rsid w:val="008F0B4D"/>
    <w:rsid w:val="008F0E13"/>
    <w:rsid w:val="008F1186"/>
    <w:rsid w:val="008F140A"/>
    <w:rsid w:val="008F2061"/>
    <w:rsid w:val="008F22D3"/>
    <w:rsid w:val="008F2561"/>
    <w:rsid w:val="008F25B3"/>
    <w:rsid w:val="008F2738"/>
    <w:rsid w:val="008F28B7"/>
    <w:rsid w:val="008F2BB7"/>
    <w:rsid w:val="008F2C88"/>
    <w:rsid w:val="008F2F6A"/>
    <w:rsid w:val="008F3099"/>
    <w:rsid w:val="008F347C"/>
    <w:rsid w:val="008F37CB"/>
    <w:rsid w:val="008F3920"/>
    <w:rsid w:val="008F3B19"/>
    <w:rsid w:val="008F3F47"/>
    <w:rsid w:val="008F42CF"/>
    <w:rsid w:val="008F43F8"/>
    <w:rsid w:val="008F4686"/>
    <w:rsid w:val="008F4725"/>
    <w:rsid w:val="008F485C"/>
    <w:rsid w:val="008F5382"/>
    <w:rsid w:val="008F5398"/>
    <w:rsid w:val="008F54E8"/>
    <w:rsid w:val="008F55A4"/>
    <w:rsid w:val="008F58FC"/>
    <w:rsid w:val="008F5C00"/>
    <w:rsid w:val="008F6674"/>
    <w:rsid w:val="008F6749"/>
    <w:rsid w:val="008F690B"/>
    <w:rsid w:val="008F6936"/>
    <w:rsid w:val="008F6B23"/>
    <w:rsid w:val="008F6D52"/>
    <w:rsid w:val="008F743A"/>
    <w:rsid w:val="008F7582"/>
    <w:rsid w:val="008F7AD7"/>
    <w:rsid w:val="008F7B7C"/>
    <w:rsid w:val="008F7BC1"/>
    <w:rsid w:val="008F7BFC"/>
    <w:rsid w:val="008F7CA1"/>
    <w:rsid w:val="008F7F68"/>
    <w:rsid w:val="009006FA"/>
    <w:rsid w:val="00900789"/>
    <w:rsid w:val="0090082B"/>
    <w:rsid w:val="009009A8"/>
    <w:rsid w:val="00900E00"/>
    <w:rsid w:val="00900EC5"/>
    <w:rsid w:val="00900F33"/>
    <w:rsid w:val="00901CBF"/>
    <w:rsid w:val="00901CE1"/>
    <w:rsid w:val="00902212"/>
    <w:rsid w:val="009023DA"/>
    <w:rsid w:val="0090288C"/>
    <w:rsid w:val="00902D7D"/>
    <w:rsid w:val="00902F07"/>
    <w:rsid w:val="0090358A"/>
    <w:rsid w:val="0090367B"/>
    <w:rsid w:val="009036B7"/>
    <w:rsid w:val="0090399B"/>
    <w:rsid w:val="00903BC3"/>
    <w:rsid w:val="00903C24"/>
    <w:rsid w:val="00903D85"/>
    <w:rsid w:val="00903FF5"/>
    <w:rsid w:val="00904326"/>
    <w:rsid w:val="0090463C"/>
    <w:rsid w:val="009047DA"/>
    <w:rsid w:val="00904892"/>
    <w:rsid w:val="00904F68"/>
    <w:rsid w:val="0090523A"/>
    <w:rsid w:val="00905325"/>
    <w:rsid w:val="00905348"/>
    <w:rsid w:val="0090567F"/>
    <w:rsid w:val="009059A1"/>
    <w:rsid w:val="00905AA5"/>
    <w:rsid w:val="00906402"/>
    <w:rsid w:val="009064A3"/>
    <w:rsid w:val="009064FB"/>
    <w:rsid w:val="00906821"/>
    <w:rsid w:val="00906A05"/>
    <w:rsid w:val="00906A3D"/>
    <w:rsid w:val="00906C3F"/>
    <w:rsid w:val="00906C41"/>
    <w:rsid w:val="00906CE0"/>
    <w:rsid w:val="00906D64"/>
    <w:rsid w:val="0090716A"/>
    <w:rsid w:val="0090785D"/>
    <w:rsid w:val="00907AB5"/>
    <w:rsid w:val="00907BE0"/>
    <w:rsid w:val="00907C06"/>
    <w:rsid w:val="00907F57"/>
    <w:rsid w:val="00910393"/>
    <w:rsid w:val="009104D8"/>
    <w:rsid w:val="0091057D"/>
    <w:rsid w:val="0091099C"/>
    <w:rsid w:val="00910E12"/>
    <w:rsid w:val="00911733"/>
    <w:rsid w:val="0091192A"/>
    <w:rsid w:val="00911941"/>
    <w:rsid w:val="0091274D"/>
    <w:rsid w:val="0091278B"/>
    <w:rsid w:val="009129C6"/>
    <w:rsid w:val="00912E45"/>
    <w:rsid w:val="0091314E"/>
    <w:rsid w:val="00913444"/>
    <w:rsid w:val="00913873"/>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6B3C"/>
    <w:rsid w:val="00916D05"/>
    <w:rsid w:val="00917209"/>
    <w:rsid w:val="0091752B"/>
    <w:rsid w:val="00917828"/>
    <w:rsid w:val="00917AF5"/>
    <w:rsid w:val="00917B5E"/>
    <w:rsid w:val="00917B6D"/>
    <w:rsid w:val="00917DA9"/>
    <w:rsid w:val="00920779"/>
    <w:rsid w:val="009207B8"/>
    <w:rsid w:val="00920D4D"/>
    <w:rsid w:val="009210C2"/>
    <w:rsid w:val="00921100"/>
    <w:rsid w:val="00921220"/>
    <w:rsid w:val="009212CF"/>
    <w:rsid w:val="00921414"/>
    <w:rsid w:val="00921810"/>
    <w:rsid w:val="00921A49"/>
    <w:rsid w:val="00921D25"/>
    <w:rsid w:val="009221CA"/>
    <w:rsid w:val="009225CF"/>
    <w:rsid w:val="00922650"/>
    <w:rsid w:val="009227DF"/>
    <w:rsid w:val="00922965"/>
    <w:rsid w:val="009229F3"/>
    <w:rsid w:val="00922D5D"/>
    <w:rsid w:val="00922DD2"/>
    <w:rsid w:val="00922FB2"/>
    <w:rsid w:val="00923143"/>
    <w:rsid w:val="0092332F"/>
    <w:rsid w:val="009233D6"/>
    <w:rsid w:val="0092369E"/>
    <w:rsid w:val="00924507"/>
    <w:rsid w:val="009245E3"/>
    <w:rsid w:val="00924619"/>
    <w:rsid w:val="009247A6"/>
    <w:rsid w:val="00924927"/>
    <w:rsid w:val="00924C1B"/>
    <w:rsid w:val="00924D0C"/>
    <w:rsid w:val="00924D68"/>
    <w:rsid w:val="00924DE7"/>
    <w:rsid w:val="00924F12"/>
    <w:rsid w:val="0092512F"/>
    <w:rsid w:val="00925256"/>
    <w:rsid w:val="00925ACB"/>
    <w:rsid w:val="009264DD"/>
    <w:rsid w:val="00926789"/>
    <w:rsid w:val="009268C1"/>
    <w:rsid w:val="00926F54"/>
    <w:rsid w:val="0092712A"/>
    <w:rsid w:val="00927294"/>
    <w:rsid w:val="009277DE"/>
    <w:rsid w:val="009279B4"/>
    <w:rsid w:val="00927B8A"/>
    <w:rsid w:val="00930328"/>
    <w:rsid w:val="009304CE"/>
    <w:rsid w:val="00930558"/>
    <w:rsid w:val="0093059B"/>
    <w:rsid w:val="00930AD9"/>
    <w:rsid w:val="00930C55"/>
    <w:rsid w:val="00930D69"/>
    <w:rsid w:val="00930EE3"/>
    <w:rsid w:val="00930F0A"/>
    <w:rsid w:val="00931106"/>
    <w:rsid w:val="00931120"/>
    <w:rsid w:val="0093114E"/>
    <w:rsid w:val="009311D6"/>
    <w:rsid w:val="00931222"/>
    <w:rsid w:val="0093139B"/>
    <w:rsid w:val="0093157E"/>
    <w:rsid w:val="0093187B"/>
    <w:rsid w:val="00931C00"/>
    <w:rsid w:val="00931ED6"/>
    <w:rsid w:val="00932068"/>
    <w:rsid w:val="009321B0"/>
    <w:rsid w:val="009324AA"/>
    <w:rsid w:val="009325F5"/>
    <w:rsid w:val="00932622"/>
    <w:rsid w:val="009329A8"/>
    <w:rsid w:val="00932A97"/>
    <w:rsid w:val="0093345D"/>
    <w:rsid w:val="00933772"/>
    <w:rsid w:val="00933C82"/>
    <w:rsid w:val="00933E13"/>
    <w:rsid w:val="00933EED"/>
    <w:rsid w:val="009347F3"/>
    <w:rsid w:val="00934EC0"/>
    <w:rsid w:val="009355A7"/>
    <w:rsid w:val="009360A8"/>
    <w:rsid w:val="009360C9"/>
    <w:rsid w:val="009361B3"/>
    <w:rsid w:val="00936502"/>
    <w:rsid w:val="0093682A"/>
    <w:rsid w:val="0093694B"/>
    <w:rsid w:val="009369F9"/>
    <w:rsid w:val="00937201"/>
    <w:rsid w:val="0093723B"/>
    <w:rsid w:val="0093724A"/>
    <w:rsid w:val="009376A2"/>
    <w:rsid w:val="00937737"/>
    <w:rsid w:val="00937BD5"/>
    <w:rsid w:val="009406E4"/>
    <w:rsid w:val="00940756"/>
    <w:rsid w:val="0094075B"/>
    <w:rsid w:val="0094092E"/>
    <w:rsid w:val="00940966"/>
    <w:rsid w:val="00940A72"/>
    <w:rsid w:val="00940CA3"/>
    <w:rsid w:val="00941372"/>
    <w:rsid w:val="00941D52"/>
    <w:rsid w:val="00941DA1"/>
    <w:rsid w:val="009421BD"/>
    <w:rsid w:val="009421E6"/>
    <w:rsid w:val="00942629"/>
    <w:rsid w:val="00942D69"/>
    <w:rsid w:val="00943240"/>
    <w:rsid w:val="009436E0"/>
    <w:rsid w:val="00943ED1"/>
    <w:rsid w:val="00943F29"/>
    <w:rsid w:val="00943F52"/>
    <w:rsid w:val="009442EA"/>
    <w:rsid w:val="0094437C"/>
    <w:rsid w:val="00944464"/>
    <w:rsid w:val="0094486E"/>
    <w:rsid w:val="0094498F"/>
    <w:rsid w:val="00944BD7"/>
    <w:rsid w:val="009452D9"/>
    <w:rsid w:val="009457A8"/>
    <w:rsid w:val="00945907"/>
    <w:rsid w:val="00945987"/>
    <w:rsid w:val="0094598D"/>
    <w:rsid w:val="00946073"/>
    <w:rsid w:val="00946454"/>
    <w:rsid w:val="00946CC9"/>
    <w:rsid w:val="009471B3"/>
    <w:rsid w:val="009474EC"/>
    <w:rsid w:val="00947588"/>
    <w:rsid w:val="00947C1C"/>
    <w:rsid w:val="00947F56"/>
    <w:rsid w:val="00950149"/>
    <w:rsid w:val="009502EF"/>
    <w:rsid w:val="0095030E"/>
    <w:rsid w:val="009503E1"/>
    <w:rsid w:val="009504D7"/>
    <w:rsid w:val="00950670"/>
    <w:rsid w:val="00950728"/>
    <w:rsid w:val="00950E72"/>
    <w:rsid w:val="00950EDA"/>
    <w:rsid w:val="009511E0"/>
    <w:rsid w:val="009511E1"/>
    <w:rsid w:val="00951461"/>
    <w:rsid w:val="00951495"/>
    <w:rsid w:val="00951A91"/>
    <w:rsid w:val="00951C52"/>
    <w:rsid w:val="00951F8D"/>
    <w:rsid w:val="0095226F"/>
    <w:rsid w:val="009522B0"/>
    <w:rsid w:val="009523B5"/>
    <w:rsid w:val="0095247A"/>
    <w:rsid w:val="0095254C"/>
    <w:rsid w:val="0095258E"/>
    <w:rsid w:val="0095263D"/>
    <w:rsid w:val="009526AF"/>
    <w:rsid w:val="00952980"/>
    <w:rsid w:val="0095308A"/>
    <w:rsid w:val="0095390B"/>
    <w:rsid w:val="00953A30"/>
    <w:rsid w:val="009542D6"/>
    <w:rsid w:val="009545A6"/>
    <w:rsid w:val="009547CA"/>
    <w:rsid w:val="009550D0"/>
    <w:rsid w:val="009553FE"/>
    <w:rsid w:val="0095571D"/>
    <w:rsid w:val="00955968"/>
    <w:rsid w:val="00955994"/>
    <w:rsid w:val="00955CF3"/>
    <w:rsid w:val="00955E93"/>
    <w:rsid w:val="00956285"/>
    <w:rsid w:val="00956720"/>
    <w:rsid w:val="009568E3"/>
    <w:rsid w:val="00956C76"/>
    <w:rsid w:val="00956E81"/>
    <w:rsid w:val="00956FA5"/>
    <w:rsid w:val="00957001"/>
    <w:rsid w:val="00957279"/>
    <w:rsid w:val="00957398"/>
    <w:rsid w:val="00957879"/>
    <w:rsid w:val="0095797A"/>
    <w:rsid w:val="009579C9"/>
    <w:rsid w:val="00957F8D"/>
    <w:rsid w:val="00960123"/>
    <w:rsid w:val="0096022D"/>
    <w:rsid w:val="00960234"/>
    <w:rsid w:val="00960417"/>
    <w:rsid w:val="0096095F"/>
    <w:rsid w:val="00960A33"/>
    <w:rsid w:val="009613F7"/>
    <w:rsid w:val="00961451"/>
    <w:rsid w:val="00961809"/>
    <w:rsid w:val="00961B6E"/>
    <w:rsid w:val="0096220E"/>
    <w:rsid w:val="009624AA"/>
    <w:rsid w:val="009624D8"/>
    <w:rsid w:val="009625F5"/>
    <w:rsid w:val="0096299A"/>
    <w:rsid w:val="009629A3"/>
    <w:rsid w:val="00962B7C"/>
    <w:rsid w:val="00962BE0"/>
    <w:rsid w:val="00962CD5"/>
    <w:rsid w:val="00963122"/>
    <w:rsid w:val="009631E8"/>
    <w:rsid w:val="00963589"/>
    <w:rsid w:val="00963609"/>
    <w:rsid w:val="00963A9F"/>
    <w:rsid w:val="009644BF"/>
    <w:rsid w:val="009656B8"/>
    <w:rsid w:val="00965AF7"/>
    <w:rsid w:val="00965B96"/>
    <w:rsid w:val="00965C82"/>
    <w:rsid w:val="009662C3"/>
    <w:rsid w:val="00966699"/>
    <w:rsid w:val="00966BEF"/>
    <w:rsid w:val="00966DBD"/>
    <w:rsid w:val="00966DE5"/>
    <w:rsid w:val="00966E08"/>
    <w:rsid w:val="00966F7E"/>
    <w:rsid w:val="009677EE"/>
    <w:rsid w:val="0096783C"/>
    <w:rsid w:val="009705DF"/>
    <w:rsid w:val="0097070D"/>
    <w:rsid w:val="009709C6"/>
    <w:rsid w:val="00970A2B"/>
    <w:rsid w:val="00970A52"/>
    <w:rsid w:val="00970A57"/>
    <w:rsid w:val="00970DC8"/>
    <w:rsid w:val="0097117D"/>
    <w:rsid w:val="009712A5"/>
    <w:rsid w:val="009717F1"/>
    <w:rsid w:val="00971CC4"/>
    <w:rsid w:val="00971D96"/>
    <w:rsid w:val="00971F0A"/>
    <w:rsid w:val="00971FEE"/>
    <w:rsid w:val="00972076"/>
    <w:rsid w:val="009723C0"/>
    <w:rsid w:val="009726CB"/>
    <w:rsid w:val="00972908"/>
    <w:rsid w:val="00972CFA"/>
    <w:rsid w:val="009737F2"/>
    <w:rsid w:val="00973A76"/>
    <w:rsid w:val="00973F5F"/>
    <w:rsid w:val="0097401A"/>
    <w:rsid w:val="009740C3"/>
    <w:rsid w:val="009740D9"/>
    <w:rsid w:val="00974346"/>
    <w:rsid w:val="009746CC"/>
    <w:rsid w:val="0097498E"/>
    <w:rsid w:val="00974D9C"/>
    <w:rsid w:val="00975109"/>
    <w:rsid w:val="0097510D"/>
    <w:rsid w:val="009758D5"/>
    <w:rsid w:val="00975AB7"/>
    <w:rsid w:val="00975FAE"/>
    <w:rsid w:val="009761DB"/>
    <w:rsid w:val="009763AF"/>
    <w:rsid w:val="00976866"/>
    <w:rsid w:val="00976886"/>
    <w:rsid w:val="00976A8E"/>
    <w:rsid w:val="00976E30"/>
    <w:rsid w:val="00977148"/>
    <w:rsid w:val="0097730C"/>
    <w:rsid w:val="00977940"/>
    <w:rsid w:val="00977FB7"/>
    <w:rsid w:val="0098069C"/>
    <w:rsid w:val="009807DE"/>
    <w:rsid w:val="00980F03"/>
    <w:rsid w:val="0098113F"/>
    <w:rsid w:val="009813C1"/>
    <w:rsid w:val="00981550"/>
    <w:rsid w:val="009818D7"/>
    <w:rsid w:val="00981CE8"/>
    <w:rsid w:val="00981E96"/>
    <w:rsid w:val="0098213C"/>
    <w:rsid w:val="00982739"/>
    <w:rsid w:val="009827C0"/>
    <w:rsid w:val="0098285F"/>
    <w:rsid w:val="00983656"/>
    <w:rsid w:val="00983671"/>
    <w:rsid w:val="009836FA"/>
    <w:rsid w:val="00983CF6"/>
    <w:rsid w:val="00983F53"/>
    <w:rsid w:val="00983F71"/>
    <w:rsid w:val="0098459B"/>
    <w:rsid w:val="009847B1"/>
    <w:rsid w:val="009847F9"/>
    <w:rsid w:val="00984F74"/>
    <w:rsid w:val="009851FD"/>
    <w:rsid w:val="00985A5D"/>
    <w:rsid w:val="00985C32"/>
    <w:rsid w:val="009864C2"/>
    <w:rsid w:val="009866D2"/>
    <w:rsid w:val="00987035"/>
    <w:rsid w:val="00987529"/>
    <w:rsid w:val="00987881"/>
    <w:rsid w:val="00987935"/>
    <w:rsid w:val="00987A50"/>
    <w:rsid w:val="00987EF1"/>
    <w:rsid w:val="0099007C"/>
    <w:rsid w:val="00990099"/>
    <w:rsid w:val="00990935"/>
    <w:rsid w:val="00991268"/>
    <w:rsid w:val="00991463"/>
    <w:rsid w:val="00991509"/>
    <w:rsid w:val="009917AF"/>
    <w:rsid w:val="009918A1"/>
    <w:rsid w:val="009919DC"/>
    <w:rsid w:val="0099266B"/>
    <w:rsid w:val="00992B56"/>
    <w:rsid w:val="00992B90"/>
    <w:rsid w:val="00992CE5"/>
    <w:rsid w:val="0099329F"/>
    <w:rsid w:val="00993348"/>
    <w:rsid w:val="0099377C"/>
    <w:rsid w:val="009937C7"/>
    <w:rsid w:val="009940F9"/>
    <w:rsid w:val="009942FC"/>
    <w:rsid w:val="0099453C"/>
    <w:rsid w:val="00994DEB"/>
    <w:rsid w:val="00995039"/>
    <w:rsid w:val="0099521D"/>
    <w:rsid w:val="00995369"/>
    <w:rsid w:val="00995433"/>
    <w:rsid w:val="0099545D"/>
    <w:rsid w:val="00995523"/>
    <w:rsid w:val="00995646"/>
    <w:rsid w:val="00995BD2"/>
    <w:rsid w:val="00995E29"/>
    <w:rsid w:val="0099667A"/>
    <w:rsid w:val="00996C43"/>
    <w:rsid w:val="00996C80"/>
    <w:rsid w:val="00997122"/>
    <w:rsid w:val="009972D0"/>
    <w:rsid w:val="0099764E"/>
    <w:rsid w:val="009A0C84"/>
    <w:rsid w:val="009A0E9C"/>
    <w:rsid w:val="009A108C"/>
    <w:rsid w:val="009A1113"/>
    <w:rsid w:val="009A11EB"/>
    <w:rsid w:val="009A1412"/>
    <w:rsid w:val="009A17B4"/>
    <w:rsid w:val="009A17C3"/>
    <w:rsid w:val="009A1849"/>
    <w:rsid w:val="009A1944"/>
    <w:rsid w:val="009A1EC6"/>
    <w:rsid w:val="009A20A6"/>
    <w:rsid w:val="009A2174"/>
    <w:rsid w:val="009A221E"/>
    <w:rsid w:val="009A23C0"/>
    <w:rsid w:val="009A27C1"/>
    <w:rsid w:val="009A2881"/>
    <w:rsid w:val="009A2939"/>
    <w:rsid w:val="009A2D42"/>
    <w:rsid w:val="009A311D"/>
    <w:rsid w:val="009A329F"/>
    <w:rsid w:val="009A33CC"/>
    <w:rsid w:val="009A367A"/>
    <w:rsid w:val="009A37A6"/>
    <w:rsid w:val="009A3DB8"/>
    <w:rsid w:val="009A3FD2"/>
    <w:rsid w:val="009A4614"/>
    <w:rsid w:val="009A5069"/>
    <w:rsid w:val="009A5287"/>
    <w:rsid w:val="009A5497"/>
    <w:rsid w:val="009A563A"/>
    <w:rsid w:val="009A56FB"/>
    <w:rsid w:val="009A5B5F"/>
    <w:rsid w:val="009A64A5"/>
    <w:rsid w:val="009A6639"/>
    <w:rsid w:val="009A6776"/>
    <w:rsid w:val="009A6958"/>
    <w:rsid w:val="009A6A52"/>
    <w:rsid w:val="009A6F22"/>
    <w:rsid w:val="009A6F75"/>
    <w:rsid w:val="009A7209"/>
    <w:rsid w:val="009A72EF"/>
    <w:rsid w:val="009A732A"/>
    <w:rsid w:val="009A759C"/>
    <w:rsid w:val="009A7703"/>
    <w:rsid w:val="009A7CBA"/>
    <w:rsid w:val="009A7D8A"/>
    <w:rsid w:val="009B0097"/>
    <w:rsid w:val="009B0665"/>
    <w:rsid w:val="009B13C7"/>
    <w:rsid w:val="009B1744"/>
    <w:rsid w:val="009B1A54"/>
    <w:rsid w:val="009B1EDA"/>
    <w:rsid w:val="009B2258"/>
    <w:rsid w:val="009B231D"/>
    <w:rsid w:val="009B2ADC"/>
    <w:rsid w:val="009B2BDD"/>
    <w:rsid w:val="009B2D3E"/>
    <w:rsid w:val="009B2E3C"/>
    <w:rsid w:val="009B315D"/>
    <w:rsid w:val="009B34A4"/>
    <w:rsid w:val="009B383C"/>
    <w:rsid w:val="009B3C99"/>
    <w:rsid w:val="009B40FC"/>
    <w:rsid w:val="009B4119"/>
    <w:rsid w:val="009B4442"/>
    <w:rsid w:val="009B4D55"/>
    <w:rsid w:val="009B52DA"/>
    <w:rsid w:val="009B55DC"/>
    <w:rsid w:val="009B57CE"/>
    <w:rsid w:val="009B5AC3"/>
    <w:rsid w:val="009B5B2E"/>
    <w:rsid w:val="009B5F90"/>
    <w:rsid w:val="009B6BE2"/>
    <w:rsid w:val="009B6D0B"/>
    <w:rsid w:val="009B6D53"/>
    <w:rsid w:val="009B6E54"/>
    <w:rsid w:val="009B747F"/>
    <w:rsid w:val="009B79C2"/>
    <w:rsid w:val="009B79EB"/>
    <w:rsid w:val="009C00E0"/>
    <w:rsid w:val="009C03A4"/>
    <w:rsid w:val="009C0538"/>
    <w:rsid w:val="009C07FD"/>
    <w:rsid w:val="009C0963"/>
    <w:rsid w:val="009C0E27"/>
    <w:rsid w:val="009C0EDA"/>
    <w:rsid w:val="009C0F06"/>
    <w:rsid w:val="009C1001"/>
    <w:rsid w:val="009C1357"/>
    <w:rsid w:val="009C1B8D"/>
    <w:rsid w:val="009C1FDD"/>
    <w:rsid w:val="009C2203"/>
    <w:rsid w:val="009C24C1"/>
    <w:rsid w:val="009C25E2"/>
    <w:rsid w:val="009C2617"/>
    <w:rsid w:val="009C27C8"/>
    <w:rsid w:val="009C2838"/>
    <w:rsid w:val="009C297F"/>
    <w:rsid w:val="009C2E33"/>
    <w:rsid w:val="009C3B05"/>
    <w:rsid w:val="009C41C6"/>
    <w:rsid w:val="009C455F"/>
    <w:rsid w:val="009C4C99"/>
    <w:rsid w:val="009C5163"/>
    <w:rsid w:val="009C5176"/>
    <w:rsid w:val="009C5193"/>
    <w:rsid w:val="009C5595"/>
    <w:rsid w:val="009C5609"/>
    <w:rsid w:val="009C569A"/>
    <w:rsid w:val="009C59D1"/>
    <w:rsid w:val="009C5D9A"/>
    <w:rsid w:val="009C6BB2"/>
    <w:rsid w:val="009C79DA"/>
    <w:rsid w:val="009C79DD"/>
    <w:rsid w:val="009C7A52"/>
    <w:rsid w:val="009C7B52"/>
    <w:rsid w:val="009C7E88"/>
    <w:rsid w:val="009C7ED5"/>
    <w:rsid w:val="009C7F62"/>
    <w:rsid w:val="009D0150"/>
    <w:rsid w:val="009D02A9"/>
    <w:rsid w:val="009D02C0"/>
    <w:rsid w:val="009D03E9"/>
    <w:rsid w:val="009D072B"/>
    <w:rsid w:val="009D085E"/>
    <w:rsid w:val="009D1097"/>
    <w:rsid w:val="009D192B"/>
    <w:rsid w:val="009D19E9"/>
    <w:rsid w:val="009D1EE0"/>
    <w:rsid w:val="009D2AF0"/>
    <w:rsid w:val="009D2BC7"/>
    <w:rsid w:val="009D2BED"/>
    <w:rsid w:val="009D2C27"/>
    <w:rsid w:val="009D2C3A"/>
    <w:rsid w:val="009D35C1"/>
    <w:rsid w:val="009D3E29"/>
    <w:rsid w:val="009D4030"/>
    <w:rsid w:val="009D41CA"/>
    <w:rsid w:val="009D44FC"/>
    <w:rsid w:val="009D48BA"/>
    <w:rsid w:val="009D4EA6"/>
    <w:rsid w:val="009D532B"/>
    <w:rsid w:val="009D56B3"/>
    <w:rsid w:val="009D56E1"/>
    <w:rsid w:val="009D56E5"/>
    <w:rsid w:val="009D5831"/>
    <w:rsid w:val="009D5E8C"/>
    <w:rsid w:val="009D5F5E"/>
    <w:rsid w:val="009D60E3"/>
    <w:rsid w:val="009D65EC"/>
    <w:rsid w:val="009D67EF"/>
    <w:rsid w:val="009D687C"/>
    <w:rsid w:val="009D6909"/>
    <w:rsid w:val="009D69C3"/>
    <w:rsid w:val="009D736E"/>
    <w:rsid w:val="009D7665"/>
    <w:rsid w:val="009D766B"/>
    <w:rsid w:val="009D7858"/>
    <w:rsid w:val="009D785A"/>
    <w:rsid w:val="009D79E8"/>
    <w:rsid w:val="009D7C79"/>
    <w:rsid w:val="009E01E4"/>
    <w:rsid w:val="009E01F1"/>
    <w:rsid w:val="009E088C"/>
    <w:rsid w:val="009E08EC"/>
    <w:rsid w:val="009E0A77"/>
    <w:rsid w:val="009E0AA5"/>
    <w:rsid w:val="009E0D78"/>
    <w:rsid w:val="009E1087"/>
    <w:rsid w:val="009E151E"/>
    <w:rsid w:val="009E155C"/>
    <w:rsid w:val="009E16D8"/>
    <w:rsid w:val="009E18EC"/>
    <w:rsid w:val="009E20BB"/>
    <w:rsid w:val="009E2350"/>
    <w:rsid w:val="009E2862"/>
    <w:rsid w:val="009E2919"/>
    <w:rsid w:val="009E2937"/>
    <w:rsid w:val="009E2970"/>
    <w:rsid w:val="009E2D61"/>
    <w:rsid w:val="009E37AE"/>
    <w:rsid w:val="009E3967"/>
    <w:rsid w:val="009E4096"/>
    <w:rsid w:val="009E42F5"/>
    <w:rsid w:val="009E4400"/>
    <w:rsid w:val="009E445B"/>
    <w:rsid w:val="009E4727"/>
    <w:rsid w:val="009E48B9"/>
    <w:rsid w:val="009E4E56"/>
    <w:rsid w:val="009E4ECB"/>
    <w:rsid w:val="009E4EF8"/>
    <w:rsid w:val="009E4FA5"/>
    <w:rsid w:val="009E51FD"/>
    <w:rsid w:val="009E547B"/>
    <w:rsid w:val="009E5A37"/>
    <w:rsid w:val="009E5CB1"/>
    <w:rsid w:val="009E6002"/>
    <w:rsid w:val="009E6351"/>
    <w:rsid w:val="009E6461"/>
    <w:rsid w:val="009E64E4"/>
    <w:rsid w:val="009E66C4"/>
    <w:rsid w:val="009E7041"/>
    <w:rsid w:val="009E774B"/>
    <w:rsid w:val="009E7BD1"/>
    <w:rsid w:val="009E7BF6"/>
    <w:rsid w:val="009F0367"/>
    <w:rsid w:val="009F0EBE"/>
    <w:rsid w:val="009F0F38"/>
    <w:rsid w:val="009F15CB"/>
    <w:rsid w:val="009F17E6"/>
    <w:rsid w:val="009F1992"/>
    <w:rsid w:val="009F1A49"/>
    <w:rsid w:val="009F23CF"/>
    <w:rsid w:val="009F2889"/>
    <w:rsid w:val="009F2A58"/>
    <w:rsid w:val="009F2A93"/>
    <w:rsid w:val="009F2BCC"/>
    <w:rsid w:val="009F2DF6"/>
    <w:rsid w:val="009F2F98"/>
    <w:rsid w:val="009F324C"/>
    <w:rsid w:val="009F35A7"/>
    <w:rsid w:val="009F3BF7"/>
    <w:rsid w:val="009F3FC6"/>
    <w:rsid w:val="009F4266"/>
    <w:rsid w:val="009F4485"/>
    <w:rsid w:val="009F457C"/>
    <w:rsid w:val="009F467D"/>
    <w:rsid w:val="009F4744"/>
    <w:rsid w:val="009F506A"/>
    <w:rsid w:val="009F51C7"/>
    <w:rsid w:val="009F51F9"/>
    <w:rsid w:val="009F5969"/>
    <w:rsid w:val="009F59E7"/>
    <w:rsid w:val="009F5BE9"/>
    <w:rsid w:val="009F5FC0"/>
    <w:rsid w:val="009F61D4"/>
    <w:rsid w:val="009F6203"/>
    <w:rsid w:val="009F6736"/>
    <w:rsid w:val="009F67F2"/>
    <w:rsid w:val="009F69C9"/>
    <w:rsid w:val="009F6A03"/>
    <w:rsid w:val="009F6D12"/>
    <w:rsid w:val="009F712C"/>
    <w:rsid w:val="009F72FF"/>
    <w:rsid w:val="009F734A"/>
    <w:rsid w:val="009F7557"/>
    <w:rsid w:val="009F76AC"/>
    <w:rsid w:val="009F7D44"/>
    <w:rsid w:val="009F7E6E"/>
    <w:rsid w:val="009F7EF7"/>
    <w:rsid w:val="00A00055"/>
    <w:rsid w:val="00A00248"/>
    <w:rsid w:val="00A00284"/>
    <w:rsid w:val="00A002AB"/>
    <w:rsid w:val="00A00B25"/>
    <w:rsid w:val="00A00EE5"/>
    <w:rsid w:val="00A01008"/>
    <w:rsid w:val="00A010D1"/>
    <w:rsid w:val="00A01AAB"/>
    <w:rsid w:val="00A01B38"/>
    <w:rsid w:val="00A01C69"/>
    <w:rsid w:val="00A01F96"/>
    <w:rsid w:val="00A01F9E"/>
    <w:rsid w:val="00A01FB5"/>
    <w:rsid w:val="00A0203B"/>
    <w:rsid w:val="00A0226F"/>
    <w:rsid w:val="00A02315"/>
    <w:rsid w:val="00A02502"/>
    <w:rsid w:val="00A03361"/>
    <w:rsid w:val="00A037E0"/>
    <w:rsid w:val="00A03BBC"/>
    <w:rsid w:val="00A03EF4"/>
    <w:rsid w:val="00A04409"/>
    <w:rsid w:val="00A04715"/>
    <w:rsid w:val="00A04EA4"/>
    <w:rsid w:val="00A04EAD"/>
    <w:rsid w:val="00A051D9"/>
    <w:rsid w:val="00A05258"/>
    <w:rsid w:val="00A0528A"/>
    <w:rsid w:val="00A05743"/>
    <w:rsid w:val="00A0583C"/>
    <w:rsid w:val="00A05DB7"/>
    <w:rsid w:val="00A05F4D"/>
    <w:rsid w:val="00A06029"/>
    <w:rsid w:val="00A062C0"/>
    <w:rsid w:val="00A06B88"/>
    <w:rsid w:val="00A06DAC"/>
    <w:rsid w:val="00A06DEF"/>
    <w:rsid w:val="00A06E16"/>
    <w:rsid w:val="00A0702F"/>
    <w:rsid w:val="00A0756A"/>
    <w:rsid w:val="00A075CB"/>
    <w:rsid w:val="00A0765D"/>
    <w:rsid w:val="00A07BF5"/>
    <w:rsid w:val="00A07EA2"/>
    <w:rsid w:val="00A1036F"/>
    <w:rsid w:val="00A1039D"/>
    <w:rsid w:val="00A104D4"/>
    <w:rsid w:val="00A10C24"/>
    <w:rsid w:val="00A10F87"/>
    <w:rsid w:val="00A11371"/>
    <w:rsid w:val="00A11A74"/>
    <w:rsid w:val="00A11C87"/>
    <w:rsid w:val="00A11DC4"/>
    <w:rsid w:val="00A1238C"/>
    <w:rsid w:val="00A123E2"/>
    <w:rsid w:val="00A123F7"/>
    <w:rsid w:val="00A125D4"/>
    <w:rsid w:val="00A12814"/>
    <w:rsid w:val="00A1289E"/>
    <w:rsid w:val="00A12E09"/>
    <w:rsid w:val="00A1335E"/>
    <w:rsid w:val="00A133D3"/>
    <w:rsid w:val="00A137CD"/>
    <w:rsid w:val="00A13979"/>
    <w:rsid w:val="00A13B46"/>
    <w:rsid w:val="00A13C1A"/>
    <w:rsid w:val="00A1436A"/>
    <w:rsid w:val="00A1452F"/>
    <w:rsid w:val="00A14C88"/>
    <w:rsid w:val="00A15225"/>
    <w:rsid w:val="00A15314"/>
    <w:rsid w:val="00A1551F"/>
    <w:rsid w:val="00A156B7"/>
    <w:rsid w:val="00A16232"/>
    <w:rsid w:val="00A16277"/>
    <w:rsid w:val="00A1628C"/>
    <w:rsid w:val="00A1628F"/>
    <w:rsid w:val="00A164F6"/>
    <w:rsid w:val="00A16780"/>
    <w:rsid w:val="00A168B8"/>
    <w:rsid w:val="00A16BD0"/>
    <w:rsid w:val="00A16D04"/>
    <w:rsid w:val="00A16E6C"/>
    <w:rsid w:val="00A17387"/>
    <w:rsid w:val="00A17575"/>
    <w:rsid w:val="00A1774F"/>
    <w:rsid w:val="00A179BB"/>
    <w:rsid w:val="00A17AB4"/>
    <w:rsid w:val="00A17CEF"/>
    <w:rsid w:val="00A17F51"/>
    <w:rsid w:val="00A2051A"/>
    <w:rsid w:val="00A20705"/>
    <w:rsid w:val="00A20A52"/>
    <w:rsid w:val="00A21485"/>
    <w:rsid w:val="00A21632"/>
    <w:rsid w:val="00A219A5"/>
    <w:rsid w:val="00A21CD6"/>
    <w:rsid w:val="00A21EED"/>
    <w:rsid w:val="00A22463"/>
    <w:rsid w:val="00A22566"/>
    <w:rsid w:val="00A23780"/>
    <w:rsid w:val="00A23A8D"/>
    <w:rsid w:val="00A2420E"/>
    <w:rsid w:val="00A2473A"/>
    <w:rsid w:val="00A251AD"/>
    <w:rsid w:val="00A251E9"/>
    <w:rsid w:val="00A25274"/>
    <w:rsid w:val="00A252CB"/>
    <w:rsid w:val="00A255FA"/>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27DF3"/>
    <w:rsid w:val="00A30044"/>
    <w:rsid w:val="00A30055"/>
    <w:rsid w:val="00A30080"/>
    <w:rsid w:val="00A30143"/>
    <w:rsid w:val="00A3091E"/>
    <w:rsid w:val="00A30B5E"/>
    <w:rsid w:val="00A30F8D"/>
    <w:rsid w:val="00A31832"/>
    <w:rsid w:val="00A31EDC"/>
    <w:rsid w:val="00A32004"/>
    <w:rsid w:val="00A320F9"/>
    <w:rsid w:val="00A321CC"/>
    <w:rsid w:val="00A32853"/>
    <w:rsid w:val="00A32860"/>
    <w:rsid w:val="00A32897"/>
    <w:rsid w:val="00A32A56"/>
    <w:rsid w:val="00A32D83"/>
    <w:rsid w:val="00A32F8B"/>
    <w:rsid w:val="00A33170"/>
    <w:rsid w:val="00A33981"/>
    <w:rsid w:val="00A33A73"/>
    <w:rsid w:val="00A33D72"/>
    <w:rsid w:val="00A3404E"/>
    <w:rsid w:val="00A340B8"/>
    <w:rsid w:val="00A341E5"/>
    <w:rsid w:val="00A34357"/>
    <w:rsid w:val="00A348B7"/>
    <w:rsid w:val="00A3493E"/>
    <w:rsid w:val="00A34D9B"/>
    <w:rsid w:val="00A3512E"/>
    <w:rsid w:val="00A35798"/>
    <w:rsid w:val="00A35B65"/>
    <w:rsid w:val="00A36383"/>
    <w:rsid w:val="00A3652A"/>
    <w:rsid w:val="00A36896"/>
    <w:rsid w:val="00A36B99"/>
    <w:rsid w:val="00A36D63"/>
    <w:rsid w:val="00A37131"/>
    <w:rsid w:val="00A3759B"/>
    <w:rsid w:val="00A37625"/>
    <w:rsid w:val="00A3776B"/>
    <w:rsid w:val="00A37B50"/>
    <w:rsid w:val="00A37C6A"/>
    <w:rsid w:val="00A400DE"/>
    <w:rsid w:val="00A40140"/>
    <w:rsid w:val="00A4045B"/>
    <w:rsid w:val="00A40B43"/>
    <w:rsid w:val="00A40EB4"/>
    <w:rsid w:val="00A40FA7"/>
    <w:rsid w:val="00A411D6"/>
    <w:rsid w:val="00A41200"/>
    <w:rsid w:val="00A41221"/>
    <w:rsid w:val="00A4158B"/>
    <w:rsid w:val="00A416D9"/>
    <w:rsid w:val="00A41D73"/>
    <w:rsid w:val="00A42478"/>
    <w:rsid w:val="00A42ACE"/>
    <w:rsid w:val="00A42E84"/>
    <w:rsid w:val="00A42EDC"/>
    <w:rsid w:val="00A43218"/>
    <w:rsid w:val="00A43439"/>
    <w:rsid w:val="00A43760"/>
    <w:rsid w:val="00A43D06"/>
    <w:rsid w:val="00A43E50"/>
    <w:rsid w:val="00A43EC5"/>
    <w:rsid w:val="00A43F0C"/>
    <w:rsid w:val="00A441B7"/>
    <w:rsid w:val="00A4441C"/>
    <w:rsid w:val="00A444DE"/>
    <w:rsid w:val="00A445B6"/>
    <w:rsid w:val="00A446F5"/>
    <w:rsid w:val="00A44827"/>
    <w:rsid w:val="00A44950"/>
    <w:rsid w:val="00A44DAB"/>
    <w:rsid w:val="00A452EA"/>
    <w:rsid w:val="00A453C1"/>
    <w:rsid w:val="00A4630B"/>
    <w:rsid w:val="00A463F1"/>
    <w:rsid w:val="00A46FDA"/>
    <w:rsid w:val="00A47A01"/>
    <w:rsid w:val="00A47A79"/>
    <w:rsid w:val="00A47B30"/>
    <w:rsid w:val="00A47C4D"/>
    <w:rsid w:val="00A47F29"/>
    <w:rsid w:val="00A50273"/>
    <w:rsid w:val="00A50420"/>
    <w:rsid w:val="00A50CDA"/>
    <w:rsid w:val="00A51099"/>
    <w:rsid w:val="00A51197"/>
    <w:rsid w:val="00A51520"/>
    <w:rsid w:val="00A51BD9"/>
    <w:rsid w:val="00A52352"/>
    <w:rsid w:val="00A52952"/>
    <w:rsid w:val="00A529B6"/>
    <w:rsid w:val="00A52CF5"/>
    <w:rsid w:val="00A52D2F"/>
    <w:rsid w:val="00A52F10"/>
    <w:rsid w:val="00A53117"/>
    <w:rsid w:val="00A53283"/>
    <w:rsid w:val="00A532CD"/>
    <w:rsid w:val="00A532EE"/>
    <w:rsid w:val="00A53363"/>
    <w:rsid w:val="00A5364A"/>
    <w:rsid w:val="00A54152"/>
    <w:rsid w:val="00A542BF"/>
    <w:rsid w:val="00A54337"/>
    <w:rsid w:val="00A546BB"/>
    <w:rsid w:val="00A54721"/>
    <w:rsid w:val="00A54734"/>
    <w:rsid w:val="00A54DFD"/>
    <w:rsid w:val="00A552CB"/>
    <w:rsid w:val="00A55566"/>
    <w:rsid w:val="00A55636"/>
    <w:rsid w:val="00A557B7"/>
    <w:rsid w:val="00A55985"/>
    <w:rsid w:val="00A55A34"/>
    <w:rsid w:val="00A55A6F"/>
    <w:rsid w:val="00A55AC7"/>
    <w:rsid w:val="00A563BC"/>
    <w:rsid w:val="00A56893"/>
    <w:rsid w:val="00A569EB"/>
    <w:rsid w:val="00A56CB4"/>
    <w:rsid w:val="00A570E0"/>
    <w:rsid w:val="00A572B9"/>
    <w:rsid w:val="00A5744F"/>
    <w:rsid w:val="00A577BA"/>
    <w:rsid w:val="00A57B63"/>
    <w:rsid w:val="00A57C17"/>
    <w:rsid w:val="00A57C9A"/>
    <w:rsid w:val="00A601B2"/>
    <w:rsid w:val="00A60208"/>
    <w:rsid w:val="00A60378"/>
    <w:rsid w:val="00A6050F"/>
    <w:rsid w:val="00A609F7"/>
    <w:rsid w:val="00A61061"/>
    <w:rsid w:val="00A614E6"/>
    <w:rsid w:val="00A6176F"/>
    <w:rsid w:val="00A61850"/>
    <w:rsid w:val="00A61CEB"/>
    <w:rsid w:val="00A62164"/>
    <w:rsid w:val="00A622C8"/>
    <w:rsid w:val="00A62300"/>
    <w:rsid w:val="00A623E3"/>
    <w:rsid w:val="00A6256C"/>
    <w:rsid w:val="00A62822"/>
    <w:rsid w:val="00A62E8B"/>
    <w:rsid w:val="00A63264"/>
    <w:rsid w:val="00A6388F"/>
    <w:rsid w:val="00A63B97"/>
    <w:rsid w:val="00A63BFB"/>
    <w:rsid w:val="00A63C97"/>
    <w:rsid w:val="00A64162"/>
    <w:rsid w:val="00A64168"/>
    <w:rsid w:val="00A641EB"/>
    <w:rsid w:val="00A64482"/>
    <w:rsid w:val="00A644F3"/>
    <w:rsid w:val="00A64C98"/>
    <w:rsid w:val="00A64D6B"/>
    <w:rsid w:val="00A64E21"/>
    <w:rsid w:val="00A65007"/>
    <w:rsid w:val="00A6530F"/>
    <w:rsid w:val="00A65381"/>
    <w:rsid w:val="00A65511"/>
    <w:rsid w:val="00A65711"/>
    <w:rsid w:val="00A659B6"/>
    <w:rsid w:val="00A65A23"/>
    <w:rsid w:val="00A65F29"/>
    <w:rsid w:val="00A66135"/>
    <w:rsid w:val="00A66144"/>
    <w:rsid w:val="00A66326"/>
    <w:rsid w:val="00A663ED"/>
    <w:rsid w:val="00A66498"/>
    <w:rsid w:val="00A66657"/>
    <w:rsid w:val="00A6673D"/>
    <w:rsid w:val="00A668B6"/>
    <w:rsid w:val="00A66E13"/>
    <w:rsid w:val="00A67287"/>
    <w:rsid w:val="00A6729E"/>
    <w:rsid w:val="00A674B1"/>
    <w:rsid w:val="00A675C8"/>
    <w:rsid w:val="00A67A2E"/>
    <w:rsid w:val="00A67C33"/>
    <w:rsid w:val="00A67F98"/>
    <w:rsid w:val="00A67FA8"/>
    <w:rsid w:val="00A67FB9"/>
    <w:rsid w:val="00A700A5"/>
    <w:rsid w:val="00A70296"/>
    <w:rsid w:val="00A70318"/>
    <w:rsid w:val="00A70334"/>
    <w:rsid w:val="00A704F9"/>
    <w:rsid w:val="00A70573"/>
    <w:rsid w:val="00A705EF"/>
    <w:rsid w:val="00A707E1"/>
    <w:rsid w:val="00A70AB1"/>
    <w:rsid w:val="00A70B34"/>
    <w:rsid w:val="00A71284"/>
    <w:rsid w:val="00A713DA"/>
    <w:rsid w:val="00A71409"/>
    <w:rsid w:val="00A71446"/>
    <w:rsid w:val="00A715CE"/>
    <w:rsid w:val="00A717A5"/>
    <w:rsid w:val="00A71A9C"/>
    <w:rsid w:val="00A71AA7"/>
    <w:rsid w:val="00A72B28"/>
    <w:rsid w:val="00A72E24"/>
    <w:rsid w:val="00A73B7E"/>
    <w:rsid w:val="00A73DB7"/>
    <w:rsid w:val="00A73DBA"/>
    <w:rsid w:val="00A73F96"/>
    <w:rsid w:val="00A742B5"/>
    <w:rsid w:val="00A748A7"/>
    <w:rsid w:val="00A74962"/>
    <w:rsid w:val="00A74A0B"/>
    <w:rsid w:val="00A74C02"/>
    <w:rsid w:val="00A7502A"/>
    <w:rsid w:val="00A75421"/>
    <w:rsid w:val="00A75642"/>
    <w:rsid w:val="00A75E9E"/>
    <w:rsid w:val="00A75EF4"/>
    <w:rsid w:val="00A761E2"/>
    <w:rsid w:val="00A762A2"/>
    <w:rsid w:val="00A7634B"/>
    <w:rsid w:val="00A765F0"/>
    <w:rsid w:val="00A765FF"/>
    <w:rsid w:val="00A76687"/>
    <w:rsid w:val="00A76C49"/>
    <w:rsid w:val="00A76E0A"/>
    <w:rsid w:val="00A76FEA"/>
    <w:rsid w:val="00A773BC"/>
    <w:rsid w:val="00A77605"/>
    <w:rsid w:val="00A776DF"/>
    <w:rsid w:val="00A7777E"/>
    <w:rsid w:val="00A77E5D"/>
    <w:rsid w:val="00A77F76"/>
    <w:rsid w:val="00A80227"/>
    <w:rsid w:val="00A8081B"/>
    <w:rsid w:val="00A80D4C"/>
    <w:rsid w:val="00A80DEF"/>
    <w:rsid w:val="00A8162E"/>
    <w:rsid w:val="00A81CE7"/>
    <w:rsid w:val="00A81D04"/>
    <w:rsid w:val="00A82372"/>
    <w:rsid w:val="00A82962"/>
    <w:rsid w:val="00A82B8B"/>
    <w:rsid w:val="00A82CC4"/>
    <w:rsid w:val="00A82E68"/>
    <w:rsid w:val="00A8311D"/>
    <w:rsid w:val="00A835CE"/>
    <w:rsid w:val="00A8398C"/>
    <w:rsid w:val="00A83D83"/>
    <w:rsid w:val="00A83FAC"/>
    <w:rsid w:val="00A841E9"/>
    <w:rsid w:val="00A84544"/>
    <w:rsid w:val="00A84BB7"/>
    <w:rsid w:val="00A85100"/>
    <w:rsid w:val="00A85B6D"/>
    <w:rsid w:val="00A85D01"/>
    <w:rsid w:val="00A85DAE"/>
    <w:rsid w:val="00A85F0F"/>
    <w:rsid w:val="00A8602A"/>
    <w:rsid w:val="00A8620B"/>
    <w:rsid w:val="00A865EA"/>
    <w:rsid w:val="00A865EB"/>
    <w:rsid w:val="00A867A4"/>
    <w:rsid w:val="00A867B5"/>
    <w:rsid w:val="00A873D2"/>
    <w:rsid w:val="00A8762E"/>
    <w:rsid w:val="00A87672"/>
    <w:rsid w:val="00A87CAC"/>
    <w:rsid w:val="00A87D34"/>
    <w:rsid w:val="00A87D8C"/>
    <w:rsid w:val="00A87E61"/>
    <w:rsid w:val="00A90789"/>
    <w:rsid w:val="00A9082F"/>
    <w:rsid w:val="00A909B0"/>
    <w:rsid w:val="00A90B34"/>
    <w:rsid w:val="00A90DF6"/>
    <w:rsid w:val="00A9112D"/>
    <w:rsid w:val="00A91341"/>
    <w:rsid w:val="00A91422"/>
    <w:rsid w:val="00A919D2"/>
    <w:rsid w:val="00A92847"/>
    <w:rsid w:val="00A92D2C"/>
    <w:rsid w:val="00A93086"/>
    <w:rsid w:val="00A93610"/>
    <w:rsid w:val="00A938E9"/>
    <w:rsid w:val="00A93A4C"/>
    <w:rsid w:val="00A93D55"/>
    <w:rsid w:val="00A93EE3"/>
    <w:rsid w:val="00A940F0"/>
    <w:rsid w:val="00A94355"/>
    <w:rsid w:val="00A9487F"/>
    <w:rsid w:val="00A94946"/>
    <w:rsid w:val="00A94F21"/>
    <w:rsid w:val="00A94FE7"/>
    <w:rsid w:val="00A956BA"/>
    <w:rsid w:val="00A95A9E"/>
    <w:rsid w:val="00A95DFB"/>
    <w:rsid w:val="00A95FCA"/>
    <w:rsid w:val="00A96C02"/>
    <w:rsid w:val="00A97081"/>
    <w:rsid w:val="00A972ED"/>
    <w:rsid w:val="00A97892"/>
    <w:rsid w:val="00AA0424"/>
    <w:rsid w:val="00AA04F2"/>
    <w:rsid w:val="00AA0892"/>
    <w:rsid w:val="00AA0B61"/>
    <w:rsid w:val="00AA0CD3"/>
    <w:rsid w:val="00AA120B"/>
    <w:rsid w:val="00AA1332"/>
    <w:rsid w:val="00AA18F4"/>
    <w:rsid w:val="00AA2109"/>
    <w:rsid w:val="00AA25E2"/>
    <w:rsid w:val="00AA26B5"/>
    <w:rsid w:val="00AA285F"/>
    <w:rsid w:val="00AA2E7E"/>
    <w:rsid w:val="00AA30AA"/>
    <w:rsid w:val="00AA3276"/>
    <w:rsid w:val="00AA3601"/>
    <w:rsid w:val="00AA3898"/>
    <w:rsid w:val="00AA3C1E"/>
    <w:rsid w:val="00AA3C5A"/>
    <w:rsid w:val="00AA4394"/>
    <w:rsid w:val="00AA441C"/>
    <w:rsid w:val="00AA4898"/>
    <w:rsid w:val="00AA4A3A"/>
    <w:rsid w:val="00AA4A91"/>
    <w:rsid w:val="00AA4CA1"/>
    <w:rsid w:val="00AA4D43"/>
    <w:rsid w:val="00AA5355"/>
    <w:rsid w:val="00AA5382"/>
    <w:rsid w:val="00AA5537"/>
    <w:rsid w:val="00AA5957"/>
    <w:rsid w:val="00AA5C5C"/>
    <w:rsid w:val="00AA5D12"/>
    <w:rsid w:val="00AA5DDF"/>
    <w:rsid w:val="00AA5F8F"/>
    <w:rsid w:val="00AA64EB"/>
    <w:rsid w:val="00AA69E0"/>
    <w:rsid w:val="00AA6B81"/>
    <w:rsid w:val="00AA6D82"/>
    <w:rsid w:val="00AA6FAC"/>
    <w:rsid w:val="00AA7306"/>
    <w:rsid w:val="00AA73F3"/>
    <w:rsid w:val="00AA791E"/>
    <w:rsid w:val="00AA7B70"/>
    <w:rsid w:val="00AA7BBD"/>
    <w:rsid w:val="00AA7FB6"/>
    <w:rsid w:val="00AB01EA"/>
    <w:rsid w:val="00AB03F5"/>
    <w:rsid w:val="00AB0789"/>
    <w:rsid w:val="00AB0D59"/>
    <w:rsid w:val="00AB0EDC"/>
    <w:rsid w:val="00AB11B3"/>
    <w:rsid w:val="00AB13A6"/>
    <w:rsid w:val="00AB13E6"/>
    <w:rsid w:val="00AB1722"/>
    <w:rsid w:val="00AB1762"/>
    <w:rsid w:val="00AB180F"/>
    <w:rsid w:val="00AB1938"/>
    <w:rsid w:val="00AB1DA4"/>
    <w:rsid w:val="00AB1F24"/>
    <w:rsid w:val="00AB230C"/>
    <w:rsid w:val="00AB2596"/>
    <w:rsid w:val="00AB26CD"/>
    <w:rsid w:val="00AB27DE"/>
    <w:rsid w:val="00AB29B1"/>
    <w:rsid w:val="00AB2FFE"/>
    <w:rsid w:val="00AB30A9"/>
    <w:rsid w:val="00AB31D2"/>
    <w:rsid w:val="00AB32F8"/>
    <w:rsid w:val="00AB3A28"/>
    <w:rsid w:val="00AB3A4B"/>
    <w:rsid w:val="00AB3ADA"/>
    <w:rsid w:val="00AB3D3A"/>
    <w:rsid w:val="00AB3E28"/>
    <w:rsid w:val="00AB458D"/>
    <w:rsid w:val="00AB45AB"/>
    <w:rsid w:val="00AB467D"/>
    <w:rsid w:val="00AB496B"/>
    <w:rsid w:val="00AB4CCA"/>
    <w:rsid w:val="00AB4CEE"/>
    <w:rsid w:val="00AB4DE3"/>
    <w:rsid w:val="00AB5025"/>
    <w:rsid w:val="00AB52B0"/>
    <w:rsid w:val="00AB546E"/>
    <w:rsid w:val="00AB5472"/>
    <w:rsid w:val="00AB54E1"/>
    <w:rsid w:val="00AB575B"/>
    <w:rsid w:val="00AB5B3E"/>
    <w:rsid w:val="00AB5B72"/>
    <w:rsid w:val="00AB5CDA"/>
    <w:rsid w:val="00AB6864"/>
    <w:rsid w:val="00AB68A1"/>
    <w:rsid w:val="00AB6F92"/>
    <w:rsid w:val="00AB7601"/>
    <w:rsid w:val="00AB7B2F"/>
    <w:rsid w:val="00AB7C7B"/>
    <w:rsid w:val="00AB7D95"/>
    <w:rsid w:val="00AC0309"/>
    <w:rsid w:val="00AC0450"/>
    <w:rsid w:val="00AC075A"/>
    <w:rsid w:val="00AC0C37"/>
    <w:rsid w:val="00AC1154"/>
    <w:rsid w:val="00AC14AA"/>
    <w:rsid w:val="00AC1611"/>
    <w:rsid w:val="00AC20A0"/>
    <w:rsid w:val="00AC2267"/>
    <w:rsid w:val="00AC2728"/>
    <w:rsid w:val="00AC2A20"/>
    <w:rsid w:val="00AC3B1D"/>
    <w:rsid w:val="00AC402F"/>
    <w:rsid w:val="00AC45DD"/>
    <w:rsid w:val="00AC48E2"/>
    <w:rsid w:val="00AC496D"/>
    <w:rsid w:val="00AC4B40"/>
    <w:rsid w:val="00AC4CF3"/>
    <w:rsid w:val="00AC50A1"/>
    <w:rsid w:val="00AC5100"/>
    <w:rsid w:val="00AC5209"/>
    <w:rsid w:val="00AC59B6"/>
    <w:rsid w:val="00AC5C3E"/>
    <w:rsid w:val="00AC5CF4"/>
    <w:rsid w:val="00AC61DC"/>
    <w:rsid w:val="00AC64AF"/>
    <w:rsid w:val="00AC6630"/>
    <w:rsid w:val="00AC6737"/>
    <w:rsid w:val="00AC6C6E"/>
    <w:rsid w:val="00AC6D0B"/>
    <w:rsid w:val="00AC6E55"/>
    <w:rsid w:val="00AC74EE"/>
    <w:rsid w:val="00AC7523"/>
    <w:rsid w:val="00AC79EA"/>
    <w:rsid w:val="00AD0448"/>
    <w:rsid w:val="00AD0BD5"/>
    <w:rsid w:val="00AD0F70"/>
    <w:rsid w:val="00AD11D9"/>
    <w:rsid w:val="00AD1278"/>
    <w:rsid w:val="00AD142B"/>
    <w:rsid w:val="00AD193F"/>
    <w:rsid w:val="00AD1973"/>
    <w:rsid w:val="00AD1A21"/>
    <w:rsid w:val="00AD1A48"/>
    <w:rsid w:val="00AD1C4B"/>
    <w:rsid w:val="00AD239D"/>
    <w:rsid w:val="00AD2850"/>
    <w:rsid w:val="00AD337C"/>
    <w:rsid w:val="00AD37CF"/>
    <w:rsid w:val="00AD38C7"/>
    <w:rsid w:val="00AD3A2D"/>
    <w:rsid w:val="00AD3C15"/>
    <w:rsid w:val="00AD3C36"/>
    <w:rsid w:val="00AD3DED"/>
    <w:rsid w:val="00AD42CD"/>
    <w:rsid w:val="00AD4591"/>
    <w:rsid w:val="00AD48D2"/>
    <w:rsid w:val="00AD4FED"/>
    <w:rsid w:val="00AD512E"/>
    <w:rsid w:val="00AD5581"/>
    <w:rsid w:val="00AD5EDC"/>
    <w:rsid w:val="00AD5F12"/>
    <w:rsid w:val="00AD66BF"/>
    <w:rsid w:val="00AD690F"/>
    <w:rsid w:val="00AD699A"/>
    <w:rsid w:val="00AD69C3"/>
    <w:rsid w:val="00AD7284"/>
    <w:rsid w:val="00AD72B4"/>
    <w:rsid w:val="00AD7528"/>
    <w:rsid w:val="00AE013F"/>
    <w:rsid w:val="00AE0555"/>
    <w:rsid w:val="00AE0638"/>
    <w:rsid w:val="00AE064E"/>
    <w:rsid w:val="00AE069B"/>
    <w:rsid w:val="00AE0CD0"/>
    <w:rsid w:val="00AE0EA3"/>
    <w:rsid w:val="00AE0FA5"/>
    <w:rsid w:val="00AE13FA"/>
    <w:rsid w:val="00AE1451"/>
    <w:rsid w:val="00AE1C04"/>
    <w:rsid w:val="00AE1D24"/>
    <w:rsid w:val="00AE1DFB"/>
    <w:rsid w:val="00AE2079"/>
    <w:rsid w:val="00AE25A7"/>
    <w:rsid w:val="00AE26A4"/>
    <w:rsid w:val="00AE27A5"/>
    <w:rsid w:val="00AE29C5"/>
    <w:rsid w:val="00AE29E8"/>
    <w:rsid w:val="00AE2EB9"/>
    <w:rsid w:val="00AE2F8A"/>
    <w:rsid w:val="00AE3117"/>
    <w:rsid w:val="00AE3764"/>
    <w:rsid w:val="00AE3928"/>
    <w:rsid w:val="00AE3C5C"/>
    <w:rsid w:val="00AE41B3"/>
    <w:rsid w:val="00AE41E2"/>
    <w:rsid w:val="00AE4529"/>
    <w:rsid w:val="00AE4852"/>
    <w:rsid w:val="00AE511E"/>
    <w:rsid w:val="00AE54E9"/>
    <w:rsid w:val="00AE5C37"/>
    <w:rsid w:val="00AE5DC7"/>
    <w:rsid w:val="00AE64B4"/>
    <w:rsid w:val="00AE661F"/>
    <w:rsid w:val="00AE6833"/>
    <w:rsid w:val="00AE68FF"/>
    <w:rsid w:val="00AE6BEB"/>
    <w:rsid w:val="00AE7064"/>
    <w:rsid w:val="00AE70FA"/>
    <w:rsid w:val="00AE727A"/>
    <w:rsid w:val="00AE72A6"/>
    <w:rsid w:val="00AE7593"/>
    <w:rsid w:val="00AE7758"/>
    <w:rsid w:val="00AF0089"/>
    <w:rsid w:val="00AF009F"/>
    <w:rsid w:val="00AF0265"/>
    <w:rsid w:val="00AF06A2"/>
    <w:rsid w:val="00AF0846"/>
    <w:rsid w:val="00AF0D3E"/>
    <w:rsid w:val="00AF105D"/>
    <w:rsid w:val="00AF1CB7"/>
    <w:rsid w:val="00AF2014"/>
    <w:rsid w:val="00AF20BD"/>
    <w:rsid w:val="00AF21BA"/>
    <w:rsid w:val="00AF25B3"/>
    <w:rsid w:val="00AF2AAE"/>
    <w:rsid w:val="00AF2AEE"/>
    <w:rsid w:val="00AF2B49"/>
    <w:rsid w:val="00AF2B4E"/>
    <w:rsid w:val="00AF2CEC"/>
    <w:rsid w:val="00AF2EE2"/>
    <w:rsid w:val="00AF31D7"/>
    <w:rsid w:val="00AF38A5"/>
    <w:rsid w:val="00AF3CA2"/>
    <w:rsid w:val="00AF3CE0"/>
    <w:rsid w:val="00AF3ED2"/>
    <w:rsid w:val="00AF4322"/>
    <w:rsid w:val="00AF43D4"/>
    <w:rsid w:val="00AF4D35"/>
    <w:rsid w:val="00AF4FDC"/>
    <w:rsid w:val="00AF54F6"/>
    <w:rsid w:val="00AF5951"/>
    <w:rsid w:val="00AF596A"/>
    <w:rsid w:val="00AF5A09"/>
    <w:rsid w:val="00AF5C0D"/>
    <w:rsid w:val="00AF5D53"/>
    <w:rsid w:val="00AF5DB8"/>
    <w:rsid w:val="00AF67D7"/>
    <w:rsid w:val="00AF68D2"/>
    <w:rsid w:val="00AF6A2D"/>
    <w:rsid w:val="00AF6C84"/>
    <w:rsid w:val="00AF7430"/>
    <w:rsid w:val="00AF7A20"/>
    <w:rsid w:val="00AF7ACB"/>
    <w:rsid w:val="00AF7BB6"/>
    <w:rsid w:val="00B0017D"/>
    <w:rsid w:val="00B002F9"/>
    <w:rsid w:val="00B00452"/>
    <w:rsid w:val="00B0079E"/>
    <w:rsid w:val="00B00885"/>
    <w:rsid w:val="00B00986"/>
    <w:rsid w:val="00B00CEB"/>
    <w:rsid w:val="00B010C1"/>
    <w:rsid w:val="00B01133"/>
    <w:rsid w:val="00B0164B"/>
    <w:rsid w:val="00B01668"/>
    <w:rsid w:val="00B01C7D"/>
    <w:rsid w:val="00B01CA6"/>
    <w:rsid w:val="00B02208"/>
    <w:rsid w:val="00B02A43"/>
    <w:rsid w:val="00B02B5D"/>
    <w:rsid w:val="00B02BA6"/>
    <w:rsid w:val="00B02D8A"/>
    <w:rsid w:val="00B02EC3"/>
    <w:rsid w:val="00B030F9"/>
    <w:rsid w:val="00B036F9"/>
    <w:rsid w:val="00B03875"/>
    <w:rsid w:val="00B03B51"/>
    <w:rsid w:val="00B03B7C"/>
    <w:rsid w:val="00B03C65"/>
    <w:rsid w:val="00B03CAA"/>
    <w:rsid w:val="00B03E98"/>
    <w:rsid w:val="00B04019"/>
    <w:rsid w:val="00B04111"/>
    <w:rsid w:val="00B04298"/>
    <w:rsid w:val="00B042D0"/>
    <w:rsid w:val="00B04623"/>
    <w:rsid w:val="00B0474C"/>
    <w:rsid w:val="00B0485C"/>
    <w:rsid w:val="00B04963"/>
    <w:rsid w:val="00B050F4"/>
    <w:rsid w:val="00B05276"/>
    <w:rsid w:val="00B0528A"/>
    <w:rsid w:val="00B0567C"/>
    <w:rsid w:val="00B056C1"/>
    <w:rsid w:val="00B05896"/>
    <w:rsid w:val="00B05A2A"/>
    <w:rsid w:val="00B05DFC"/>
    <w:rsid w:val="00B06046"/>
    <w:rsid w:val="00B065B6"/>
    <w:rsid w:val="00B06792"/>
    <w:rsid w:val="00B0707C"/>
    <w:rsid w:val="00B07835"/>
    <w:rsid w:val="00B07DBE"/>
    <w:rsid w:val="00B10146"/>
    <w:rsid w:val="00B10661"/>
    <w:rsid w:val="00B106B5"/>
    <w:rsid w:val="00B106E8"/>
    <w:rsid w:val="00B107AC"/>
    <w:rsid w:val="00B1082D"/>
    <w:rsid w:val="00B10837"/>
    <w:rsid w:val="00B109B4"/>
    <w:rsid w:val="00B10CA5"/>
    <w:rsid w:val="00B1102B"/>
    <w:rsid w:val="00B1183D"/>
    <w:rsid w:val="00B12150"/>
    <w:rsid w:val="00B122E6"/>
    <w:rsid w:val="00B12623"/>
    <w:rsid w:val="00B126B8"/>
    <w:rsid w:val="00B12710"/>
    <w:rsid w:val="00B12C72"/>
    <w:rsid w:val="00B13107"/>
    <w:rsid w:val="00B1322D"/>
    <w:rsid w:val="00B1330F"/>
    <w:rsid w:val="00B13493"/>
    <w:rsid w:val="00B13551"/>
    <w:rsid w:val="00B13938"/>
    <w:rsid w:val="00B13C95"/>
    <w:rsid w:val="00B14065"/>
    <w:rsid w:val="00B144D1"/>
    <w:rsid w:val="00B14AD6"/>
    <w:rsid w:val="00B14C87"/>
    <w:rsid w:val="00B14E01"/>
    <w:rsid w:val="00B1527D"/>
    <w:rsid w:val="00B1589F"/>
    <w:rsid w:val="00B159C3"/>
    <w:rsid w:val="00B15D76"/>
    <w:rsid w:val="00B163E9"/>
    <w:rsid w:val="00B16617"/>
    <w:rsid w:val="00B166F3"/>
    <w:rsid w:val="00B16918"/>
    <w:rsid w:val="00B16BF6"/>
    <w:rsid w:val="00B17186"/>
    <w:rsid w:val="00B1767B"/>
    <w:rsid w:val="00B1787D"/>
    <w:rsid w:val="00B17BDC"/>
    <w:rsid w:val="00B17C98"/>
    <w:rsid w:val="00B17FD0"/>
    <w:rsid w:val="00B20097"/>
    <w:rsid w:val="00B20857"/>
    <w:rsid w:val="00B209EA"/>
    <w:rsid w:val="00B20FA4"/>
    <w:rsid w:val="00B21082"/>
    <w:rsid w:val="00B212DA"/>
    <w:rsid w:val="00B21439"/>
    <w:rsid w:val="00B21DAC"/>
    <w:rsid w:val="00B21E2D"/>
    <w:rsid w:val="00B22805"/>
    <w:rsid w:val="00B22A34"/>
    <w:rsid w:val="00B22A63"/>
    <w:rsid w:val="00B22F79"/>
    <w:rsid w:val="00B23460"/>
    <w:rsid w:val="00B2356D"/>
    <w:rsid w:val="00B235E8"/>
    <w:rsid w:val="00B23A2C"/>
    <w:rsid w:val="00B23C24"/>
    <w:rsid w:val="00B24145"/>
    <w:rsid w:val="00B241C7"/>
    <w:rsid w:val="00B24496"/>
    <w:rsid w:val="00B24504"/>
    <w:rsid w:val="00B246EE"/>
    <w:rsid w:val="00B24880"/>
    <w:rsid w:val="00B24CAB"/>
    <w:rsid w:val="00B24FB4"/>
    <w:rsid w:val="00B2591C"/>
    <w:rsid w:val="00B25C24"/>
    <w:rsid w:val="00B26993"/>
    <w:rsid w:val="00B26EBA"/>
    <w:rsid w:val="00B27867"/>
    <w:rsid w:val="00B27BF9"/>
    <w:rsid w:val="00B27DBF"/>
    <w:rsid w:val="00B27EE6"/>
    <w:rsid w:val="00B3069A"/>
    <w:rsid w:val="00B3069C"/>
    <w:rsid w:val="00B307C9"/>
    <w:rsid w:val="00B309D3"/>
    <w:rsid w:val="00B30B4D"/>
    <w:rsid w:val="00B3108D"/>
    <w:rsid w:val="00B313D4"/>
    <w:rsid w:val="00B3170F"/>
    <w:rsid w:val="00B317B7"/>
    <w:rsid w:val="00B318C6"/>
    <w:rsid w:val="00B3197B"/>
    <w:rsid w:val="00B31AF8"/>
    <w:rsid w:val="00B31EF0"/>
    <w:rsid w:val="00B31F10"/>
    <w:rsid w:val="00B3257C"/>
    <w:rsid w:val="00B32707"/>
    <w:rsid w:val="00B32F48"/>
    <w:rsid w:val="00B3340A"/>
    <w:rsid w:val="00B34384"/>
    <w:rsid w:val="00B3444A"/>
    <w:rsid w:val="00B34679"/>
    <w:rsid w:val="00B3480E"/>
    <w:rsid w:val="00B34ABB"/>
    <w:rsid w:val="00B34FEE"/>
    <w:rsid w:val="00B35196"/>
    <w:rsid w:val="00B35393"/>
    <w:rsid w:val="00B356C1"/>
    <w:rsid w:val="00B356EF"/>
    <w:rsid w:val="00B357AD"/>
    <w:rsid w:val="00B35975"/>
    <w:rsid w:val="00B35C7E"/>
    <w:rsid w:val="00B35F6E"/>
    <w:rsid w:val="00B36145"/>
    <w:rsid w:val="00B36529"/>
    <w:rsid w:val="00B367A8"/>
    <w:rsid w:val="00B36DEA"/>
    <w:rsid w:val="00B37023"/>
    <w:rsid w:val="00B370AB"/>
    <w:rsid w:val="00B37570"/>
    <w:rsid w:val="00B3773B"/>
    <w:rsid w:val="00B37A29"/>
    <w:rsid w:val="00B37A4C"/>
    <w:rsid w:val="00B37ACB"/>
    <w:rsid w:val="00B37C07"/>
    <w:rsid w:val="00B37C5F"/>
    <w:rsid w:val="00B37E07"/>
    <w:rsid w:val="00B402EF"/>
    <w:rsid w:val="00B4033B"/>
    <w:rsid w:val="00B403C5"/>
    <w:rsid w:val="00B403F4"/>
    <w:rsid w:val="00B40547"/>
    <w:rsid w:val="00B409E4"/>
    <w:rsid w:val="00B40ED1"/>
    <w:rsid w:val="00B410F2"/>
    <w:rsid w:val="00B41423"/>
    <w:rsid w:val="00B4149D"/>
    <w:rsid w:val="00B41A92"/>
    <w:rsid w:val="00B41D84"/>
    <w:rsid w:val="00B41E18"/>
    <w:rsid w:val="00B42047"/>
    <w:rsid w:val="00B422DC"/>
    <w:rsid w:val="00B4231A"/>
    <w:rsid w:val="00B4250A"/>
    <w:rsid w:val="00B4298F"/>
    <w:rsid w:val="00B42A8F"/>
    <w:rsid w:val="00B43325"/>
    <w:rsid w:val="00B43331"/>
    <w:rsid w:val="00B43580"/>
    <w:rsid w:val="00B43CCB"/>
    <w:rsid w:val="00B4437E"/>
    <w:rsid w:val="00B44764"/>
    <w:rsid w:val="00B4537F"/>
    <w:rsid w:val="00B45AEE"/>
    <w:rsid w:val="00B45B4F"/>
    <w:rsid w:val="00B45EC0"/>
    <w:rsid w:val="00B465F0"/>
    <w:rsid w:val="00B465FB"/>
    <w:rsid w:val="00B46E27"/>
    <w:rsid w:val="00B46EA6"/>
    <w:rsid w:val="00B46F08"/>
    <w:rsid w:val="00B471B6"/>
    <w:rsid w:val="00B47B5A"/>
    <w:rsid w:val="00B47FCE"/>
    <w:rsid w:val="00B501AF"/>
    <w:rsid w:val="00B50375"/>
    <w:rsid w:val="00B50426"/>
    <w:rsid w:val="00B50595"/>
    <w:rsid w:val="00B507BF"/>
    <w:rsid w:val="00B50C4E"/>
    <w:rsid w:val="00B5113A"/>
    <w:rsid w:val="00B51358"/>
    <w:rsid w:val="00B51680"/>
    <w:rsid w:val="00B51974"/>
    <w:rsid w:val="00B52463"/>
    <w:rsid w:val="00B53983"/>
    <w:rsid w:val="00B543AD"/>
    <w:rsid w:val="00B54709"/>
    <w:rsid w:val="00B54A57"/>
    <w:rsid w:val="00B55228"/>
    <w:rsid w:val="00B55654"/>
    <w:rsid w:val="00B5568E"/>
    <w:rsid w:val="00B55B7F"/>
    <w:rsid w:val="00B55C95"/>
    <w:rsid w:val="00B55D79"/>
    <w:rsid w:val="00B55E76"/>
    <w:rsid w:val="00B561B1"/>
    <w:rsid w:val="00B56219"/>
    <w:rsid w:val="00B562BD"/>
    <w:rsid w:val="00B5640A"/>
    <w:rsid w:val="00B564B4"/>
    <w:rsid w:val="00B56646"/>
    <w:rsid w:val="00B566D3"/>
    <w:rsid w:val="00B56722"/>
    <w:rsid w:val="00B5675B"/>
    <w:rsid w:val="00B56A31"/>
    <w:rsid w:val="00B56A96"/>
    <w:rsid w:val="00B56CD9"/>
    <w:rsid w:val="00B56CF8"/>
    <w:rsid w:val="00B56DB2"/>
    <w:rsid w:val="00B56F56"/>
    <w:rsid w:val="00B573EA"/>
    <w:rsid w:val="00B575F4"/>
    <w:rsid w:val="00B57822"/>
    <w:rsid w:val="00B578BA"/>
    <w:rsid w:val="00B57DAB"/>
    <w:rsid w:val="00B57EEF"/>
    <w:rsid w:val="00B6010D"/>
    <w:rsid w:val="00B6013E"/>
    <w:rsid w:val="00B6021B"/>
    <w:rsid w:val="00B603E2"/>
    <w:rsid w:val="00B61054"/>
    <w:rsid w:val="00B61459"/>
    <w:rsid w:val="00B61C06"/>
    <w:rsid w:val="00B61E76"/>
    <w:rsid w:val="00B61E8F"/>
    <w:rsid w:val="00B61EA8"/>
    <w:rsid w:val="00B623E1"/>
    <w:rsid w:val="00B6243A"/>
    <w:rsid w:val="00B62556"/>
    <w:rsid w:val="00B625ED"/>
    <w:rsid w:val="00B6368B"/>
    <w:rsid w:val="00B6388C"/>
    <w:rsid w:val="00B63932"/>
    <w:rsid w:val="00B63B44"/>
    <w:rsid w:val="00B63D84"/>
    <w:rsid w:val="00B63FE7"/>
    <w:rsid w:val="00B63FEB"/>
    <w:rsid w:val="00B64058"/>
    <w:rsid w:val="00B64069"/>
    <w:rsid w:val="00B643C1"/>
    <w:rsid w:val="00B64425"/>
    <w:rsid w:val="00B644E3"/>
    <w:rsid w:val="00B649DF"/>
    <w:rsid w:val="00B65015"/>
    <w:rsid w:val="00B6501F"/>
    <w:rsid w:val="00B65685"/>
    <w:rsid w:val="00B6580F"/>
    <w:rsid w:val="00B65BBB"/>
    <w:rsid w:val="00B65BD7"/>
    <w:rsid w:val="00B6639B"/>
    <w:rsid w:val="00B664B6"/>
    <w:rsid w:val="00B66540"/>
    <w:rsid w:val="00B66797"/>
    <w:rsid w:val="00B66828"/>
    <w:rsid w:val="00B66D4B"/>
    <w:rsid w:val="00B66E22"/>
    <w:rsid w:val="00B6795F"/>
    <w:rsid w:val="00B67A96"/>
    <w:rsid w:val="00B67B1E"/>
    <w:rsid w:val="00B67BA8"/>
    <w:rsid w:val="00B67CAE"/>
    <w:rsid w:val="00B67D4B"/>
    <w:rsid w:val="00B67D81"/>
    <w:rsid w:val="00B67DD1"/>
    <w:rsid w:val="00B703B3"/>
    <w:rsid w:val="00B70436"/>
    <w:rsid w:val="00B70AE4"/>
    <w:rsid w:val="00B710E1"/>
    <w:rsid w:val="00B7147F"/>
    <w:rsid w:val="00B71BC1"/>
    <w:rsid w:val="00B71CFF"/>
    <w:rsid w:val="00B72587"/>
    <w:rsid w:val="00B72C0A"/>
    <w:rsid w:val="00B72F2B"/>
    <w:rsid w:val="00B731CE"/>
    <w:rsid w:val="00B732BC"/>
    <w:rsid w:val="00B73A4C"/>
    <w:rsid w:val="00B73D9E"/>
    <w:rsid w:val="00B73E7F"/>
    <w:rsid w:val="00B73EDF"/>
    <w:rsid w:val="00B742D2"/>
    <w:rsid w:val="00B745D7"/>
    <w:rsid w:val="00B745F5"/>
    <w:rsid w:val="00B74909"/>
    <w:rsid w:val="00B74910"/>
    <w:rsid w:val="00B74BE6"/>
    <w:rsid w:val="00B74F2E"/>
    <w:rsid w:val="00B75886"/>
    <w:rsid w:val="00B75906"/>
    <w:rsid w:val="00B76180"/>
    <w:rsid w:val="00B76223"/>
    <w:rsid w:val="00B766D0"/>
    <w:rsid w:val="00B76AA1"/>
    <w:rsid w:val="00B76B3C"/>
    <w:rsid w:val="00B76BD4"/>
    <w:rsid w:val="00B76D7C"/>
    <w:rsid w:val="00B76E5D"/>
    <w:rsid w:val="00B76F4E"/>
    <w:rsid w:val="00B771E2"/>
    <w:rsid w:val="00B772B3"/>
    <w:rsid w:val="00B77505"/>
    <w:rsid w:val="00B778E3"/>
    <w:rsid w:val="00B80489"/>
    <w:rsid w:val="00B8057B"/>
    <w:rsid w:val="00B8062F"/>
    <w:rsid w:val="00B808C3"/>
    <w:rsid w:val="00B80F50"/>
    <w:rsid w:val="00B811B5"/>
    <w:rsid w:val="00B814A1"/>
    <w:rsid w:val="00B81A1A"/>
    <w:rsid w:val="00B81A95"/>
    <w:rsid w:val="00B81BEE"/>
    <w:rsid w:val="00B81C28"/>
    <w:rsid w:val="00B81DE0"/>
    <w:rsid w:val="00B82456"/>
    <w:rsid w:val="00B82460"/>
    <w:rsid w:val="00B824E4"/>
    <w:rsid w:val="00B82694"/>
    <w:rsid w:val="00B827C8"/>
    <w:rsid w:val="00B832E1"/>
    <w:rsid w:val="00B83A12"/>
    <w:rsid w:val="00B83E2C"/>
    <w:rsid w:val="00B84011"/>
    <w:rsid w:val="00B84232"/>
    <w:rsid w:val="00B84739"/>
    <w:rsid w:val="00B84C2E"/>
    <w:rsid w:val="00B852C4"/>
    <w:rsid w:val="00B854A8"/>
    <w:rsid w:val="00B85544"/>
    <w:rsid w:val="00B85867"/>
    <w:rsid w:val="00B85B53"/>
    <w:rsid w:val="00B85D0D"/>
    <w:rsid w:val="00B85ECC"/>
    <w:rsid w:val="00B86144"/>
    <w:rsid w:val="00B861F1"/>
    <w:rsid w:val="00B86992"/>
    <w:rsid w:val="00B869DA"/>
    <w:rsid w:val="00B86B70"/>
    <w:rsid w:val="00B86CD7"/>
    <w:rsid w:val="00B86D8E"/>
    <w:rsid w:val="00B87BA1"/>
    <w:rsid w:val="00B87CEB"/>
    <w:rsid w:val="00B90529"/>
    <w:rsid w:val="00B90BDB"/>
    <w:rsid w:val="00B90F72"/>
    <w:rsid w:val="00B91023"/>
    <w:rsid w:val="00B91579"/>
    <w:rsid w:val="00B915A7"/>
    <w:rsid w:val="00B917BE"/>
    <w:rsid w:val="00B918AD"/>
    <w:rsid w:val="00B91D8C"/>
    <w:rsid w:val="00B92678"/>
    <w:rsid w:val="00B92C44"/>
    <w:rsid w:val="00B9323F"/>
    <w:rsid w:val="00B93292"/>
    <w:rsid w:val="00B935CD"/>
    <w:rsid w:val="00B93706"/>
    <w:rsid w:val="00B93A08"/>
    <w:rsid w:val="00B93ADB"/>
    <w:rsid w:val="00B93B0B"/>
    <w:rsid w:val="00B93B11"/>
    <w:rsid w:val="00B93BAB"/>
    <w:rsid w:val="00B93F3A"/>
    <w:rsid w:val="00B940E4"/>
    <w:rsid w:val="00B944A3"/>
    <w:rsid w:val="00B944BE"/>
    <w:rsid w:val="00B945A8"/>
    <w:rsid w:val="00B94907"/>
    <w:rsid w:val="00B94999"/>
    <w:rsid w:val="00B94EE3"/>
    <w:rsid w:val="00B950E6"/>
    <w:rsid w:val="00B95115"/>
    <w:rsid w:val="00B95202"/>
    <w:rsid w:val="00B95ECC"/>
    <w:rsid w:val="00B95FA2"/>
    <w:rsid w:val="00B964AE"/>
    <w:rsid w:val="00B969B7"/>
    <w:rsid w:val="00B96E2C"/>
    <w:rsid w:val="00B971F5"/>
    <w:rsid w:val="00B97353"/>
    <w:rsid w:val="00B97466"/>
    <w:rsid w:val="00B9797D"/>
    <w:rsid w:val="00B97C51"/>
    <w:rsid w:val="00BA01E2"/>
    <w:rsid w:val="00BA0259"/>
    <w:rsid w:val="00BA025A"/>
    <w:rsid w:val="00BA0949"/>
    <w:rsid w:val="00BA0BE3"/>
    <w:rsid w:val="00BA0E0C"/>
    <w:rsid w:val="00BA13EB"/>
    <w:rsid w:val="00BA1750"/>
    <w:rsid w:val="00BA17B6"/>
    <w:rsid w:val="00BA18DD"/>
    <w:rsid w:val="00BA193C"/>
    <w:rsid w:val="00BA1A5C"/>
    <w:rsid w:val="00BA23A3"/>
    <w:rsid w:val="00BA242F"/>
    <w:rsid w:val="00BA244B"/>
    <w:rsid w:val="00BA264F"/>
    <w:rsid w:val="00BA2A2E"/>
    <w:rsid w:val="00BA2A98"/>
    <w:rsid w:val="00BA2BFD"/>
    <w:rsid w:val="00BA2F9F"/>
    <w:rsid w:val="00BA3044"/>
    <w:rsid w:val="00BA3858"/>
    <w:rsid w:val="00BA3E9C"/>
    <w:rsid w:val="00BA3F29"/>
    <w:rsid w:val="00BA410D"/>
    <w:rsid w:val="00BA41D6"/>
    <w:rsid w:val="00BA4EF6"/>
    <w:rsid w:val="00BA56A2"/>
    <w:rsid w:val="00BA5739"/>
    <w:rsid w:val="00BA5E19"/>
    <w:rsid w:val="00BA603A"/>
    <w:rsid w:val="00BA6050"/>
    <w:rsid w:val="00BA615C"/>
    <w:rsid w:val="00BA65BD"/>
    <w:rsid w:val="00BA66FE"/>
    <w:rsid w:val="00BA6C66"/>
    <w:rsid w:val="00BA7126"/>
    <w:rsid w:val="00BA7179"/>
    <w:rsid w:val="00BA7216"/>
    <w:rsid w:val="00BA72BD"/>
    <w:rsid w:val="00BA792E"/>
    <w:rsid w:val="00BA7AD3"/>
    <w:rsid w:val="00BA7F2E"/>
    <w:rsid w:val="00BB00CA"/>
    <w:rsid w:val="00BB010F"/>
    <w:rsid w:val="00BB035B"/>
    <w:rsid w:val="00BB067C"/>
    <w:rsid w:val="00BB082E"/>
    <w:rsid w:val="00BB08A7"/>
    <w:rsid w:val="00BB0C24"/>
    <w:rsid w:val="00BB0C8A"/>
    <w:rsid w:val="00BB0C8E"/>
    <w:rsid w:val="00BB0CD2"/>
    <w:rsid w:val="00BB0DD3"/>
    <w:rsid w:val="00BB0F17"/>
    <w:rsid w:val="00BB112C"/>
    <w:rsid w:val="00BB1811"/>
    <w:rsid w:val="00BB20D4"/>
    <w:rsid w:val="00BB248C"/>
    <w:rsid w:val="00BB290E"/>
    <w:rsid w:val="00BB2D2B"/>
    <w:rsid w:val="00BB2E17"/>
    <w:rsid w:val="00BB37F7"/>
    <w:rsid w:val="00BB3AE2"/>
    <w:rsid w:val="00BB4532"/>
    <w:rsid w:val="00BB498B"/>
    <w:rsid w:val="00BB4BBE"/>
    <w:rsid w:val="00BB4CFB"/>
    <w:rsid w:val="00BB4E1B"/>
    <w:rsid w:val="00BB5250"/>
    <w:rsid w:val="00BB562B"/>
    <w:rsid w:val="00BB5998"/>
    <w:rsid w:val="00BB60B4"/>
    <w:rsid w:val="00BB676C"/>
    <w:rsid w:val="00BB68DC"/>
    <w:rsid w:val="00BB6A15"/>
    <w:rsid w:val="00BB6E1B"/>
    <w:rsid w:val="00BB732D"/>
    <w:rsid w:val="00BB7802"/>
    <w:rsid w:val="00BB7B7B"/>
    <w:rsid w:val="00BB7D73"/>
    <w:rsid w:val="00BB7FA2"/>
    <w:rsid w:val="00BC0376"/>
    <w:rsid w:val="00BC03B3"/>
    <w:rsid w:val="00BC0483"/>
    <w:rsid w:val="00BC0508"/>
    <w:rsid w:val="00BC0549"/>
    <w:rsid w:val="00BC0729"/>
    <w:rsid w:val="00BC074D"/>
    <w:rsid w:val="00BC0E25"/>
    <w:rsid w:val="00BC1025"/>
    <w:rsid w:val="00BC1257"/>
    <w:rsid w:val="00BC1676"/>
    <w:rsid w:val="00BC19D9"/>
    <w:rsid w:val="00BC1A14"/>
    <w:rsid w:val="00BC1E34"/>
    <w:rsid w:val="00BC1FD3"/>
    <w:rsid w:val="00BC2192"/>
    <w:rsid w:val="00BC22F6"/>
    <w:rsid w:val="00BC24A7"/>
    <w:rsid w:val="00BC2B06"/>
    <w:rsid w:val="00BC2C17"/>
    <w:rsid w:val="00BC2F45"/>
    <w:rsid w:val="00BC3C0A"/>
    <w:rsid w:val="00BC3E40"/>
    <w:rsid w:val="00BC4D7A"/>
    <w:rsid w:val="00BC554B"/>
    <w:rsid w:val="00BC55CB"/>
    <w:rsid w:val="00BC560A"/>
    <w:rsid w:val="00BC59A7"/>
    <w:rsid w:val="00BC5EFD"/>
    <w:rsid w:val="00BC6607"/>
    <w:rsid w:val="00BC66BD"/>
    <w:rsid w:val="00BC6731"/>
    <w:rsid w:val="00BC6BBA"/>
    <w:rsid w:val="00BC6D53"/>
    <w:rsid w:val="00BC7268"/>
    <w:rsid w:val="00BC72D2"/>
    <w:rsid w:val="00BC7534"/>
    <w:rsid w:val="00BC756A"/>
    <w:rsid w:val="00BD0309"/>
    <w:rsid w:val="00BD03F1"/>
    <w:rsid w:val="00BD05AC"/>
    <w:rsid w:val="00BD065C"/>
    <w:rsid w:val="00BD0959"/>
    <w:rsid w:val="00BD0BAE"/>
    <w:rsid w:val="00BD0BB7"/>
    <w:rsid w:val="00BD0D23"/>
    <w:rsid w:val="00BD0E8D"/>
    <w:rsid w:val="00BD10E8"/>
    <w:rsid w:val="00BD1408"/>
    <w:rsid w:val="00BD147A"/>
    <w:rsid w:val="00BD1AEA"/>
    <w:rsid w:val="00BD1C72"/>
    <w:rsid w:val="00BD1D4E"/>
    <w:rsid w:val="00BD259C"/>
    <w:rsid w:val="00BD27EF"/>
    <w:rsid w:val="00BD2C22"/>
    <w:rsid w:val="00BD2E08"/>
    <w:rsid w:val="00BD31E5"/>
    <w:rsid w:val="00BD321B"/>
    <w:rsid w:val="00BD34FD"/>
    <w:rsid w:val="00BD365C"/>
    <w:rsid w:val="00BD39CF"/>
    <w:rsid w:val="00BD3F1B"/>
    <w:rsid w:val="00BD3F94"/>
    <w:rsid w:val="00BD409C"/>
    <w:rsid w:val="00BD4305"/>
    <w:rsid w:val="00BD4A57"/>
    <w:rsid w:val="00BD5128"/>
    <w:rsid w:val="00BD51BD"/>
    <w:rsid w:val="00BD51DF"/>
    <w:rsid w:val="00BD51F3"/>
    <w:rsid w:val="00BD5362"/>
    <w:rsid w:val="00BD5424"/>
    <w:rsid w:val="00BD567C"/>
    <w:rsid w:val="00BD569E"/>
    <w:rsid w:val="00BD5A75"/>
    <w:rsid w:val="00BD5C64"/>
    <w:rsid w:val="00BD6038"/>
    <w:rsid w:val="00BD65BD"/>
    <w:rsid w:val="00BD6842"/>
    <w:rsid w:val="00BD6CD0"/>
    <w:rsid w:val="00BD6CEF"/>
    <w:rsid w:val="00BD73F6"/>
    <w:rsid w:val="00BD7767"/>
    <w:rsid w:val="00BD78F2"/>
    <w:rsid w:val="00BD7D8E"/>
    <w:rsid w:val="00BD7E96"/>
    <w:rsid w:val="00BE003B"/>
    <w:rsid w:val="00BE0411"/>
    <w:rsid w:val="00BE0AA1"/>
    <w:rsid w:val="00BE0D81"/>
    <w:rsid w:val="00BE1242"/>
    <w:rsid w:val="00BE129B"/>
    <w:rsid w:val="00BE16D7"/>
    <w:rsid w:val="00BE1725"/>
    <w:rsid w:val="00BE1927"/>
    <w:rsid w:val="00BE1979"/>
    <w:rsid w:val="00BE2109"/>
    <w:rsid w:val="00BE2619"/>
    <w:rsid w:val="00BE2674"/>
    <w:rsid w:val="00BE2DDF"/>
    <w:rsid w:val="00BE380C"/>
    <w:rsid w:val="00BE40E2"/>
    <w:rsid w:val="00BE42A5"/>
    <w:rsid w:val="00BE4322"/>
    <w:rsid w:val="00BE447E"/>
    <w:rsid w:val="00BE4884"/>
    <w:rsid w:val="00BE4914"/>
    <w:rsid w:val="00BE4AFD"/>
    <w:rsid w:val="00BE4D20"/>
    <w:rsid w:val="00BE4D52"/>
    <w:rsid w:val="00BE4F71"/>
    <w:rsid w:val="00BE582D"/>
    <w:rsid w:val="00BE59C0"/>
    <w:rsid w:val="00BE625F"/>
    <w:rsid w:val="00BE6639"/>
    <w:rsid w:val="00BE66BA"/>
    <w:rsid w:val="00BE683A"/>
    <w:rsid w:val="00BE6A7D"/>
    <w:rsid w:val="00BE6EFA"/>
    <w:rsid w:val="00BE7036"/>
    <w:rsid w:val="00BE70CA"/>
    <w:rsid w:val="00BE71EF"/>
    <w:rsid w:val="00BE7258"/>
    <w:rsid w:val="00BE777C"/>
    <w:rsid w:val="00BE78CA"/>
    <w:rsid w:val="00BE7974"/>
    <w:rsid w:val="00BF017F"/>
    <w:rsid w:val="00BF041A"/>
    <w:rsid w:val="00BF07C9"/>
    <w:rsid w:val="00BF080C"/>
    <w:rsid w:val="00BF0FCE"/>
    <w:rsid w:val="00BF126F"/>
    <w:rsid w:val="00BF1739"/>
    <w:rsid w:val="00BF1A95"/>
    <w:rsid w:val="00BF1B65"/>
    <w:rsid w:val="00BF1D2B"/>
    <w:rsid w:val="00BF1E21"/>
    <w:rsid w:val="00BF22C0"/>
    <w:rsid w:val="00BF22F1"/>
    <w:rsid w:val="00BF2606"/>
    <w:rsid w:val="00BF2D00"/>
    <w:rsid w:val="00BF30AC"/>
    <w:rsid w:val="00BF33BB"/>
    <w:rsid w:val="00BF347E"/>
    <w:rsid w:val="00BF36A4"/>
    <w:rsid w:val="00BF38F0"/>
    <w:rsid w:val="00BF3F63"/>
    <w:rsid w:val="00BF3FE5"/>
    <w:rsid w:val="00BF4320"/>
    <w:rsid w:val="00BF4916"/>
    <w:rsid w:val="00BF4A1B"/>
    <w:rsid w:val="00BF4ACC"/>
    <w:rsid w:val="00BF4F75"/>
    <w:rsid w:val="00BF56ED"/>
    <w:rsid w:val="00BF5803"/>
    <w:rsid w:val="00BF5804"/>
    <w:rsid w:val="00BF5988"/>
    <w:rsid w:val="00BF5B30"/>
    <w:rsid w:val="00BF5B7C"/>
    <w:rsid w:val="00BF5CBF"/>
    <w:rsid w:val="00BF6097"/>
    <w:rsid w:val="00BF63D9"/>
    <w:rsid w:val="00BF6BEF"/>
    <w:rsid w:val="00BF6F59"/>
    <w:rsid w:val="00BF7300"/>
    <w:rsid w:val="00BF7CF6"/>
    <w:rsid w:val="00C00307"/>
    <w:rsid w:val="00C00323"/>
    <w:rsid w:val="00C00575"/>
    <w:rsid w:val="00C007A1"/>
    <w:rsid w:val="00C00814"/>
    <w:rsid w:val="00C0085A"/>
    <w:rsid w:val="00C0091E"/>
    <w:rsid w:val="00C00B2E"/>
    <w:rsid w:val="00C00B7D"/>
    <w:rsid w:val="00C018A1"/>
    <w:rsid w:val="00C0190E"/>
    <w:rsid w:val="00C022AD"/>
    <w:rsid w:val="00C022CC"/>
    <w:rsid w:val="00C02348"/>
    <w:rsid w:val="00C02993"/>
    <w:rsid w:val="00C02BC3"/>
    <w:rsid w:val="00C03003"/>
    <w:rsid w:val="00C033B1"/>
    <w:rsid w:val="00C0359F"/>
    <w:rsid w:val="00C035B0"/>
    <w:rsid w:val="00C036C7"/>
    <w:rsid w:val="00C036FA"/>
    <w:rsid w:val="00C03C30"/>
    <w:rsid w:val="00C04508"/>
    <w:rsid w:val="00C04856"/>
    <w:rsid w:val="00C04984"/>
    <w:rsid w:val="00C049B9"/>
    <w:rsid w:val="00C049DE"/>
    <w:rsid w:val="00C050C8"/>
    <w:rsid w:val="00C052AD"/>
    <w:rsid w:val="00C0538B"/>
    <w:rsid w:val="00C0571C"/>
    <w:rsid w:val="00C05B9F"/>
    <w:rsid w:val="00C05CE6"/>
    <w:rsid w:val="00C05DF9"/>
    <w:rsid w:val="00C05E28"/>
    <w:rsid w:val="00C05E69"/>
    <w:rsid w:val="00C05FEE"/>
    <w:rsid w:val="00C065BF"/>
    <w:rsid w:val="00C06D7A"/>
    <w:rsid w:val="00C07585"/>
    <w:rsid w:val="00C07605"/>
    <w:rsid w:val="00C076FB"/>
    <w:rsid w:val="00C079AD"/>
    <w:rsid w:val="00C07CD0"/>
    <w:rsid w:val="00C07DB2"/>
    <w:rsid w:val="00C07E49"/>
    <w:rsid w:val="00C100C5"/>
    <w:rsid w:val="00C1021E"/>
    <w:rsid w:val="00C10739"/>
    <w:rsid w:val="00C11047"/>
    <w:rsid w:val="00C11126"/>
    <w:rsid w:val="00C111A1"/>
    <w:rsid w:val="00C111B0"/>
    <w:rsid w:val="00C11D8B"/>
    <w:rsid w:val="00C11DBF"/>
    <w:rsid w:val="00C12894"/>
    <w:rsid w:val="00C12BC1"/>
    <w:rsid w:val="00C12DD5"/>
    <w:rsid w:val="00C1308A"/>
    <w:rsid w:val="00C13996"/>
    <w:rsid w:val="00C13B3A"/>
    <w:rsid w:val="00C14099"/>
    <w:rsid w:val="00C146EB"/>
    <w:rsid w:val="00C147FB"/>
    <w:rsid w:val="00C14D7B"/>
    <w:rsid w:val="00C157FA"/>
    <w:rsid w:val="00C15A7F"/>
    <w:rsid w:val="00C15C02"/>
    <w:rsid w:val="00C15DEE"/>
    <w:rsid w:val="00C15EC5"/>
    <w:rsid w:val="00C16099"/>
    <w:rsid w:val="00C1643B"/>
    <w:rsid w:val="00C1650D"/>
    <w:rsid w:val="00C166B8"/>
    <w:rsid w:val="00C16A3F"/>
    <w:rsid w:val="00C16D1F"/>
    <w:rsid w:val="00C16E5A"/>
    <w:rsid w:val="00C16E7B"/>
    <w:rsid w:val="00C174B1"/>
    <w:rsid w:val="00C1777D"/>
    <w:rsid w:val="00C17B21"/>
    <w:rsid w:val="00C20735"/>
    <w:rsid w:val="00C20768"/>
    <w:rsid w:val="00C208DA"/>
    <w:rsid w:val="00C209D3"/>
    <w:rsid w:val="00C210A4"/>
    <w:rsid w:val="00C210B8"/>
    <w:rsid w:val="00C212BB"/>
    <w:rsid w:val="00C215F3"/>
    <w:rsid w:val="00C21731"/>
    <w:rsid w:val="00C21B34"/>
    <w:rsid w:val="00C21B40"/>
    <w:rsid w:val="00C21DB7"/>
    <w:rsid w:val="00C21E58"/>
    <w:rsid w:val="00C2206D"/>
    <w:rsid w:val="00C22731"/>
    <w:rsid w:val="00C227F0"/>
    <w:rsid w:val="00C22FD0"/>
    <w:rsid w:val="00C2334E"/>
    <w:rsid w:val="00C23450"/>
    <w:rsid w:val="00C23AEE"/>
    <w:rsid w:val="00C24353"/>
    <w:rsid w:val="00C249DF"/>
    <w:rsid w:val="00C24CED"/>
    <w:rsid w:val="00C24FE3"/>
    <w:rsid w:val="00C252B3"/>
    <w:rsid w:val="00C25395"/>
    <w:rsid w:val="00C256D0"/>
    <w:rsid w:val="00C25867"/>
    <w:rsid w:val="00C25E1A"/>
    <w:rsid w:val="00C25E21"/>
    <w:rsid w:val="00C261A7"/>
    <w:rsid w:val="00C262F4"/>
    <w:rsid w:val="00C265E7"/>
    <w:rsid w:val="00C266DD"/>
    <w:rsid w:val="00C269CB"/>
    <w:rsid w:val="00C26A10"/>
    <w:rsid w:val="00C26BB0"/>
    <w:rsid w:val="00C26EF7"/>
    <w:rsid w:val="00C26FCF"/>
    <w:rsid w:val="00C27442"/>
    <w:rsid w:val="00C27E76"/>
    <w:rsid w:val="00C30A72"/>
    <w:rsid w:val="00C30AAF"/>
    <w:rsid w:val="00C30AB5"/>
    <w:rsid w:val="00C30B07"/>
    <w:rsid w:val="00C30CF1"/>
    <w:rsid w:val="00C312A5"/>
    <w:rsid w:val="00C3148E"/>
    <w:rsid w:val="00C3170A"/>
    <w:rsid w:val="00C31716"/>
    <w:rsid w:val="00C31717"/>
    <w:rsid w:val="00C31972"/>
    <w:rsid w:val="00C31D58"/>
    <w:rsid w:val="00C32AF2"/>
    <w:rsid w:val="00C32D3A"/>
    <w:rsid w:val="00C32F4E"/>
    <w:rsid w:val="00C32FAF"/>
    <w:rsid w:val="00C331E9"/>
    <w:rsid w:val="00C333DE"/>
    <w:rsid w:val="00C33412"/>
    <w:rsid w:val="00C3363A"/>
    <w:rsid w:val="00C33699"/>
    <w:rsid w:val="00C33994"/>
    <w:rsid w:val="00C33A92"/>
    <w:rsid w:val="00C33D3F"/>
    <w:rsid w:val="00C3467F"/>
    <w:rsid w:val="00C3476D"/>
    <w:rsid w:val="00C34C25"/>
    <w:rsid w:val="00C34D5C"/>
    <w:rsid w:val="00C34F0F"/>
    <w:rsid w:val="00C34FC3"/>
    <w:rsid w:val="00C34FF9"/>
    <w:rsid w:val="00C35055"/>
    <w:rsid w:val="00C350C9"/>
    <w:rsid w:val="00C3563B"/>
    <w:rsid w:val="00C35801"/>
    <w:rsid w:val="00C35ABA"/>
    <w:rsid w:val="00C36102"/>
    <w:rsid w:val="00C361EB"/>
    <w:rsid w:val="00C365C2"/>
    <w:rsid w:val="00C3660C"/>
    <w:rsid w:val="00C368B4"/>
    <w:rsid w:val="00C36A14"/>
    <w:rsid w:val="00C36E60"/>
    <w:rsid w:val="00C372E9"/>
    <w:rsid w:val="00C37423"/>
    <w:rsid w:val="00C374B9"/>
    <w:rsid w:val="00C3768E"/>
    <w:rsid w:val="00C379FD"/>
    <w:rsid w:val="00C37A49"/>
    <w:rsid w:val="00C37EEC"/>
    <w:rsid w:val="00C40508"/>
    <w:rsid w:val="00C40589"/>
    <w:rsid w:val="00C40AC9"/>
    <w:rsid w:val="00C40DB7"/>
    <w:rsid w:val="00C415F9"/>
    <w:rsid w:val="00C416EE"/>
    <w:rsid w:val="00C41FD9"/>
    <w:rsid w:val="00C4229B"/>
    <w:rsid w:val="00C4261C"/>
    <w:rsid w:val="00C42637"/>
    <w:rsid w:val="00C426BA"/>
    <w:rsid w:val="00C42C94"/>
    <w:rsid w:val="00C42D0F"/>
    <w:rsid w:val="00C42E50"/>
    <w:rsid w:val="00C4329E"/>
    <w:rsid w:val="00C4344A"/>
    <w:rsid w:val="00C4372C"/>
    <w:rsid w:val="00C438F3"/>
    <w:rsid w:val="00C43AF7"/>
    <w:rsid w:val="00C4419B"/>
    <w:rsid w:val="00C447EB"/>
    <w:rsid w:val="00C44C96"/>
    <w:rsid w:val="00C44D0E"/>
    <w:rsid w:val="00C45073"/>
    <w:rsid w:val="00C45456"/>
    <w:rsid w:val="00C45475"/>
    <w:rsid w:val="00C456D8"/>
    <w:rsid w:val="00C461C0"/>
    <w:rsid w:val="00C46299"/>
    <w:rsid w:val="00C464D8"/>
    <w:rsid w:val="00C46A05"/>
    <w:rsid w:val="00C46BF0"/>
    <w:rsid w:val="00C46F64"/>
    <w:rsid w:val="00C47B25"/>
    <w:rsid w:val="00C47D70"/>
    <w:rsid w:val="00C5004B"/>
    <w:rsid w:val="00C502A2"/>
    <w:rsid w:val="00C5030C"/>
    <w:rsid w:val="00C50382"/>
    <w:rsid w:val="00C504E9"/>
    <w:rsid w:val="00C508C3"/>
    <w:rsid w:val="00C50C99"/>
    <w:rsid w:val="00C50CE4"/>
    <w:rsid w:val="00C51070"/>
    <w:rsid w:val="00C5132D"/>
    <w:rsid w:val="00C514D8"/>
    <w:rsid w:val="00C51808"/>
    <w:rsid w:val="00C51986"/>
    <w:rsid w:val="00C51BA1"/>
    <w:rsid w:val="00C520E5"/>
    <w:rsid w:val="00C52318"/>
    <w:rsid w:val="00C52646"/>
    <w:rsid w:val="00C52F8E"/>
    <w:rsid w:val="00C5346A"/>
    <w:rsid w:val="00C53A7B"/>
    <w:rsid w:val="00C53AFB"/>
    <w:rsid w:val="00C53B61"/>
    <w:rsid w:val="00C53C2D"/>
    <w:rsid w:val="00C53CDB"/>
    <w:rsid w:val="00C53F3A"/>
    <w:rsid w:val="00C547D9"/>
    <w:rsid w:val="00C54A14"/>
    <w:rsid w:val="00C54B03"/>
    <w:rsid w:val="00C54D63"/>
    <w:rsid w:val="00C551EB"/>
    <w:rsid w:val="00C55267"/>
    <w:rsid w:val="00C55284"/>
    <w:rsid w:val="00C552A4"/>
    <w:rsid w:val="00C552C8"/>
    <w:rsid w:val="00C553D5"/>
    <w:rsid w:val="00C55510"/>
    <w:rsid w:val="00C555EE"/>
    <w:rsid w:val="00C558C7"/>
    <w:rsid w:val="00C55A37"/>
    <w:rsid w:val="00C55B0B"/>
    <w:rsid w:val="00C55D4B"/>
    <w:rsid w:val="00C55F8F"/>
    <w:rsid w:val="00C56043"/>
    <w:rsid w:val="00C567ED"/>
    <w:rsid w:val="00C5707E"/>
    <w:rsid w:val="00C572E6"/>
    <w:rsid w:val="00C57379"/>
    <w:rsid w:val="00C57912"/>
    <w:rsid w:val="00C60035"/>
    <w:rsid w:val="00C6068E"/>
    <w:rsid w:val="00C606F8"/>
    <w:rsid w:val="00C60867"/>
    <w:rsid w:val="00C60B5A"/>
    <w:rsid w:val="00C60BEF"/>
    <w:rsid w:val="00C60C36"/>
    <w:rsid w:val="00C60F1B"/>
    <w:rsid w:val="00C610AB"/>
    <w:rsid w:val="00C610D4"/>
    <w:rsid w:val="00C61288"/>
    <w:rsid w:val="00C61468"/>
    <w:rsid w:val="00C617C1"/>
    <w:rsid w:val="00C61A02"/>
    <w:rsid w:val="00C61FFC"/>
    <w:rsid w:val="00C62275"/>
    <w:rsid w:val="00C62861"/>
    <w:rsid w:val="00C62A8A"/>
    <w:rsid w:val="00C62AB5"/>
    <w:rsid w:val="00C62B89"/>
    <w:rsid w:val="00C62C79"/>
    <w:rsid w:val="00C62D42"/>
    <w:rsid w:val="00C62D64"/>
    <w:rsid w:val="00C62DCB"/>
    <w:rsid w:val="00C62E3B"/>
    <w:rsid w:val="00C63199"/>
    <w:rsid w:val="00C632FD"/>
    <w:rsid w:val="00C63398"/>
    <w:rsid w:val="00C63F5E"/>
    <w:rsid w:val="00C64B1F"/>
    <w:rsid w:val="00C64D7B"/>
    <w:rsid w:val="00C65255"/>
    <w:rsid w:val="00C654E1"/>
    <w:rsid w:val="00C657D0"/>
    <w:rsid w:val="00C657D9"/>
    <w:rsid w:val="00C65DEF"/>
    <w:rsid w:val="00C65E4A"/>
    <w:rsid w:val="00C6604A"/>
    <w:rsid w:val="00C66282"/>
    <w:rsid w:val="00C665B1"/>
    <w:rsid w:val="00C665EA"/>
    <w:rsid w:val="00C66753"/>
    <w:rsid w:val="00C6699E"/>
    <w:rsid w:val="00C669E6"/>
    <w:rsid w:val="00C66A2D"/>
    <w:rsid w:val="00C66FCA"/>
    <w:rsid w:val="00C6712F"/>
    <w:rsid w:val="00C6714A"/>
    <w:rsid w:val="00C6727A"/>
    <w:rsid w:val="00C67545"/>
    <w:rsid w:val="00C67AC0"/>
    <w:rsid w:val="00C67BB1"/>
    <w:rsid w:val="00C67FCA"/>
    <w:rsid w:val="00C70050"/>
    <w:rsid w:val="00C70352"/>
    <w:rsid w:val="00C70573"/>
    <w:rsid w:val="00C70735"/>
    <w:rsid w:val="00C70799"/>
    <w:rsid w:val="00C70828"/>
    <w:rsid w:val="00C7083E"/>
    <w:rsid w:val="00C7098A"/>
    <w:rsid w:val="00C7098C"/>
    <w:rsid w:val="00C70A60"/>
    <w:rsid w:val="00C70BC0"/>
    <w:rsid w:val="00C71878"/>
    <w:rsid w:val="00C719A8"/>
    <w:rsid w:val="00C71C39"/>
    <w:rsid w:val="00C71DAF"/>
    <w:rsid w:val="00C71FA7"/>
    <w:rsid w:val="00C72437"/>
    <w:rsid w:val="00C72643"/>
    <w:rsid w:val="00C72909"/>
    <w:rsid w:val="00C72E60"/>
    <w:rsid w:val="00C72F74"/>
    <w:rsid w:val="00C73340"/>
    <w:rsid w:val="00C734A0"/>
    <w:rsid w:val="00C736C0"/>
    <w:rsid w:val="00C73AD9"/>
    <w:rsid w:val="00C73B7F"/>
    <w:rsid w:val="00C73D4D"/>
    <w:rsid w:val="00C7402D"/>
    <w:rsid w:val="00C742D5"/>
    <w:rsid w:val="00C744F4"/>
    <w:rsid w:val="00C744FE"/>
    <w:rsid w:val="00C745F4"/>
    <w:rsid w:val="00C749EA"/>
    <w:rsid w:val="00C74EA7"/>
    <w:rsid w:val="00C75003"/>
    <w:rsid w:val="00C75148"/>
    <w:rsid w:val="00C755F4"/>
    <w:rsid w:val="00C75EC3"/>
    <w:rsid w:val="00C760BD"/>
    <w:rsid w:val="00C763EA"/>
    <w:rsid w:val="00C764E7"/>
    <w:rsid w:val="00C766C5"/>
    <w:rsid w:val="00C7689C"/>
    <w:rsid w:val="00C76CF8"/>
    <w:rsid w:val="00C76E32"/>
    <w:rsid w:val="00C77614"/>
    <w:rsid w:val="00C778DC"/>
    <w:rsid w:val="00C77965"/>
    <w:rsid w:val="00C779B6"/>
    <w:rsid w:val="00C77CD8"/>
    <w:rsid w:val="00C8008C"/>
    <w:rsid w:val="00C80434"/>
    <w:rsid w:val="00C808E1"/>
    <w:rsid w:val="00C808E2"/>
    <w:rsid w:val="00C80B7C"/>
    <w:rsid w:val="00C80C19"/>
    <w:rsid w:val="00C81240"/>
    <w:rsid w:val="00C812C4"/>
    <w:rsid w:val="00C81556"/>
    <w:rsid w:val="00C815A5"/>
    <w:rsid w:val="00C815C3"/>
    <w:rsid w:val="00C815C5"/>
    <w:rsid w:val="00C815EF"/>
    <w:rsid w:val="00C816B4"/>
    <w:rsid w:val="00C81822"/>
    <w:rsid w:val="00C8194D"/>
    <w:rsid w:val="00C81B28"/>
    <w:rsid w:val="00C8237E"/>
    <w:rsid w:val="00C827CB"/>
    <w:rsid w:val="00C828A4"/>
    <w:rsid w:val="00C829FB"/>
    <w:rsid w:val="00C82BFB"/>
    <w:rsid w:val="00C82C90"/>
    <w:rsid w:val="00C82E02"/>
    <w:rsid w:val="00C82FBA"/>
    <w:rsid w:val="00C83679"/>
    <w:rsid w:val="00C83AF8"/>
    <w:rsid w:val="00C83B14"/>
    <w:rsid w:val="00C83C02"/>
    <w:rsid w:val="00C84728"/>
    <w:rsid w:val="00C848AB"/>
    <w:rsid w:val="00C848D7"/>
    <w:rsid w:val="00C84BC9"/>
    <w:rsid w:val="00C84BFF"/>
    <w:rsid w:val="00C84E9D"/>
    <w:rsid w:val="00C85015"/>
    <w:rsid w:val="00C850E7"/>
    <w:rsid w:val="00C8542D"/>
    <w:rsid w:val="00C85609"/>
    <w:rsid w:val="00C85D61"/>
    <w:rsid w:val="00C86362"/>
    <w:rsid w:val="00C8666B"/>
    <w:rsid w:val="00C8696A"/>
    <w:rsid w:val="00C875DC"/>
    <w:rsid w:val="00C87690"/>
    <w:rsid w:val="00C905A3"/>
    <w:rsid w:val="00C906E1"/>
    <w:rsid w:val="00C90831"/>
    <w:rsid w:val="00C90CBA"/>
    <w:rsid w:val="00C90F3C"/>
    <w:rsid w:val="00C90F99"/>
    <w:rsid w:val="00C9100E"/>
    <w:rsid w:val="00C9120D"/>
    <w:rsid w:val="00C91934"/>
    <w:rsid w:val="00C919AE"/>
    <w:rsid w:val="00C91FC6"/>
    <w:rsid w:val="00C92088"/>
    <w:rsid w:val="00C921B8"/>
    <w:rsid w:val="00C9233C"/>
    <w:rsid w:val="00C924CF"/>
    <w:rsid w:val="00C924ED"/>
    <w:rsid w:val="00C926DA"/>
    <w:rsid w:val="00C92838"/>
    <w:rsid w:val="00C92AC3"/>
    <w:rsid w:val="00C93318"/>
    <w:rsid w:val="00C93645"/>
    <w:rsid w:val="00C937A8"/>
    <w:rsid w:val="00C93A8A"/>
    <w:rsid w:val="00C93B4B"/>
    <w:rsid w:val="00C94108"/>
    <w:rsid w:val="00C941F4"/>
    <w:rsid w:val="00C9455D"/>
    <w:rsid w:val="00C94A83"/>
    <w:rsid w:val="00C94ADC"/>
    <w:rsid w:val="00C94C02"/>
    <w:rsid w:val="00C94D00"/>
    <w:rsid w:val="00C94FF0"/>
    <w:rsid w:val="00C9536E"/>
    <w:rsid w:val="00C95557"/>
    <w:rsid w:val="00C95667"/>
    <w:rsid w:val="00C9587F"/>
    <w:rsid w:val="00C95E7F"/>
    <w:rsid w:val="00C963FC"/>
    <w:rsid w:val="00C96849"/>
    <w:rsid w:val="00C96B47"/>
    <w:rsid w:val="00C97440"/>
    <w:rsid w:val="00C97480"/>
    <w:rsid w:val="00C97582"/>
    <w:rsid w:val="00C977F0"/>
    <w:rsid w:val="00C97AD6"/>
    <w:rsid w:val="00C97C45"/>
    <w:rsid w:val="00C97D88"/>
    <w:rsid w:val="00C97D8B"/>
    <w:rsid w:val="00C97E21"/>
    <w:rsid w:val="00CA00AF"/>
    <w:rsid w:val="00CA038A"/>
    <w:rsid w:val="00CA06E1"/>
    <w:rsid w:val="00CA0779"/>
    <w:rsid w:val="00CA0FA2"/>
    <w:rsid w:val="00CA0FB8"/>
    <w:rsid w:val="00CA1419"/>
    <w:rsid w:val="00CA1B82"/>
    <w:rsid w:val="00CA1DBE"/>
    <w:rsid w:val="00CA22BE"/>
    <w:rsid w:val="00CA23B6"/>
    <w:rsid w:val="00CA25C0"/>
    <w:rsid w:val="00CA2C03"/>
    <w:rsid w:val="00CA33A0"/>
    <w:rsid w:val="00CA35BE"/>
    <w:rsid w:val="00CA40CA"/>
    <w:rsid w:val="00CA4273"/>
    <w:rsid w:val="00CA43B4"/>
    <w:rsid w:val="00CA449A"/>
    <w:rsid w:val="00CA4BC4"/>
    <w:rsid w:val="00CA51BF"/>
    <w:rsid w:val="00CA534F"/>
    <w:rsid w:val="00CA535E"/>
    <w:rsid w:val="00CA5361"/>
    <w:rsid w:val="00CA5597"/>
    <w:rsid w:val="00CA57B2"/>
    <w:rsid w:val="00CA57C1"/>
    <w:rsid w:val="00CA5E1F"/>
    <w:rsid w:val="00CA60D2"/>
    <w:rsid w:val="00CA6464"/>
    <w:rsid w:val="00CA653A"/>
    <w:rsid w:val="00CA69F9"/>
    <w:rsid w:val="00CA6B4B"/>
    <w:rsid w:val="00CA728D"/>
    <w:rsid w:val="00CA733A"/>
    <w:rsid w:val="00CA785D"/>
    <w:rsid w:val="00CA78B1"/>
    <w:rsid w:val="00CA7C61"/>
    <w:rsid w:val="00CA7FC5"/>
    <w:rsid w:val="00CB0111"/>
    <w:rsid w:val="00CB0918"/>
    <w:rsid w:val="00CB0A1B"/>
    <w:rsid w:val="00CB0DD4"/>
    <w:rsid w:val="00CB1480"/>
    <w:rsid w:val="00CB1EEF"/>
    <w:rsid w:val="00CB1EF0"/>
    <w:rsid w:val="00CB2150"/>
    <w:rsid w:val="00CB2302"/>
    <w:rsid w:val="00CB24A3"/>
    <w:rsid w:val="00CB2583"/>
    <w:rsid w:val="00CB2B6F"/>
    <w:rsid w:val="00CB2DD3"/>
    <w:rsid w:val="00CB2FF7"/>
    <w:rsid w:val="00CB3000"/>
    <w:rsid w:val="00CB305C"/>
    <w:rsid w:val="00CB30B5"/>
    <w:rsid w:val="00CB35B7"/>
    <w:rsid w:val="00CB3638"/>
    <w:rsid w:val="00CB396C"/>
    <w:rsid w:val="00CB3B34"/>
    <w:rsid w:val="00CB3B36"/>
    <w:rsid w:val="00CB3D8D"/>
    <w:rsid w:val="00CB3F72"/>
    <w:rsid w:val="00CB402C"/>
    <w:rsid w:val="00CB4AE8"/>
    <w:rsid w:val="00CB4B50"/>
    <w:rsid w:val="00CB4E0C"/>
    <w:rsid w:val="00CB4EE9"/>
    <w:rsid w:val="00CB546F"/>
    <w:rsid w:val="00CB5519"/>
    <w:rsid w:val="00CB5CD2"/>
    <w:rsid w:val="00CB5EB0"/>
    <w:rsid w:val="00CB5EEE"/>
    <w:rsid w:val="00CB61A7"/>
    <w:rsid w:val="00CB669E"/>
    <w:rsid w:val="00CB66C8"/>
    <w:rsid w:val="00CB6C59"/>
    <w:rsid w:val="00CB7004"/>
    <w:rsid w:val="00CB704F"/>
    <w:rsid w:val="00CB70B3"/>
    <w:rsid w:val="00CB7201"/>
    <w:rsid w:val="00CB72E8"/>
    <w:rsid w:val="00CB732A"/>
    <w:rsid w:val="00CB73A7"/>
    <w:rsid w:val="00CB7938"/>
    <w:rsid w:val="00CB7A44"/>
    <w:rsid w:val="00CB7E32"/>
    <w:rsid w:val="00CC0059"/>
    <w:rsid w:val="00CC00A3"/>
    <w:rsid w:val="00CC03C4"/>
    <w:rsid w:val="00CC06B6"/>
    <w:rsid w:val="00CC0AD1"/>
    <w:rsid w:val="00CC0B00"/>
    <w:rsid w:val="00CC0B67"/>
    <w:rsid w:val="00CC0BFE"/>
    <w:rsid w:val="00CC0D6F"/>
    <w:rsid w:val="00CC1100"/>
    <w:rsid w:val="00CC116A"/>
    <w:rsid w:val="00CC16CE"/>
    <w:rsid w:val="00CC1D5F"/>
    <w:rsid w:val="00CC1FA5"/>
    <w:rsid w:val="00CC222A"/>
    <w:rsid w:val="00CC24A6"/>
    <w:rsid w:val="00CC24F9"/>
    <w:rsid w:val="00CC2AD7"/>
    <w:rsid w:val="00CC2F87"/>
    <w:rsid w:val="00CC321F"/>
    <w:rsid w:val="00CC37D4"/>
    <w:rsid w:val="00CC3F44"/>
    <w:rsid w:val="00CC4387"/>
    <w:rsid w:val="00CC460C"/>
    <w:rsid w:val="00CC47E3"/>
    <w:rsid w:val="00CC4C47"/>
    <w:rsid w:val="00CC4CA5"/>
    <w:rsid w:val="00CC531B"/>
    <w:rsid w:val="00CC549B"/>
    <w:rsid w:val="00CC57EF"/>
    <w:rsid w:val="00CC5BF6"/>
    <w:rsid w:val="00CC5CF3"/>
    <w:rsid w:val="00CC5DEE"/>
    <w:rsid w:val="00CC5E64"/>
    <w:rsid w:val="00CC5EF0"/>
    <w:rsid w:val="00CC65C6"/>
    <w:rsid w:val="00CC665E"/>
    <w:rsid w:val="00CC6B90"/>
    <w:rsid w:val="00CC793E"/>
    <w:rsid w:val="00CC7AC0"/>
    <w:rsid w:val="00CC7DF7"/>
    <w:rsid w:val="00CD02C7"/>
    <w:rsid w:val="00CD03C6"/>
    <w:rsid w:val="00CD096E"/>
    <w:rsid w:val="00CD0AB6"/>
    <w:rsid w:val="00CD0AF3"/>
    <w:rsid w:val="00CD1180"/>
    <w:rsid w:val="00CD19E4"/>
    <w:rsid w:val="00CD20C4"/>
    <w:rsid w:val="00CD2142"/>
    <w:rsid w:val="00CD239C"/>
    <w:rsid w:val="00CD23A5"/>
    <w:rsid w:val="00CD23B7"/>
    <w:rsid w:val="00CD23EC"/>
    <w:rsid w:val="00CD2498"/>
    <w:rsid w:val="00CD25DA"/>
    <w:rsid w:val="00CD275E"/>
    <w:rsid w:val="00CD2860"/>
    <w:rsid w:val="00CD2E50"/>
    <w:rsid w:val="00CD3254"/>
    <w:rsid w:val="00CD3C4B"/>
    <w:rsid w:val="00CD3C71"/>
    <w:rsid w:val="00CD3DFF"/>
    <w:rsid w:val="00CD3F32"/>
    <w:rsid w:val="00CD43E4"/>
    <w:rsid w:val="00CD47AC"/>
    <w:rsid w:val="00CD4C90"/>
    <w:rsid w:val="00CD567A"/>
    <w:rsid w:val="00CD5B96"/>
    <w:rsid w:val="00CD6048"/>
    <w:rsid w:val="00CD62F8"/>
    <w:rsid w:val="00CD645C"/>
    <w:rsid w:val="00CD6B42"/>
    <w:rsid w:val="00CD6ED6"/>
    <w:rsid w:val="00CD71B9"/>
    <w:rsid w:val="00CD732E"/>
    <w:rsid w:val="00CD798D"/>
    <w:rsid w:val="00CD7F55"/>
    <w:rsid w:val="00CE04BD"/>
    <w:rsid w:val="00CE08CF"/>
    <w:rsid w:val="00CE0B02"/>
    <w:rsid w:val="00CE1213"/>
    <w:rsid w:val="00CE1380"/>
    <w:rsid w:val="00CE187C"/>
    <w:rsid w:val="00CE1E78"/>
    <w:rsid w:val="00CE28FE"/>
    <w:rsid w:val="00CE2AEF"/>
    <w:rsid w:val="00CE2C79"/>
    <w:rsid w:val="00CE2C7A"/>
    <w:rsid w:val="00CE3153"/>
    <w:rsid w:val="00CE395B"/>
    <w:rsid w:val="00CE438A"/>
    <w:rsid w:val="00CE4599"/>
    <w:rsid w:val="00CE45E3"/>
    <w:rsid w:val="00CE473E"/>
    <w:rsid w:val="00CE49B8"/>
    <w:rsid w:val="00CE5533"/>
    <w:rsid w:val="00CE553C"/>
    <w:rsid w:val="00CE5746"/>
    <w:rsid w:val="00CE5BE7"/>
    <w:rsid w:val="00CE5F1B"/>
    <w:rsid w:val="00CE659A"/>
    <w:rsid w:val="00CE66F1"/>
    <w:rsid w:val="00CE6BF2"/>
    <w:rsid w:val="00CE6F4F"/>
    <w:rsid w:val="00CE7119"/>
    <w:rsid w:val="00CE769D"/>
    <w:rsid w:val="00CE770F"/>
    <w:rsid w:val="00CE77CE"/>
    <w:rsid w:val="00CF0383"/>
    <w:rsid w:val="00CF049A"/>
    <w:rsid w:val="00CF04A3"/>
    <w:rsid w:val="00CF0715"/>
    <w:rsid w:val="00CF0768"/>
    <w:rsid w:val="00CF09D0"/>
    <w:rsid w:val="00CF0A0A"/>
    <w:rsid w:val="00CF0EC0"/>
    <w:rsid w:val="00CF11FE"/>
    <w:rsid w:val="00CF125C"/>
    <w:rsid w:val="00CF1324"/>
    <w:rsid w:val="00CF140A"/>
    <w:rsid w:val="00CF1D4C"/>
    <w:rsid w:val="00CF1E98"/>
    <w:rsid w:val="00CF1FD0"/>
    <w:rsid w:val="00CF20BE"/>
    <w:rsid w:val="00CF21D0"/>
    <w:rsid w:val="00CF2388"/>
    <w:rsid w:val="00CF2418"/>
    <w:rsid w:val="00CF2597"/>
    <w:rsid w:val="00CF25CF"/>
    <w:rsid w:val="00CF2824"/>
    <w:rsid w:val="00CF2BDA"/>
    <w:rsid w:val="00CF396E"/>
    <w:rsid w:val="00CF3CD9"/>
    <w:rsid w:val="00CF42B3"/>
    <w:rsid w:val="00CF4319"/>
    <w:rsid w:val="00CF4788"/>
    <w:rsid w:val="00CF49DC"/>
    <w:rsid w:val="00CF4AD0"/>
    <w:rsid w:val="00CF4BDE"/>
    <w:rsid w:val="00CF5044"/>
    <w:rsid w:val="00CF560B"/>
    <w:rsid w:val="00CF5BAF"/>
    <w:rsid w:val="00CF6051"/>
    <w:rsid w:val="00CF62D2"/>
    <w:rsid w:val="00CF695C"/>
    <w:rsid w:val="00CF6B6A"/>
    <w:rsid w:val="00CF6E8C"/>
    <w:rsid w:val="00CF736E"/>
    <w:rsid w:val="00CF7389"/>
    <w:rsid w:val="00CF75B9"/>
    <w:rsid w:val="00CF75C1"/>
    <w:rsid w:val="00CF760E"/>
    <w:rsid w:val="00CF77B7"/>
    <w:rsid w:val="00D00984"/>
    <w:rsid w:val="00D00F69"/>
    <w:rsid w:val="00D012CF"/>
    <w:rsid w:val="00D01399"/>
    <w:rsid w:val="00D01710"/>
    <w:rsid w:val="00D01C77"/>
    <w:rsid w:val="00D01DAF"/>
    <w:rsid w:val="00D020C8"/>
    <w:rsid w:val="00D02602"/>
    <w:rsid w:val="00D027AD"/>
    <w:rsid w:val="00D027DA"/>
    <w:rsid w:val="00D027DB"/>
    <w:rsid w:val="00D02B56"/>
    <w:rsid w:val="00D02CF3"/>
    <w:rsid w:val="00D030D6"/>
    <w:rsid w:val="00D03282"/>
    <w:rsid w:val="00D033FA"/>
    <w:rsid w:val="00D03AB1"/>
    <w:rsid w:val="00D03D01"/>
    <w:rsid w:val="00D047A8"/>
    <w:rsid w:val="00D04E3B"/>
    <w:rsid w:val="00D0518B"/>
    <w:rsid w:val="00D05252"/>
    <w:rsid w:val="00D05681"/>
    <w:rsid w:val="00D05E7D"/>
    <w:rsid w:val="00D05E8C"/>
    <w:rsid w:val="00D05F66"/>
    <w:rsid w:val="00D06177"/>
    <w:rsid w:val="00D06246"/>
    <w:rsid w:val="00D063ED"/>
    <w:rsid w:val="00D06474"/>
    <w:rsid w:val="00D064C9"/>
    <w:rsid w:val="00D06598"/>
    <w:rsid w:val="00D06624"/>
    <w:rsid w:val="00D06651"/>
    <w:rsid w:val="00D06743"/>
    <w:rsid w:val="00D06B1C"/>
    <w:rsid w:val="00D06F75"/>
    <w:rsid w:val="00D07181"/>
    <w:rsid w:val="00D078BE"/>
    <w:rsid w:val="00D07C40"/>
    <w:rsid w:val="00D07D52"/>
    <w:rsid w:val="00D07EEE"/>
    <w:rsid w:val="00D103EE"/>
    <w:rsid w:val="00D10598"/>
    <w:rsid w:val="00D107EB"/>
    <w:rsid w:val="00D10886"/>
    <w:rsid w:val="00D10D03"/>
    <w:rsid w:val="00D1152A"/>
    <w:rsid w:val="00D11593"/>
    <w:rsid w:val="00D11727"/>
    <w:rsid w:val="00D11BD6"/>
    <w:rsid w:val="00D11E08"/>
    <w:rsid w:val="00D11E58"/>
    <w:rsid w:val="00D12074"/>
    <w:rsid w:val="00D122A6"/>
    <w:rsid w:val="00D129B2"/>
    <w:rsid w:val="00D12CD5"/>
    <w:rsid w:val="00D131C9"/>
    <w:rsid w:val="00D131E0"/>
    <w:rsid w:val="00D13439"/>
    <w:rsid w:val="00D1353F"/>
    <w:rsid w:val="00D13789"/>
    <w:rsid w:val="00D13A15"/>
    <w:rsid w:val="00D13ABA"/>
    <w:rsid w:val="00D13C81"/>
    <w:rsid w:val="00D13C9A"/>
    <w:rsid w:val="00D13EEC"/>
    <w:rsid w:val="00D1402E"/>
    <w:rsid w:val="00D1420A"/>
    <w:rsid w:val="00D14737"/>
    <w:rsid w:val="00D14805"/>
    <w:rsid w:val="00D1488F"/>
    <w:rsid w:val="00D1493B"/>
    <w:rsid w:val="00D14AED"/>
    <w:rsid w:val="00D14B46"/>
    <w:rsid w:val="00D15213"/>
    <w:rsid w:val="00D15547"/>
    <w:rsid w:val="00D15D6D"/>
    <w:rsid w:val="00D15ED0"/>
    <w:rsid w:val="00D16153"/>
    <w:rsid w:val="00D16287"/>
    <w:rsid w:val="00D16570"/>
    <w:rsid w:val="00D16A0E"/>
    <w:rsid w:val="00D16FC7"/>
    <w:rsid w:val="00D17093"/>
    <w:rsid w:val="00D171D0"/>
    <w:rsid w:val="00D17945"/>
    <w:rsid w:val="00D17B7C"/>
    <w:rsid w:val="00D17C26"/>
    <w:rsid w:val="00D17CAA"/>
    <w:rsid w:val="00D17E16"/>
    <w:rsid w:val="00D17FCA"/>
    <w:rsid w:val="00D20553"/>
    <w:rsid w:val="00D20A66"/>
    <w:rsid w:val="00D20B4A"/>
    <w:rsid w:val="00D2172B"/>
    <w:rsid w:val="00D21B57"/>
    <w:rsid w:val="00D21C66"/>
    <w:rsid w:val="00D21CE6"/>
    <w:rsid w:val="00D21F21"/>
    <w:rsid w:val="00D221C3"/>
    <w:rsid w:val="00D222F1"/>
    <w:rsid w:val="00D22489"/>
    <w:rsid w:val="00D22BF9"/>
    <w:rsid w:val="00D2325B"/>
    <w:rsid w:val="00D23932"/>
    <w:rsid w:val="00D23BA9"/>
    <w:rsid w:val="00D23DCE"/>
    <w:rsid w:val="00D23E7A"/>
    <w:rsid w:val="00D24373"/>
    <w:rsid w:val="00D24749"/>
    <w:rsid w:val="00D24E08"/>
    <w:rsid w:val="00D25304"/>
    <w:rsid w:val="00D257E4"/>
    <w:rsid w:val="00D2584A"/>
    <w:rsid w:val="00D26115"/>
    <w:rsid w:val="00D26A4D"/>
    <w:rsid w:val="00D26D10"/>
    <w:rsid w:val="00D26E5C"/>
    <w:rsid w:val="00D2737D"/>
    <w:rsid w:val="00D27488"/>
    <w:rsid w:val="00D27A56"/>
    <w:rsid w:val="00D27CB2"/>
    <w:rsid w:val="00D30406"/>
    <w:rsid w:val="00D308FA"/>
    <w:rsid w:val="00D30992"/>
    <w:rsid w:val="00D30ACC"/>
    <w:rsid w:val="00D30D32"/>
    <w:rsid w:val="00D31500"/>
    <w:rsid w:val="00D3164F"/>
    <w:rsid w:val="00D31820"/>
    <w:rsid w:val="00D32128"/>
    <w:rsid w:val="00D32BB1"/>
    <w:rsid w:val="00D32C6F"/>
    <w:rsid w:val="00D32FA1"/>
    <w:rsid w:val="00D3316E"/>
    <w:rsid w:val="00D335E3"/>
    <w:rsid w:val="00D33BA7"/>
    <w:rsid w:val="00D340C6"/>
    <w:rsid w:val="00D344E9"/>
    <w:rsid w:val="00D34634"/>
    <w:rsid w:val="00D34E59"/>
    <w:rsid w:val="00D350A7"/>
    <w:rsid w:val="00D3540A"/>
    <w:rsid w:val="00D357E3"/>
    <w:rsid w:val="00D35811"/>
    <w:rsid w:val="00D35949"/>
    <w:rsid w:val="00D35976"/>
    <w:rsid w:val="00D35B27"/>
    <w:rsid w:val="00D35CD8"/>
    <w:rsid w:val="00D36047"/>
    <w:rsid w:val="00D364FC"/>
    <w:rsid w:val="00D36957"/>
    <w:rsid w:val="00D36B92"/>
    <w:rsid w:val="00D36DF5"/>
    <w:rsid w:val="00D36F61"/>
    <w:rsid w:val="00D3716C"/>
    <w:rsid w:val="00D3739D"/>
    <w:rsid w:val="00D37480"/>
    <w:rsid w:val="00D37673"/>
    <w:rsid w:val="00D37C79"/>
    <w:rsid w:val="00D37D92"/>
    <w:rsid w:val="00D37DEB"/>
    <w:rsid w:val="00D37F43"/>
    <w:rsid w:val="00D37F63"/>
    <w:rsid w:val="00D4040F"/>
    <w:rsid w:val="00D40628"/>
    <w:rsid w:val="00D40BF9"/>
    <w:rsid w:val="00D40C80"/>
    <w:rsid w:val="00D40D3F"/>
    <w:rsid w:val="00D410D4"/>
    <w:rsid w:val="00D412DE"/>
    <w:rsid w:val="00D41C9B"/>
    <w:rsid w:val="00D420A7"/>
    <w:rsid w:val="00D4222D"/>
    <w:rsid w:val="00D42627"/>
    <w:rsid w:val="00D42903"/>
    <w:rsid w:val="00D4294A"/>
    <w:rsid w:val="00D4302A"/>
    <w:rsid w:val="00D436A9"/>
    <w:rsid w:val="00D43AEB"/>
    <w:rsid w:val="00D43F50"/>
    <w:rsid w:val="00D43FE6"/>
    <w:rsid w:val="00D4442B"/>
    <w:rsid w:val="00D44B05"/>
    <w:rsid w:val="00D45016"/>
    <w:rsid w:val="00D456CA"/>
    <w:rsid w:val="00D459D0"/>
    <w:rsid w:val="00D45ADA"/>
    <w:rsid w:val="00D45CB0"/>
    <w:rsid w:val="00D45ED9"/>
    <w:rsid w:val="00D4635C"/>
    <w:rsid w:val="00D46844"/>
    <w:rsid w:val="00D46866"/>
    <w:rsid w:val="00D46EE2"/>
    <w:rsid w:val="00D47073"/>
    <w:rsid w:val="00D471DA"/>
    <w:rsid w:val="00D4727B"/>
    <w:rsid w:val="00D473AC"/>
    <w:rsid w:val="00D47B88"/>
    <w:rsid w:val="00D47C67"/>
    <w:rsid w:val="00D501A1"/>
    <w:rsid w:val="00D504FC"/>
    <w:rsid w:val="00D5063E"/>
    <w:rsid w:val="00D50A14"/>
    <w:rsid w:val="00D50E25"/>
    <w:rsid w:val="00D5139C"/>
    <w:rsid w:val="00D52342"/>
    <w:rsid w:val="00D525CC"/>
    <w:rsid w:val="00D52BB9"/>
    <w:rsid w:val="00D52C6D"/>
    <w:rsid w:val="00D52EE8"/>
    <w:rsid w:val="00D53322"/>
    <w:rsid w:val="00D533BE"/>
    <w:rsid w:val="00D53405"/>
    <w:rsid w:val="00D53731"/>
    <w:rsid w:val="00D53CBC"/>
    <w:rsid w:val="00D541AD"/>
    <w:rsid w:val="00D542F4"/>
    <w:rsid w:val="00D546EF"/>
    <w:rsid w:val="00D54C50"/>
    <w:rsid w:val="00D55E5C"/>
    <w:rsid w:val="00D55EA0"/>
    <w:rsid w:val="00D56539"/>
    <w:rsid w:val="00D566B2"/>
    <w:rsid w:val="00D568E3"/>
    <w:rsid w:val="00D56EE1"/>
    <w:rsid w:val="00D57097"/>
    <w:rsid w:val="00D571EB"/>
    <w:rsid w:val="00D5737C"/>
    <w:rsid w:val="00D57718"/>
    <w:rsid w:val="00D57F48"/>
    <w:rsid w:val="00D6016F"/>
    <w:rsid w:val="00D601BD"/>
    <w:rsid w:val="00D60266"/>
    <w:rsid w:val="00D6032D"/>
    <w:rsid w:val="00D6033A"/>
    <w:rsid w:val="00D603B0"/>
    <w:rsid w:val="00D604E7"/>
    <w:rsid w:val="00D6055A"/>
    <w:rsid w:val="00D6118B"/>
    <w:rsid w:val="00D61328"/>
    <w:rsid w:val="00D61461"/>
    <w:rsid w:val="00D61597"/>
    <w:rsid w:val="00D61A36"/>
    <w:rsid w:val="00D61C38"/>
    <w:rsid w:val="00D61F14"/>
    <w:rsid w:val="00D62418"/>
    <w:rsid w:val="00D6255B"/>
    <w:rsid w:val="00D62835"/>
    <w:rsid w:val="00D628AA"/>
    <w:rsid w:val="00D629AB"/>
    <w:rsid w:val="00D62A78"/>
    <w:rsid w:val="00D62D25"/>
    <w:rsid w:val="00D62D92"/>
    <w:rsid w:val="00D630F0"/>
    <w:rsid w:val="00D6352D"/>
    <w:rsid w:val="00D6367A"/>
    <w:rsid w:val="00D63ADE"/>
    <w:rsid w:val="00D63C25"/>
    <w:rsid w:val="00D63E38"/>
    <w:rsid w:val="00D63EFE"/>
    <w:rsid w:val="00D6417C"/>
    <w:rsid w:val="00D6417F"/>
    <w:rsid w:val="00D64213"/>
    <w:rsid w:val="00D6449B"/>
    <w:rsid w:val="00D6454D"/>
    <w:rsid w:val="00D64E55"/>
    <w:rsid w:val="00D6532E"/>
    <w:rsid w:val="00D65612"/>
    <w:rsid w:val="00D656CC"/>
    <w:rsid w:val="00D657DF"/>
    <w:rsid w:val="00D65994"/>
    <w:rsid w:val="00D65EF7"/>
    <w:rsid w:val="00D65EFD"/>
    <w:rsid w:val="00D6637B"/>
    <w:rsid w:val="00D663CA"/>
    <w:rsid w:val="00D667D6"/>
    <w:rsid w:val="00D6694A"/>
    <w:rsid w:val="00D66DC6"/>
    <w:rsid w:val="00D672CA"/>
    <w:rsid w:val="00D67621"/>
    <w:rsid w:val="00D67C4A"/>
    <w:rsid w:val="00D701A0"/>
    <w:rsid w:val="00D70CEC"/>
    <w:rsid w:val="00D70FEA"/>
    <w:rsid w:val="00D713F7"/>
    <w:rsid w:val="00D71B64"/>
    <w:rsid w:val="00D71E3C"/>
    <w:rsid w:val="00D721A2"/>
    <w:rsid w:val="00D7234C"/>
    <w:rsid w:val="00D7275D"/>
    <w:rsid w:val="00D7299D"/>
    <w:rsid w:val="00D72AA4"/>
    <w:rsid w:val="00D72AAE"/>
    <w:rsid w:val="00D72AB2"/>
    <w:rsid w:val="00D73021"/>
    <w:rsid w:val="00D733F5"/>
    <w:rsid w:val="00D734A5"/>
    <w:rsid w:val="00D73760"/>
    <w:rsid w:val="00D73E39"/>
    <w:rsid w:val="00D7430B"/>
    <w:rsid w:val="00D745D2"/>
    <w:rsid w:val="00D745E6"/>
    <w:rsid w:val="00D7468C"/>
    <w:rsid w:val="00D74C88"/>
    <w:rsid w:val="00D755D3"/>
    <w:rsid w:val="00D758C6"/>
    <w:rsid w:val="00D75D05"/>
    <w:rsid w:val="00D764E0"/>
    <w:rsid w:val="00D767A4"/>
    <w:rsid w:val="00D76BC8"/>
    <w:rsid w:val="00D77263"/>
    <w:rsid w:val="00D77B14"/>
    <w:rsid w:val="00D77C9F"/>
    <w:rsid w:val="00D77E61"/>
    <w:rsid w:val="00D77F01"/>
    <w:rsid w:val="00D805A1"/>
    <w:rsid w:val="00D80635"/>
    <w:rsid w:val="00D807FF"/>
    <w:rsid w:val="00D80DD8"/>
    <w:rsid w:val="00D8114F"/>
    <w:rsid w:val="00D811CB"/>
    <w:rsid w:val="00D81674"/>
    <w:rsid w:val="00D81829"/>
    <w:rsid w:val="00D819CE"/>
    <w:rsid w:val="00D81B29"/>
    <w:rsid w:val="00D81B9E"/>
    <w:rsid w:val="00D81F99"/>
    <w:rsid w:val="00D82016"/>
    <w:rsid w:val="00D820A1"/>
    <w:rsid w:val="00D82725"/>
    <w:rsid w:val="00D8288B"/>
    <w:rsid w:val="00D82AFA"/>
    <w:rsid w:val="00D82D5C"/>
    <w:rsid w:val="00D83BE9"/>
    <w:rsid w:val="00D83BEC"/>
    <w:rsid w:val="00D84627"/>
    <w:rsid w:val="00D848E7"/>
    <w:rsid w:val="00D84944"/>
    <w:rsid w:val="00D84F67"/>
    <w:rsid w:val="00D85708"/>
    <w:rsid w:val="00D85812"/>
    <w:rsid w:val="00D859CB"/>
    <w:rsid w:val="00D85E68"/>
    <w:rsid w:val="00D85E72"/>
    <w:rsid w:val="00D863CF"/>
    <w:rsid w:val="00D86465"/>
    <w:rsid w:val="00D865AA"/>
    <w:rsid w:val="00D86607"/>
    <w:rsid w:val="00D86A2C"/>
    <w:rsid w:val="00D86E21"/>
    <w:rsid w:val="00D86E33"/>
    <w:rsid w:val="00D86E6D"/>
    <w:rsid w:val="00D87037"/>
    <w:rsid w:val="00D87203"/>
    <w:rsid w:val="00D874A5"/>
    <w:rsid w:val="00D878A1"/>
    <w:rsid w:val="00D87935"/>
    <w:rsid w:val="00D87A79"/>
    <w:rsid w:val="00D87B4D"/>
    <w:rsid w:val="00D90149"/>
    <w:rsid w:val="00D90428"/>
    <w:rsid w:val="00D909B1"/>
    <w:rsid w:val="00D9187B"/>
    <w:rsid w:val="00D91F04"/>
    <w:rsid w:val="00D925A9"/>
    <w:rsid w:val="00D92935"/>
    <w:rsid w:val="00D92ED3"/>
    <w:rsid w:val="00D93762"/>
    <w:rsid w:val="00D937A6"/>
    <w:rsid w:val="00D9395A"/>
    <w:rsid w:val="00D93A46"/>
    <w:rsid w:val="00D93A6E"/>
    <w:rsid w:val="00D93AE0"/>
    <w:rsid w:val="00D93CB8"/>
    <w:rsid w:val="00D93D24"/>
    <w:rsid w:val="00D93F70"/>
    <w:rsid w:val="00D9400C"/>
    <w:rsid w:val="00D9446E"/>
    <w:rsid w:val="00D94591"/>
    <w:rsid w:val="00D95278"/>
    <w:rsid w:val="00D95563"/>
    <w:rsid w:val="00D95C58"/>
    <w:rsid w:val="00D95DE0"/>
    <w:rsid w:val="00D95F0B"/>
    <w:rsid w:val="00D9604A"/>
    <w:rsid w:val="00D960E8"/>
    <w:rsid w:val="00D967A1"/>
    <w:rsid w:val="00D9722D"/>
    <w:rsid w:val="00D9729D"/>
    <w:rsid w:val="00D97435"/>
    <w:rsid w:val="00D9745C"/>
    <w:rsid w:val="00D97830"/>
    <w:rsid w:val="00D9792F"/>
    <w:rsid w:val="00DA00C2"/>
    <w:rsid w:val="00DA034B"/>
    <w:rsid w:val="00DA138F"/>
    <w:rsid w:val="00DA19E3"/>
    <w:rsid w:val="00DA1A1F"/>
    <w:rsid w:val="00DA1B4B"/>
    <w:rsid w:val="00DA1C95"/>
    <w:rsid w:val="00DA2142"/>
    <w:rsid w:val="00DA2611"/>
    <w:rsid w:val="00DA27B4"/>
    <w:rsid w:val="00DA28FC"/>
    <w:rsid w:val="00DA2AB7"/>
    <w:rsid w:val="00DA2DFE"/>
    <w:rsid w:val="00DA2F68"/>
    <w:rsid w:val="00DA3122"/>
    <w:rsid w:val="00DA385A"/>
    <w:rsid w:val="00DA3976"/>
    <w:rsid w:val="00DA3A8C"/>
    <w:rsid w:val="00DA3D51"/>
    <w:rsid w:val="00DA3F56"/>
    <w:rsid w:val="00DA41EE"/>
    <w:rsid w:val="00DA4389"/>
    <w:rsid w:val="00DA48B1"/>
    <w:rsid w:val="00DA50A9"/>
    <w:rsid w:val="00DA5122"/>
    <w:rsid w:val="00DA52A1"/>
    <w:rsid w:val="00DA55DF"/>
    <w:rsid w:val="00DA57E1"/>
    <w:rsid w:val="00DA57ED"/>
    <w:rsid w:val="00DA5B48"/>
    <w:rsid w:val="00DA5CD3"/>
    <w:rsid w:val="00DA5D95"/>
    <w:rsid w:val="00DA5F3C"/>
    <w:rsid w:val="00DA60A4"/>
    <w:rsid w:val="00DA6604"/>
    <w:rsid w:val="00DA67AB"/>
    <w:rsid w:val="00DA686B"/>
    <w:rsid w:val="00DA6A08"/>
    <w:rsid w:val="00DA77A9"/>
    <w:rsid w:val="00DA78BA"/>
    <w:rsid w:val="00DA79F2"/>
    <w:rsid w:val="00DA7A01"/>
    <w:rsid w:val="00DA7B2F"/>
    <w:rsid w:val="00DA7FA0"/>
    <w:rsid w:val="00DA7FDC"/>
    <w:rsid w:val="00DB006F"/>
    <w:rsid w:val="00DB0111"/>
    <w:rsid w:val="00DB03AF"/>
    <w:rsid w:val="00DB08F8"/>
    <w:rsid w:val="00DB0B2E"/>
    <w:rsid w:val="00DB0C0F"/>
    <w:rsid w:val="00DB0DCE"/>
    <w:rsid w:val="00DB0F96"/>
    <w:rsid w:val="00DB13C7"/>
    <w:rsid w:val="00DB17DE"/>
    <w:rsid w:val="00DB1941"/>
    <w:rsid w:val="00DB1EAF"/>
    <w:rsid w:val="00DB23E2"/>
    <w:rsid w:val="00DB2B71"/>
    <w:rsid w:val="00DB2BB5"/>
    <w:rsid w:val="00DB2BF7"/>
    <w:rsid w:val="00DB2C1E"/>
    <w:rsid w:val="00DB32D9"/>
    <w:rsid w:val="00DB355F"/>
    <w:rsid w:val="00DB3AC9"/>
    <w:rsid w:val="00DB3B7E"/>
    <w:rsid w:val="00DB3BCB"/>
    <w:rsid w:val="00DB3EDF"/>
    <w:rsid w:val="00DB40D3"/>
    <w:rsid w:val="00DB41BD"/>
    <w:rsid w:val="00DB42EF"/>
    <w:rsid w:val="00DB466B"/>
    <w:rsid w:val="00DB4881"/>
    <w:rsid w:val="00DB4B95"/>
    <w:rsid w:val="00DB4DD2"/>
    <w:rsid w:val="00DB4EBD"/>
    <w:rsid w:val="00DB51EF"/>
    <w:rsid w:val="00DB5393"/>
    <w:rsid w:val="00DB5445"/>
    <w:rsid w:val="00DB5672"/>
    <w:rsid w:val="00DB5D1A"/>
    <w:rsid w:val="00DB5D71"/>
    <w:rsid w:val="00DB6166"/>
    <w:rsid w:val="00DB617E"/>
    <w:rsid w:val="00DB6794"/>
    <w:rsid w:val="00DB679B"/>
    <w:rsid w:val="00DB6AFE"/>
    <w:rsid w:val="00DB7167"/>
    <w:rsid w:val="00DB7BA7"/>
    <w:rsid w:val="00DB7CC4"/>
    <w:rsid w:val="00DB7D65"/>
    <w:rsid w:val="00DC00F9"/>
    <w:rsid w:val="00DC0235"/>
    <w:rsid w:val="00DC0707"/>
    <w:rsid w:val="00DC0A33"/>
    <w:rsid w:val="00DC0DCE"/>
    <w:rsid w:val="00DC0FCD"/>
    <w:rsid w:val="00DC0FF6"/>
    <w:rsid w:val="00DC1218"/>
    <w:rsid w:val="00DC1514"/>
    <w:rsid w:val="00DC1634"/>
    <w:rsid w:val="00DC168F"/>
    <w:rsid w:val="00DC1836"/>
    <w:rsid w:val="00DC1A15"/>
    <w:rsid w:val="00DC1C4A"/>
    <w:rsid w:val="00DC20C5"/>
    <w:rsid w:val="00DC24E9"/>
    <w:rsid w:val="00DC269B"/>
    <w:rsid w:val="00DC269F"/>
    <w:rsid w:val="00DC2C96"/>
    <w:rsid w:val="00DC31FE"/>
    <w:rsid w:val="00DC32B5"/>
    <w:rsid w:val="00DC3414"/>
    <w:rsid w:val="00DC35F6"/>
    <w:rsid w:val="00DC379A"/>
    <w:rsid w:val="00DC3A4C"/>
    <w:rsid w:val="00DC40D8"/>
    <w:rsid w:val="00DC446B"/>
    <w:rsid w:val="00DC4481"/>
    <w:rsid w:val="00DC45E5"/>
    <w:rsid w:val="00DC4690"/>
    <w:rsid w:val="00DC4809"/>
    <w:rsid w:val="00DC49DB"/>
    <w:rsid w:val="00DC4CF3"/>
    <w:rsid w:val="00DC4F2F"/>
    <w:rsid w:val="00DC51E2"/>
    <w:rsid w:val="00DC5579"/>
    <w:rsid w:val="00DC561E"/>
    <w:rsid w:val="00DC56AB"/>
    <w:rsid w:val="00DC5747"/>
    <w:rsid w:val="00DC5A93"/>
    <w:rsid w:val="00DC5C00"/>
    <w:rsid w:val="00DC5FA4"/>
    <w:rsid w:val="00DC610E"/>
    <w:rsid w:val="00DC612D"/>
    <w:rsid w:val="00DC6F9C"/>
    <w:rsid w:val="00DC7A71"/>
    <w:rsid w:val="00DC7D3B"/>
    <w:rsid w:val="00DC7DDC"/>
    <w:rsid w:val="00DD04C8"/>
    <w:rsid w:val="00DD0588"/>
    <w:rsid w:val="00DD0AD9"/>
    <w:rsid w:val="00DD0CBA"/>
    <w:rsid w:val="00DD15AE"/>
    <w:rsid w:val="00DD15C2"/>
    <w:rsid w:val="00DD1B6B"/>
    <w:rsid w:val="00DD1E81"/>
    <w:rsid w:val="00DD1EAC"/>
    <w:rsid w:val="00DD2207"/>
    <w:rsid w:val="00DD228D"/>
    <w:rsid w:val="00DD23AB"/>
    <w:rsid w:val="00DD2689"/>
    <w:rsid w:val="00DD28EC"/>
    <w:rsid w:val="00DD2DF5"/>
    <w:rsid w:val="00DD35FA"/>
    <w:rsid w:val="00DD373B"/>
    <w:rsid w:val="00DD3DB1"/>
    <w:rsid w:val="00DD410E"/>
    <w:rsid w:val="00DD42B3"/>
    <w:rsid w:val="00DD4E79"/>
    <w:rsid w:val="00DD5233"/>
    <w:rsid w:val="00DD524A"/>
    <w:rsid w:val="00DD5476"/>
    <w:rsid w:val="00DD56FD"/>
    <w:rsid w:val="00DD59F7"/>
    <w:rsid w:val="00DD5A81"/>
    <w:rsid w:val="00DD5CC3"/>
    <w:rsid w:val="00DD5CC4"/>
    <w:rsid w:val="00DD5CE3"/>
    <w:rsid w:val="00DD5F38"/>
    <w:rsid w:val="00DD60CB"/>
    <w:rsid w:val="00DD6123"/>
    <w:rsid w:val="00DD6309"/>
    <w:rsid w:val="00DD665F"/>
    <w:rsid w:val="00DD68AE"/>
    <w:rsid w:val="00DD7A34"/>
    <w:rsid w:val="00DD7CC7"/>
    <w:rsid w:val="00DD7D51"/>
    <w:rsid w:val="00DD7FC2"/>
    <w:rsid w:val="00DE00E4"/>
    <w:rsid w:val="00DE02DE"/>
    <w:rsid w:val="00DE072B"/>
    <w:rsid w:val="00DE0897"/>
    <w:rsid w:val="00DE0DC8"/>
    <w:rsid w:val="00DE11E7"/>
    <w:rsid w:val="00DE12DA"/>
    <w:rsid w:val="00DE12FB"/>
    <w:rsid w:val="00DE12FC"/>
    <w:rsid w:val="00DE188D"/>
    <w:rsid w:val="00DE1896"/>
    <w:rsid w:val="00DE1C18"/>
    <w:rsid w:val="00DE25F3"/>
    <w:rsid w:val="00DE290E"/>
    <w:rsid w:val="00DE2E10"/>
    <w:rsid w:val="00DE2E7E"/>
    <w:rsid w:val="00DE3084"/>
    <w:rsid w:val="00DE3200"/>
    <w:rsid w:val="00DE37A1"/>
    <w:rsid w:val="00DE3A55"/>
    <w:rsid w:val="00DE3B95"/>
    <w:rsid w:val="00DE49EC"/>
    <w:rsid w:val="00DE4B94"/>
    <w:rsid w:val="00DE4E42"/>
    <w:rsid w:val="00DE525E"/>
    <w:rsid w:val="00DE5F33"/>
    <w:rsid w:val="00DE6135"/>
    <w:rsid w:val="00DE6357"/>
    <w:rsid w:val="00DE6392"/>
    <w:rsid w:val="00DE6A95"/>
    <w:rsid w:val="00DE6F26"/>
    <w:rsid w:val="00DE7204"/>
    <w:rsid w:val="00DE75B9"/>
    <w:rsid w:val="00DE75D9"/>
    <w:rsid w:val="00DE7765"/>
    <w:rsid w:val="00DE77DF"/>
    <w:rsid w:val="00DE7ACD"/>
    <w:rsid w:val="00DF09CE"/>
    <w:rsid w:val="00DF0D68"/>
    <w:rsid w:val="00DF11E5"/>
    <w:rsid w:val="00DF1445"/>
    <w:rsid w:val="00DF15ED"/>
    <w:rsid w:val="00DF162F"/>
    <w:rsid w:val="00DF1837"/>
    <w:rsid w:val="00DF19D7"/>
    <w:rsid w:val="00DF1A2F"/>
    <w:rsid w:val="00DF1C86"/>
    <w:rsid w:val="00DF1C93"/>
    <w:rsid w:val="00DF1FD0"/>
    <w:rsid w:val="00DF2054"/>
    <w:rsid w:val="00DF29D6"/>
    <w:rsid w:val="00DF2DAA"/>
    <w:rsid w:val="00DF31DC"/>
    <w:rsid w:val="00DF34E1"/>
    <w:rsid w:val="00DF3EAC"/>
    <w:rsid w:val="00DF4060"/>
    <w:rsid w:val="00DF440C"/>
    <w:rsid w:val="00DF45B0"/>
    <w:rsid w:val="00DF4E48"/>
    <w:rsid w:val="00DF4E84"/>
    <w:rsid w:val="00DF571D"/>
    <w:rsid w:val="00DF579D"/>
    <w:rsid w:val="00DF5C8C"/>
    <w:rsid w:val="00DF6638"/>
    <w:rsid w:val="00DF66DE"/>
    <w:rsid w:val="00DF69B6"/>
    <w:rsid w:val="00DF6DA4"/>
    <w:rsid w:val="00DF6DFE"/>
    <w:rsid w:val="00DF7296"/>
    <w:rsid w:val="00DF7A5D"/>
    <w:rsid w:val="00E00207"/>
    <w:rsid w:val="00E002A9"/>
    <w:rsid w:val="00E003E5"/>
    <w:rsid w:val="00E00434"/>
    <w:rsid w:val="00E0049F"/>
    <w:rsid w:val="00E00657"/>
    <w:rsid w:val="00E00B4F"/>
    <w:rsid w:val="00E00E96"/>
    <w:rsid w:val="00E010D6"/>
    <w:rsid w:val="00E0151B"/>
    <w:rsid w:val="00E019B8"/>
    <w:rsid w:val="00E01BE3"/>
    <w:rsid w:val="00E01E77"/>
    <w:rsid w:val="00E02715"/>
    <w:rsid w:val="00E0273B"/>
    <w:rsid w:val="00E02CEB"/>
    <w:rsid w:val="00E02E47"/>
    <w:rsid w:val="00E02ED5"/>
    <w:rsid w:val="00E02F0C"/>
    <w:rsid w:val="00E036C3"/>
    <w:rsid w:val="00E039F7"/>
    <w:rsid w:val="00E03C6E"/>
    <w:rsid w:val="00E03EA4"/>
    <w:rsid w:val="00E040D9"/>
    <w:rsid w:val="00E0420F"/>
    <w:rsid w:val="00E045EC"/>
    <w:rsid w:val="00E04644"/>
    <w:rsid w:val="00E04B97"/>
    <w:rsid w:val="00E04D37"/>
    <w:rsid w:val="00E04DC9"/>
    <w:rsid w:val="00E04E20"/>
    <w:rsid w:val="00E04E2E"/>
    <w:rsid w:val="00E04F2D"/>
    <w:rsid w:val="00E04F5D"/>
    <w:rsid w:val="00E05130"/>
    <w:rsid w:val="00E05280"/>
    <w:rsid w:val="00E0561A"/>
    <w:rsid w:val="00E05A3E"/>
    <w:rsid w:val="00E05C4B"/>
    <w:rsid w:val="00E05DC3"/>
    <w:rsid w:val="00E05EAE"/>
    <w:rsid w:val="00E06148"/>
    <w:rsid w:val="00E06582"/>
    <w:rsid w:val="00E06859"/>
    <w:rsid w:val="00E06AED"/>
    <w:rsid w:val="00E06F84"/>
    <w:rsid w:val="00E06FD8"/>
    <w:rsid w:val="00E072B2"/>
    <w:rsid w:val="00E0735A"/>
    <w:rsid w:val="00E0759A"/>
    <w:rsid w:val="00E076D4"/>
    <w:rsid w:val="00E07954"/>
    <w:rsid w:val="00E079E5"/>
    <w:rsid w:val="00E07B26"/>
    <w:rsid w:val="00E07BCD"/>
    <w:rsid w:val="00E101B1"/>
    <w:rsid w:val="00E101FF"/>
    <w:rsid w:val="00E105B1"/>
    <w:rsid w:val="00E106AB"/>
    <w:rsid w:val="00E109E4"/>
    <w:rsid w:val="00E10BC2"/>
    <w:rsid w:val="00E11081"/>
    <w:rsid w:val="00E11098"/>
    <w:rsid w:val="00E11121"/>
    <w:rsid w:val="00E11240"/>
    <w:rsid w:val="00E115BB"/>
    <w:rsid w:val="00E115C9"/>
    <w:rsid w:val="00E1165B"/>
    <w:rsid w:val="00E11B89"/>
    <w:rsid w:val="00E1216B"/>
    <w:rsid w:val="00E12392"/>
    <w:rsid w:val="00E123C8"/>
    <w:rsid w:val="00E128D2"/>
    <w:rsid w:val="00E12971"/>
    <w:rsid w:val="00E12D23"/>
    <w:rsid w:val="00E1328A"/>
    <w:rsid w:val="00E133D9"/>
    <w:rsid w:val="00E133E4"/>
    <w:rsid w:val="00E137E6"/>
    <w:rsid w:val="00E13898"/>
    <w:rsid w:val="00E13A8D"/>
    <w:rsid w:val="00E14032"/>
    <w:rsid w:val="00E142CB"/>
    <w:rsid w:val="00E14880"/>
    <w:rsid w:val="00E149D2"/>
    <w:rsid w:val="00E14B8E"/>
    <w:rsid w:val="00E14EBC"/>
    <w:rsid w:val="00E14FB0"/>
    <w:rsid w:val="00E153AA"/>
    <w:rsid w:val="00E1559B"/>
    <w:rsid w:val="00E15629"/>
    <w:rsid w:val="00E15655"/>
    <w:rsid w:val="00E157BC"/>
    <w:rsid w:val="00E158A2"/>
    <w:rsid w:val="00E15DB0"/>
    <w:rsid w:val="00E15EE6"/>
    <w:rsid w:val="00E1602A"/>
    <w:rsid w:val="00E16424"/>
    <w:rsid w:val="00E165E6"/>
    <w:rsid w:val="00E16B76"/>
    <w:rsid w:val="00E16BF7"/>
    <w:rsid w:val="00E16E96"/>
    <w:rsid w:val="00E17079"/>
    <w:rsid w:val="00E171FD"/>
    <w:rsid w:val="00E172BA"/>
    <w:rsid w:val="00E1735D"/>
    <w:rsid w:val="00E17D93"/>
    <w:rsid w:val="00E17FD8"/>
    <w:rsid w:val="00E2062F"/>
    <w:rsid w:val="00E20D02"/>
    <w:rsid w:val="00E20D91"/>
    <w:rsid w:val="00E21410"/>
    <w:rsid w:val="00E215BE"/>
    <w:rsid w:val="00E21B06"/>
    <w:rsid w:val="00E21C8E"/>
    <w:rsid w:val="00E21F18"/>
    <w:rsid w:val="00E22206"/>
    <w:rsid w:val="00E223E2"/>
    <w:rsid w:val="00E22909"/>
    <w:rsid w:val="00E22A16"/>
    <w:rsid w:val="00E22E87"/>
    <w:rsid w:val="00E230E6"/>
    <w:rsid w:val="00E23B19"/>
    <w:rsid w:val="00E23C31"/>
    <w:rsid w:val="00E23D6B"/>
    <w:rsid w:val="00E23F4B"/>
    <w:rsid w:val="00E2407A"/>
    <w:rsid w:val="00E24D00"/>
    <w:rsid w:val="00E24FA5"/>
    <w:rsid w:val="00E2523C"/>
    <w:rsid w:val="00E25305"/>
    <w:rsid w:val="00E25879"/>
    <w:rsid w:val="00E259C3"/>
    <w:rsid w:val="00E259C9"/>
    <w:rsid w:val="00E25BC1"/>
    <w:rsid w:val="00E25BE4"/>
    <w:rsid w:val="00E25CD5"/>
    <w:rsid w:val="00E26057"/>
    <w:rsid w:val="00E261E4"/>
    <w:rsid w:val="00E26406"/>
    <w:rsid w:val="00E26DD3"/>
    <w:rsid w:val="00E27A3C"/>
    <w:rsid w:val="00E301B4"/>
    <w:rsid w:val="00E3029A"/>
    <w:rsid w:val="00E306BE"/>
    <w:rsid w:val="00E30D26"/>
    <w:rsid w:val="00E3196C"/>
    <w:rsid w:val="00E31F00"/>
    <w:rsid w:val="00E3204C"/>
    <w:rsid w:val="00E32C0A"/>
    <w:rsid w:val="00E331BD"/>
    <w:rsid w:val="00E33D50"/>
    <w:rsid w:val="00E33D9C"/>
    <w:rsid w:val="00E342A7"/>
    <w:rsid w:val="00E34323"/>
    <w:rsid w:val="00E3461F"/>
    <w:rsid w:val="00E347B2"/>
    <w:rsid w:val="00E34F66"/>
    <w:rsid w:val="00E352BB"/>
    <w:rsid w:val="00E3541F"/>
    <w:rsid w:val="00E354BF"/>
    <w:rsid w:val="00E354E3"/>
    <w:rsid w:val="00E3567D"/>
    <w:rsid w:val="00E35A46"/>
    <w:rsid w:val="00E35E8A"/>
    <w:rsid w:val="00E360EB"/>
    <w:rsid w:val="00E36351"/>
    <w:rsid w:val="00E363BF"/>
    <w:rsid w:val="00E3673A"/>
    <w:rsid w:val="00E37128"/>
    <w:rsid w:val="00E374B1"/>
    <w:rsid w:val="00E37514"/>
    <w:rsid w:val="00E378C4"/>
    <w:rsid w:val="00E37A8F"/>
    <w:rsid w:val="00E37D23"/>
    <w:rsid w:val="00E37E89"/>
    <w:rsid w:val="00E40E46"/>
    <w:rsid w:val="00E40EEA"/>
    <w:rsid w:val="00E41A9C"/>
    <w:rsid w:val="00E41C19"/>
    <w:rsid w:val="00E41E27"/>
    <w:rsid w:val="00E41F0D"/>
    <w:rsid w:val="00E41F77"/>
    <w:rsid w:val="00E429F0"/>
    <w:rsid w:val="00E42A6C"/>
    <w:rsid w:val="00E42AE4"/>
    <w:rsid w:val="00E42B58"/>
    <w:rsid w:val="00E42B90"/>
    <w:rsid w:val="00E4323D"/>
    <w:rsid w:val="00E432C5"/>
    <w:rsid w:val="00E432E4"/>
    <w:rsid w:val="00E440E7"/>
    <w:rsid w:val="00E44672"/>
    <w:rsid w:val="00E446BC"/>
    <w:rsid w:val="00E45062"/>
    <w:rsid w:val="00E45738"/>
    <w:rsid w:val="00E459DC"/>
    <w:rsid w:val="00E45CC8"/>
    <w:rsid w:val="00E45E82"/>
    <w:rsid w:val="00E4630F"/>
    <w:rsid w:val="00E463A2"/>
    <w:rsid w:val="00E46B43"/>
    <w:rsid w:val="00E4731A"/>
    <w:rsid w:val="00E47957"/>
    <w:rsid w:val="00E47DFE"/>
    <w:rsid w:val="00E50205"/>
    <w:rsid w:val="00E506E5"/>
    <w:rsid w:val="00E506EC"/>
    <w:rsid w:val="00E50AE1"/>
    <w:rsid w:val="00E513D1"/>
    <w:rsid w:val="00E51425"/>
    <w:rsid w:val="00E518F2"/>
    <w:rsid w:val="00E519F5"/>
    <w:rsid w:val="00E51BE5"/>
    <w:rsid w:val="00E51FBE"/>
    <w:rsid w:val="00E521A8"/>
    <w:rsid w:val="00E52531"/>
    <w:rsid w:val="00E52577"/>
    <w:rsid w:val="00E52775"/>
    <w:rsid w:val="00E5283B"/>
    <w:rsid w:val="00E528DE"/>
    <w:rsid w:val="00E5292F"/>
    <w:rsid w:val="00E529F4"/>
    <w:rsid w:val="00E52ED1"/>
    <w:rsid w:val="00E52F4C"/>
    <w:rsid w:val="00E52F9A"/>
    <w:rsid w:val="00E531E4"/>
    <w:rsid w:val="00E5367F"/>
    <w:rsid w:val="00E53BA5"/>
    <w:rsid w:val="00E53F07"/>
    <w:rsid w:val="00E54260"/>
    <w:rsid w:val="00E54767"/>
    <w:rsid w:val="00E5480C"/>
    <w:rsid w:val="00E549D2"/>
    <w:rsid w:val="00E54E9F"/>
    <w:rsid w:val="00E550FB"/>
    <w:rsid w:val="00E554CA"/>
    <w:rsid w:val="00E5556D"/>
    <w:rsid w:val="00E55643"/>
    <w:rsid w:val="00E55727"/>
    <w:rsid w:val="00E55A08"/>
    <w:rsid w:val="00E55ACB"/>
    <w:rsid w:val="00E563C4"/>
    <w:rsid w:val="00E56B88"/>
    <w:rsid w:val="00E56CA6"/>
    <w:rsid w:val="00E574F4"/>
    <w:rsid w:val="00E578CF"/>
    <w:rsid w:val="00E57AEF"/>
    <w:rsid w:val="00E57C0E"/>
    <w:rsid w:val="00E57CEC"/>
    <w:rsid w:val="00E57E32"/>
    <w:rsid w:val="00E57E88"/>
    <w:rsid w:val="00E57F17"/>
    <w:rsid w:val="00E60070"/>
    <w:rsid w:val="00E6008D"/>
    <w:rsid w:val="00E605A6"/>
    <w:rsid w:val="00E6073D"/>
    <w:rsid w:val="00E61780"/>
    <w:rsid w:val="00E6182D"/>
    <w:rsid w:val="00E61A03"/>
    <w:rsid w:val="00E61B02"/>
    <w:rsid w:val="00E61D89"/>
    <w:rsid w:val="00E61D97"/>
    <w:rsid w:val="00E61F6B"/>
    <w:rsid w:val="00E62201"/>
    <w:rsid w:val="00E62D23"/>
    <w:rsid w:val="00E62DA1"/>
    <w:rsid w:val="00E62E0A"/>
    <w:rsid w:val="00E62FC4"/>
    <w:rsid w:val="00E63147"/>
    <w:rsid w:val="00E63354"/>
    <w:rsid w:val="00E6380B"/>
    <w:rsid w:val="00E6381E"/>
    <w:rsid w:val="00E643CC"/>
    <w:rsid w:val="00E64704"/>
    <w:rsid w:val="00E64F73"/>
    <w:rsid w:val="00E65CAF"/>
    <w:rsid w:val="00E6656C"/>
    <w:rsid w:val="00E66945"/>
    <w:rsid w:val="00E669A6"/>
    <w:rsid w:val="00E66BAD"/>
    <w:rsid w:val="00E6758A"/>
    <w:rsid w:val="00E676E2"/>
    <w:rsid w:val="00E67711"/>
    <w:rsid w:val="00E67AE6"/>
    <w:rsid w:val="00E67E76"/>
    <w:rsid w:val="00E70038"/>
    <w:rsid w:val="00E70136"/>
    <w:rsid w:val="00E70535"/>
    <w:rsid w:val="00E706C8"/>
    <w:rsid w:val="00E70C93"/>
    <w:rsid w:val="00E70F52"/>
    <w:rsid w:val="00E71512"/>
    <w:rsid w:val="00E715F5"/>
    <w:rsid w:val="00E71B90"/>
    <w:rsid w:val="00E71BAE"/>
    <w:rsid w:val="00E71BFA"/>
    <w:rsid w:val="00E720A6"/>
    <w:rsid w:val="00E72308"/>
    <w:rsid w:val="00E7249E"/>
    <w:rsid w:val="00E726AC"/>
    <w:rsid w:val="00E7276B"/>
    <w:rsid w:val="00E72A1B"/>
    <w:rsid w:val="00E72A67"/>
    <w:rsid w:val="00E72C9A"/>
    <w:rsid w:val="00E7343C"/>
    <w:rsid w:val="00E74597"/>
    <w:rsid w:val="00E747DE"/>
    <w:rsid w:val="00E7491C"/>
    <w:rsid w:val="00E74D2C"/>
    <w:rsid w:val="00E754EB"/>
    <w:rsid w:val="00E757E2"/>
    <w:rsid w:val="00E759CD"/>
    <w:rsid w:val="00E75B4B"/>
    <w:rsid w:val="00E75C5D"/>
    <w:rsid w:val="00E75C95"/>
    <w:rsid w:val="00E75D38"/>
    <w:rsid w:val="00E76225"/>
    <w:rsid w:val="00E76283"/>
    <w:rsid w:val="00E766B5"/>
    <w:rsid w:val="00E76712"/>
    <w:rsid w:val="00E76AB7"/>
    <w:rsid w:val="00E77630"/>
    <w:rsid w:val="00E7764D"/>
    <w:rsid w:val="00E7773E"/>
    <w:rsid w:val="00E778E1"/>
    <w:rsid w:val="00E778F9"/>
    <w:rsid w:val="00E77928"/>
    <w:rsid w:val="00E7792C"/>
    <w:rsid w:val="00E77B2B"/>
    <w:rsid w:val="00E77BAD"/>
    <w:rsid w:val="00E77D3C"/>
    <w:rsid w:val="00E77FCB"/>
    <w:rsid w:val="00E80055"/>
    <w:rsid w:val="00E80064"/>
    <w:rsid w:val="00E80523"/>
    <w:rsid w:val="00E809DE"/>
    <w:rsid w:val="00E80A95"/>
    <w:rsid w:val="00E80AE4"/>
    <w:rsid w:val="00E81194"/>
    <w:rsid w:val="00E81358"/>
    <w:rsid w:val="00E8153F"/>
    <w:rsid w:val="00E8163A"/>
    <w:rsid w:val="00E8167D"/>
    <w:rsid w:val="00E818F2"/>
    <w:rsid w:val="00E81945"/>
    <w:rsid w:val="00E81976"/>
    <w:rsid w:val="00E81A70"/>
    <w:rsid w:val="00E81E2D"/>
    <w:rsid w:val="00E82AAE"/>
    <w:rsid w:val="00E82AC2"/>
    <w:rsid w:val="00E82CD6"/>
    <w:rsid w:val="00E83797"/>
    <w:rsid w:val="00E83DF5"/>
    <w:rsid w:val="00E83EDE"/>
    <w:rsid w:val="00E83F10"/>
    <w:rsid w:val="00E84574"/>
    <w:rsid w:val="00E84DBD"/>
    <w:rsid w:val="00E85415"/>
    <w:rsid w:val="00E85575"/>
    <w:rsid w:val="00E855F8"/>
    <w:rsid w:val="00E85818"/>
    <w:rsid w:val="00E859D8"/>
    <w:rsid w:val="00E8611B"/>
    <w:rsid w:val="00E864CD"/>
    <w:rsid w:val="00E866C5"/>
    <w:rsid w:val="00E87877"/>
    <w:rsid w:val="00E902A2"/>
    <w:rsid w:val="00E903E8"/>
    <w:rsid w:val="00E90621"/>
    <w:rsid w:val="00E90910"/>
    <w:rsid w:val="00E90C73"/>
    <w:rsid w:val="00E90E56"/>
    <w:rsid w:val="00E91026"/>
    <w:rsid w:val="00E91099"/>
    <w:rsid w:val="00E91139"/>
    <w:rsid w:val="00E91455"/>
    <w:rsid w:val="00E917BC"/>
    <w:rsid w:val="00E917EB"/>
    <w:rsid w:val="00E92A5B"/>
    <w:rsid w:val="00E92C1E"/>
    <w:rsid w:val="00E9323A"/>
    <w:rsid w:val="00E93498"/>
    <w:rsid w:val="00E93719"/>
    <w:rsid w:val="00E93A32"/>
    <w:rsid w:val="00E93F16"/>
    <w:rsid w:val="00E94039"/>
    <w:rsid w:val="00E944B7"/>
    <w:rsid w:val="00E94649"/>
    <w:rsid w:val="00E948AE"/>
    <w:rsid w:val="00E94CD4"/>
    <w:rsid w:val="00E94E05"/>
    <w:rsid w:val="00E95098"/>
    <w:rsid w:val="00E95197"/>
    <w:rsid w:val="00E95752"/>
    <w:rsid w:val="00E95805"/>
    <w:rsid w:val="00E95B8D"/>
    <w:rsid w:val="00E960E6"/>
    <w:rsid w:val="00E96291"/>
    <w:rsid w:val="00E967D2"/>
    <w:rsid w:val="00E96B90"/>
    <w:rsid w:val="00E970F5"/>
    <w:rsid w:val="00E975C6"/>
    <w:rsid w:val="00E9764C"/>
    <w:rsid w:val="00E97662"/>
    <w:rsid w:val="00E979CE"/>
    <w:rsid w:val="00E97ABC"/>
    <w:rsid w:val="00E97C41"/>
    <w:rsid w:val="00E97EFB"/>
    <w:rsid w:val="00EA0137"/>
    <w:rsid w:val="00EA020C"/>
    <w:rsid w:val="00EA0456"/>
    <w:rsid w:val="00EA04C2"/>
    <w:rsid w:val="00EA04CF"/>
    <w:rsid w:val="00EA08BC"/>
    <w:rsid w:val="00EA0B10"/>
    <w:rsid w:val="00EA0CAF"/>
    <w:rsid w:val="00EA1A7A"/>
    <w:rsid w:val="00EA1C20"/>
    <w:rsid w:val="00EA2220"/>
    <w:rsid w:val="00EA27A8"/>
    <w:rsid w:val="00EA2FBF"/>
    <w:rsid w:val="00EA3316"/>
    <w:rsid w:val="00EA373F"/>
    <w:rsid w:val="00EA3964"/>
    <w:rsid w:val="00EA3B26"/>
    <w:rsid w:val="00EA3FF0"/>
    <w:rsid w:val="00EA40C3"/>
    <w:rsid w:val="00EA44E1"/>
    <w:rsid w:val="00EA4683"/>
    <w:rsid w:val="00EA46C8"/>
    <w:rsid w:val="00EA484B"/>
    <w:rsid w:val="00EA4F65"/>
    <w:rsid w:val="00EA52B8"/>
    <w:rsid w:val="00EA58C0"/>
    <w:rsid w:val="00EA5C4A"/>
    <w:rsid w:val="00EA6634"/>
    <w:rsid w:val="00EA67BA"/>
    <w:rsid w:val="00EA68AD"/>
    <w:rsid w:val="00EA702F"/>
    <w:rsid w:val="00EA744B"/>
    <w:rsid w:val="00EA74F0"/>
    <w:rsid w:val="00EA7D8A"/>
    <w:rsid w:val="00EB0074"/>
    <w:rsid w:val="00EB028F"/>
    <w:rsid w:val="00EB03EC"/>
    <w:rsid w:val="00EB040F"/>
    <w:rsid w:val="00EB161E"/>
    <w:rsid w:val="00EB1FC2"/>
    <w:rsid w:val="00EB1FEB"/>
    <w:rsid w:val="00EB201B"/>
    <w:rsid w:val="00EB20AD"/>
    <w:rsid w:val="00EB2204"/>
    <w:rsid w:val="00EB27C7"/>
    <w:rsid w:val="00EB2ED6"/>
    <w:rsid w:val="00EB3094"/>
    <w:rsid w:val="00EB30AB"/>
    <w:rsid w:val="00EB3293"/>
    <w:rsid w:val="00EB380F"/>
    <w:rsid w:val="00EB39E2"/>
    <w:rsid w:val="00EB3CE2"/>
    <w:rsid w:val="00EB41E7"/>
    <w:rsid w:val="00EB41EB"/>
    <w:rsid w:val="00EB422C"/>
    <w:rsid w:val="00EB446C"/>
    <w:rsid w:val="00EB476F"/>
    <w:rsid w:val="00EB4876"/>
    <w:rsid w:val="00EB4964"/>
    <w:rsid w:val="00EB4D46"/>
    <w:rsid w:val="00EB4DC3"/>
    <w:rsid w:val="00EB5065"/>
    <w:rsid w:val="00EB5350"/>
    <w:rsid w:val="00EB556E"/>
    <w:rsid w:val="00EB595A"/>
    <w:rsid w:val="00EB5D3C"/>
    <w:rsid w:val="00EB5FE0"/>
    <w:rsid w:val="00EB5FFD"/>
    <w:rsid w:val="00EB61E7"/>
    <w:rsid w:val="00EB61F7"/>
    <w:rsid w:val="00EB631E"/>
    <w:rsid w:val="00EB6385"/>
    <w:rsid w:val="00EB6B12"/>
    <w:rsid w:val="00EB6F2C"/>
    <w:rsid w:val="00EB73CC"/>
    <w:rsid w:val="00EB755A"/>
    <w:rsid w:val="00EB79AF"/>
    <w:rsid w:val="00EB79C2"/>
    <w:rsid w:val="00EB7C59"/>
    <w:rsid w:val="00EB7CD6"/>
    <w:rsid w:val="00EC00B9"/>
    <w:rsid w:val="00EC00F9"/>
    <w:rsid w:val="00EC0947"/>
    <w:rsid w:val="00EC0F2E"/>
    <w:rsid w:val="00EC0F67"/>
    <w:rsid w:val="00EC0FA5"/>
    <w:rsid w:val="00EC1243"/>
    <w:rsid w:val="00EC1767"/>
    <w:rsid w:val="00EC1B59"/>
    <w:rsid w:val="00EC1C6C"/>
    <w:rsid w:val="00EC1DB5"/>
    <w:rsid w:val="00EC1E4F"/>
    <w:rsid w:val="00EC2372"/>
    <w:rsid w:val="00EC2BD8"/>
    <w:rsid w:val="00EC2E2A"/>
    <w:rsid w:val="00EC2E47"/>
    <w:rsid w:val="00EC3285"/>
    <w:rsid w:val="00EC3338"/>
    <w:rsid w:val="00EC356D"/>
    <w:rsid w:val="00EC3679"/>
    <w:rsid w:val="00EC3A0A"/>
    <w:rsid w:val="00EC3BEF"/>
    <w:rsid w:val="00EC3D0C"/>
    <w:rsid w:val="00EC4692"/>
    <w:rsid w:val="00EC4807"/>
    <w:rsid w:val="00EC497D"/>
    <w:rsid w:val="00EC4B33"/>
    <w:rsid w:val="00EC4B7F"/>
    <w:rsid w:val="00EC4C97"/>
    <w:rsid w:val="00EC4D6F"/>
    <w:rsid w:val="00EC4DED"/>
    <w:rsid w:val="00EC59F7"/>
    <w:rsid w:val="00EC5A74"/>
    <w:rsid w:val="00EC658B"/>
    <w:rsid w:val="00EC65A7"/>
    <w:rsid w:val="00EC686A"/>
    <w:rsid w:val="00EC6D2A"/>
    <w:rsid w:val="00EC7354"/>
    <w:rsid w:val="00EC773A"/>
    <w:rsid w:val="00ED03D6"/>
    <w:rsid w:val="00ED053B"/>
    <w:rsid w:val="00ED0629"/>
    <w:rsid w:val="00ED0649"/>
    <w:rsid w:val="00ED0BAA"/>
    <w:rsid w:val="00ED106B"/>
    <w:rsid w:val="00ED113E"/>
    <w:rsid w:val="00ED1223"/>
    <w:rsid w:val="00ED16D6"/>
    <w:rsid w:val="00ED1D25"/>
    <w:rsid w:val="00ED23D7"/>
    <w:rsid w:val="00ED25B4"/>
    <w:rsid w:val="00ED277E"/>
    <w:rsid w:val="00ED27F7"/>
    <w:rsid w:val="00ED2946"/>
    <w:rsid w:val="00ED2C32"/>
    <w:rsid w:val="00ED2C89"/>
    <w:rsid w:val="00ED2D02"/>
    <w:rsid w:val="00ED2D6A"/>
    <w:rsid w:val="00ED2DA0"/>
    <w:rsid w:val="00ED31AD"/>
    <w:rsid w:val="00ED34F8"/>
    <w:rsid w:val="00ED36E8"/>
    <w:rsid w:val="00ED3760"/>
    <w:rsid w:val="00ED3A33"/>
    <w:rsid w:val="00ED3A4A"/>
    <w:rsid w:val="00ED3D27"/>
    <w:rsid w:val="00ED425C"/>
    <w:rsid w:val="00ED45D6"/>
    <w:rsid w:val="00ED46D1"/>
    <w:rsid w:val="00ED4909"/>
    <w:rsid w:val="00ED49AE"/>
    <w:rsid w:val="00ED4E51"/>
    <w:rsid w:val="00ED4FC7"/>
    <w:rsid w:val="00ED5207"/>
    <w:rsid w:val="00ED5569"/>
    <w:rsid w:val="00ED55F2"/>
    <w:rsid w:val="00ED563B"/>
    <w:rsid w:val="00ED5868"/>
    <w:rsid w:val="00ED5FD9"/>
    <w:rsid w:val="00ED6111"/>
    <w:rsid w:val="00ED62FF"/>
    <w:rsid w:val="00ED649F"/>
    <w:rsid w:val="00ED682D"/>
    <w:rsid w:val="00ED6E86"/>
    <w:rsid w:val="00ED701A"/>
    <w:rsid w:val="00ED7081"/>
    <w:rsid w:val="00ED7223"/>
    <w:rsid w:val="00ED7278"/>
    <w:rsid w:val="00ED7441"/>
    <w:rsid w:val="00ED7488"/>
    <w:rsid w:val="00ED79F4"/>
    <w:rsid w:val="00ED7C43"/>
    <w:rsid w:val="00ED7CEF"/>
    <w:rsid w:val="00ED7D3D"/>
    <w:rsid w:val="00EE0A27"/>
    <w:rsid w:val="00EE0D1F"/>
    <w:rsid w:val="00EE0F38"/>
    <w:rsid w:val="00EE177C"/>
    <w:rsid w:val="00EE1C6E"/>
    <w:rsid w:val="00EE1CA5"/>
    <w:rsid w:val="00EE1F09"/>
    <w:rsid w:val="00EE2533"/>
    <w:rsid w:val="00EE2A1E"/>
    <w:rsid w:val="00EE2CAF"/>
    <w:rsid w:val="00EE31EB"/>
    <w:rsid w:val="00EE3648"/>
    <w:rsid w:val="00EE3769"/>
    <w:rsid w:val="00EE3DFB"/>
    <w:rsid w:val="00EE3EA1"/>
    <w:rsid w:val="00EE3EB7"/>
    <w:rsid w:val="00EE4ACC"/>
    <w:rsid w:val="00EE4EF4"/>
    <w:rsid w:val="00EE5618"/>
    <w:rsid w:val="00EE6478"/>
    <w:rsid w:val="00EE6787"/>
    <w:rsid w:val="00EE68AC"/>
    <w:rsid w:val="00EE6959"/>
    <w:rsid w:val="00EE6C4B"/>
    <w:rsid w:val="00EE6EB5"/>
    <w:rsid w:val="00EE7035"/>
    <w:rsid w:val="00EE78FA"/>
    <w:rsid w:val="00EE7B2B"/>
    <w:rsid w:val="00EE7B6D"/>
    <w:rsid w:val="00EF0092"/>
    <w:rsid w:val="00EF02E9"/>
    <w:rsid w:val="00EF0439"/>
    <w:rsid w:val="00EF06DC"/>
    <w:rsid w:val="00EF0B07"/>
    <w:rsid w:val="00EF0B9E"/>
    <w:rsid w:val="00EF0D31"/>
    <w:rsid w:val="00EF0ED4"/>
    <w:rsid w:val="00EF1319"/>
    <w:rsid w:val="00EF160B"/>
    <w:rsid w:val="00EF1760"/>
    <w:rsid w:val="00EF1C85"/>
    <w:rsid w:val="00EF2375"/>
    <w:rsid w:val="00EF285A"/>
    <w:rsid w:val="00EF2A6C"/>
    <w:rsid w:val="00EF2E0D"/>
    <w:rsid w:val="00EF33F1"/>
    <w:rsid w:val="00EF3645"/>
    <w:rsid w:val="00EF3866"/>
    <w:rsid w:val="00EF3957"/>
    <w:rsid w:val="00EF3AF2"/>
    <w:rsid w:val="00EF3C21"/>
    <w:rsid w:val="00EF407C"/>
    <w:rsid w:val="00EF4302"/>
    <w:rsid w:val="00EF4423"/>
    <w:rsid w:val="00EF46B6"/>
    <w:rsid w:val="00EF4735"/>
    <w:rsid w:val="00EF4B18"/>
    <w:rsid w:val="00EF4DDE"/>
    <w:rsid w:val="00EF59CD"/>
    <w:rsid w:val="00EF5B44"/>
    <w:rsid w:val="00EF5BD3"/>
    <w:rsid w:val="00EF5F85"/>
    <w:rsid w:val="00EF6081"/>
    <w:rsid w:val="00EF636C"/>
    <w:rsid w:val="00EF6494"/>
    <w:rsid w:val="00EF656B"/>
    <w:rsid w:val="00EF669E"/>
    <w:rsid w:val="00EF66FC"/>
    <w:rsid w:val="00EF675C"/>
    <w:rsid w:val="00EF687C"/>
    <w:rsid w:val="00EF6DDF"/>
    <w:rsid w:val="00EF706B"/>
    <w:rsid w:val="00EF712A"/>
    <w:rsid w:val="00EF7377"/>
    <w:rsid w:val="00EF7724"/>
    <w:rsid w:val="00EF7BE6"/>
    <w:rsid w:val="00EF7D3F"/>
    <w:rsid w:val="00F00040"/>
    <w:rsid w:val="00F0015E"/>
    <w:rsid w:val="00F00382"/>
    <w:rsid w:val="00F00441"/>
    <w:rsid w:val="00F004BF"/>
    <w:rsid w:val="00F00579"/>
    <w:rsid w:val="00F011FD"/>
    <w:rsid w:val="00F012E1"/>
    <w:rsid w:val="00F016E7"/>
    <w:rsid w:val="00F017B8"/>
    <w:rsid w:val="00F01BFC"/>
    <w:rsid w:val="00F02625"/>
    <w:rsid w:val="00F02638"/>
    <w:rsid w:val="00F026D1"/>
    <w:rsid w:val="00F026E9"/>
    <w:rsid w:val="00F02B4E"/>
    <w:rsid w:val="00F02C23"/>
    <w:rsid w:val="00F02C66"/>
    <w:rsid w:val="00F0303F"/>
    <w:rsid w:val="00F031AE"/>
    <w:rsid w:val="00F03340"/>
    <w:rsid w:val="00F03394"/>
    <w:rsid w:val="00F036D6"/>
    <w:rsid w:val="00F0420E"/>
    <w:rsid w:val="00F042BF"/>
    <w:rsid w:val="00F052FD"/>
    <w:rsid w:val="00F053D2"/>
    <w:rsid w:val="00F054EE"/>
    <w:rsid w:val="00F057A7"/>
    <w:rsid w:val="00F057CC"/>
    <w:rsid w:val="00F05838"/>
    <w:rsid w:val="00F059C3"/>
    <w:rsid w:val="00F05E0B"/>
    <w:rsid w:val="00F05ECF"/>
    <w:rsid w:val="00F064BD"/>
    <w:rsid w:val="00F064E3"/>
    <w:rsid w:val="00F0666F"/>
    <w:rsid w:val="00F06981"/>
    <w:rsid w:val="00F06A95"/>
    <w:rsid w:val="00F06E94"/>
    <w:rsid w:val="00F073E6"/>
    <w:rsid w:val="00F07D8D"/>
    <w:rsid w:val="00F10038"/>
    <w:rsid w:val="00F1018B"/>
    <w:rsid w:val="00F103E6"/>
    <w:rsid w:val="00F10450"/>
    <w:rsid w:val="00F104A5"/>
    <w:rsid w:val="00F104F7"/>
    <w:rsid w:val="00F105BC"/>
    <w:rsid w:val="00F108D6"/>
    <w:rsid w:val="00F10B0F"/>
    <w:rsid w:val="00F10C3D"/>
    <w:rsid w:val="00F10CD9"/>
    <w:rsid w:val="00F10FBD"/>
    <w:rsid w:val="00F11044"/>
    <w:rsid w:val="00F11371"/>
    <w:rsid w:val="00F11433"/>
    <w:rsid w:val="00F114D3"/>
    <w:rsid w:val="00F120CF"/>
    <w:rsid w:val="00F12382"/>
    <w:rsid w:val="00F124B3"/>
    <w:rsid w:val="00F12568"/>
    <w:rsid w:val="00F1324F"/>
    <w:rsid w:val="00F132B6"/>
    <w:rsid w:val="00F132D4"/>
    <w:rsid w:val="00F1341A"/>
    <w:rsid w:val="00F136DC"/>
    <w:rsid w:val="00F13925"/>
    <w:rsid w:val="00F13E60"/>
    <w:rsid w:val="00F13FA2"/>
    <w:rsid w:val="00F14387"/>
    <w:rsid w:val="00F14950"/>
    <w:rsid w:val="00F1497A"/>
    <w:rsid w:val="00F14A25"/>
    <w:rsid w:val="00F14C04"/>
    <w:rsid w:val="00F14CE5"/>
    <w:rsid w:val="00F15103"/>
    <w:rsid w:val="00F15440"/>
    <w:rsid w:val="00F1552F"/>
    <w:rsid w:val="00F15797"/>
    <w:rsid w:val="00F15A97"/>
    <w:rsid w:val="00F15AD2"/>
    <w:rsid w:val="00F15AFF"/>
    <w:rsid w:val="00F15EEB"/>
    <w:rsid w:val="00F15F5B"/>
    <w:rsid w:val="00F15FE8"/>
    <w:rsid w:val="00F160B7"/>
    <w:rsid w:val="00F16DEE"/>
    <w:rsid w:val="00F1723B"/>
    <w:rsid w:val="00F17451"/>
    <w:rsid w:val="00F174CE"/>
    <w:rsid w:val="00F17713"/>
    <w:rsid w:val="00F17798"/>
    <w:rsid w:val="00F17A0C"/>
    <w:rsid w:val="00F17D39"/>
    <w:rsid w:val="00F17E53"/>
    <w:rsid w:val="00F20105"/>
    <w:rsid w:val="00F2062B"/>
    <w:rsid w:val="00F209A1"/>
    <w:rsid w:val="00F20C55"/>
    <w:rsid w:val="00F216A5"/>
    <w:rsid w:val="00F21B8D"/>
    <w:rsid w:val="00F21BED"/>
    <w:rsid w:val="00F21CC2"/>
    <w:rsid w:val="00F21EEC"/>
    <w:rsid w:val="00F21F02"/>
    <w:rsid w:val="00F21FD0"/>
    <w:rsid w:val="00F220D6"/>
    <w:rsid w:val="00F224F8"/>
    <w:rsid w:val="00F2294C"/>
    <w:rsid w:val="00F22B74"/>
    <w:rsid w:val="00F22C8D"/>
    <w:rsid w:val="00F23034"/>
    <w:rsid w:val="00F230E2"/>
    <w:rsid w:val="00F23462"/>
    <w:rsid w:val="00F23870"/>
    <w:rsid w:val="00F23947"/>
    <w:rsid w:val="00F23A2D"/>
    <w:rsid w:val="00F23ED7"/>
    <w:rsid w:val="00F2465A"/>
    <w:rsid w:val="00F247E2"/>
    <w:rsid w:val="00F24969"/>
    <w:rsid w:val="00F24B9C"/>
    <w:rsid w:val="00F24BB6"/>
    <w:rsid w:val="00F24BFB"/>
    <w:rsid w:val="00F24F3A"/>
    <w:rsid w:val="00F24F92"/>
    <w:rsid w:val="00F2520D"/>
    <w:rsid w:val="00F258A7"/>
    <w:rsid w:val="00F25D47"/>
    <w:rsid w:val="00F26076"/>
    <w:rsid w:val="00F263AE"/>
    <w:rsid w:val="00F264F4"/>
    <w:rsid w:val="00F266ED"/>
    <w:rsid w:val="00F27617"/>
    <w:rsid w:val="00F27831"/>
    <w:rsid w:val="00F27BAB"/>
    <w:rsid w:val="00F27BD7"/>
    <w:rsid w:val="00F27BDD"/>
    <w:rsid w:val="00F27C30"/>
    <w:rsid w:val="00F27C75"/>
    <w:rsid w:val="00F30084"/>
    <w:rsid w:val="00F302B7"/>
    <w:rsid w:val="00F30300"/>
    <w:rsid w:val="00F30BDD"/>
    <w:rsid w:val="00F30BF9"/>
    <w:rsid w:val="00F30E17"/>
    <w:rsid w:val="00F30EC5"/>
    <w:rsid w:val="00F30EE9"/>
    <w:rsid w:val="00F31096"/>
    <w:rsid w:val="00F318A5"/>
    <w:rsid w:val="00F31A5C"/>
    <w:rsid w:val="00F31F0B"/>
    <w:rsid w:val="00F320FD"/>
    <w:rsid w:val="00F3214F"/>
    <w:rsid w:val="00F32478"/>
    <w:rsid w:val="00F32CD8"/>
    <w:rsid w:val="00F32F5E"/>
    <w:rsid w:val="00F33392"/>
    <w:rsid w:val="00F33687"/>
    <w:rsid w:val="00F337D8"/>
    <w:rsid w:val="00F33C94"/>
    <w:rsid w:val="00F34288"/>
    <w:rsid w:val="00F34738"/>
    <w:rsid w:val="00F3545D"/>
    <w:rsid w:val="00F35626"/>
    <w:rsid w:val="00F359F7"/>
    <w:rsid w:val="00F35FEF"/>
    <w:rsid w:val="00F36150"/>
    <w:rsid w:val="00F363A8"/>
    <w:rsid w:val="00F364D8"/>
    <w:rsid w:val="00F36544"/>
    <w:rsid w:val="00F3687B"/>
    <w:rsid w:val="00F36D90"/>
    <w:rsid w:val="00F370D0"/>
    <w:rsid w:val="00F371F3"/>
    <w:rsid w:val="00F37252"/>
    <w:rsid w:val="00F373B2"/>
    <w:rsid w:val="00F37432"/>
    <w:rsid w:val="00F374BF"/>
    <w:rsid w:val="00F375FC"/>
    <w:rsid w:val="00F3790E"/>
    <w:rsid w:val="00F37A7A"/>
    <w:rsid w:val="00F37B2B"/>
    <w:rsid w:val="00F37E27"/>
    <w:rsid w:val="00F37FF4"/>
    <w:rsid w:val="00F401EC"/>
    <w:rsid w:val="00F40206"/>
    <w:rsid w:val="00F40DA2"/>
    <w:rsid w:val="00F40EC9"/>
    <w:rsid w:val="00F410EE"/>
    <w:rsid w:val="00F41760"/>
    <w:rsid w:val="00F41856"/>
    <w:rsid w:val="00F41BB5"/>
    <w:rsid w:val="00F41D10"/>
    <w:rsid w:val="00F41F1D"/>
    <w:rsid w:val="00F42202"/>
    <w:rsid w:val="00F42427"/>
    <w:rsid w:val="00F42564"/>
    <w:rsid w:val="00F426E7"/>
    <w:rsid w:val="00F42DFC"/>
    <w:rsid w:val="00F42F0D"/>
    <w:rsid w:val="00F433CD"/>
    <w:rsid w:val="00F43516"/>
    <w:rsid w:val="00F436DF"/>
    <w:rsid w:val="00F43B26"/>
    <w:rsid w:val="00F43D65"/>
    <w:rsid w:val="00F43E4F"/>
    <w:rsid w:val="00F441EA"/>
    <w:rsid w:val="00F44385"/>
    <w:rsid w:val="00F443C7"/>
    <w:rsid w:val="00F44464"/>
    <w:rsid w:val="00F44A4B"/>
    <w:rsid w:val="00F4516D"/>
    <w:rsid w:val="00F458F9"/>
    <w:rsid w:val="00F45F76"/>
    <w:rsid w:val="00F46037"/>
    <w:rsid w:val="00F46520"/>
    <w:rsid w:val="00F467BC"/>
    <w:rsid w:val="00F467C4"/>
    <w:rsid w:val="00F46A80"/>
    <w:rsid w:val="00F46AE7"/>
    <w:rsid w:val="00F46C8D"/>
    <w:rsid w:val="00F46D4B"/>
    <w:rsid w:val="00F46E52"/>
    <w:rsid w:val="00F47169"/>
    <w:rsid w:val="00F47257"/>
    <w:rsid w:val="00F475DD"/>
    <w:rsid w:val="00F47CA5"/>
    <w:rsid w:val="00F47D94"/>
    <w:rsid w:val="00F503FF"/>
    <w:rsid w:val="00F5059A"/>
    <w:rsid w:val="00F50730"/>
    <w:rsid w:val="00F50AC0"/>
    <w:rsid w:val="00F50B99"/>
    <w:rsid w:val="00F50DC8"/>
    <w:rsid w:val="00F5114F"/>
    <w:rsid w:val="00F51942"/>
    <w:rsid w:val="00F51D3E"/>
    <w:rsid w:val="00F51FD1"/>
    <w:rsid w:val="00F52140"/>
    <w:rsid w:val="00F52483"/>
    <w:rsid w:val="00F52640"/>
    <w:rsid w:val="00F52F81"/>
    <w:rsid w:val="00F53157"/>
    <w:rsid w:val="00F533D0"/>
    <w:rsid w:val="00F533F8"/>
    <w:rsid w:val="00F53506"/>
    <w:rsid w:val="00F53769"/>
    <w:rsid w:val="00F5380C"/>
    <w:rsid w:val="00F53A57"/>
    <w:rsid w:val="00F53BAB"/>
    <w:rsid w:val="00F540F9"/>
    <w:rsid w:val="00F54363"/>
    <w:rsid w:val="00F54744"/>
    <w:rsid w:val="00F54756"/>
    <w:rsid w:val="00F54832"/>
    <w:rsid w:val="00F548E1"/>
    <w:rsid w:val="00F54C8D"/>
    <w:rsid w:val="00F54D17"/>
    <w:rsid w:val="00F54EFF"/>
    <w:rsid w:val="00F54FA3"/>
    <w:rsid w:val="00F554E0"/>
    <w:rsid w:val="00F5566D"/>
    <w:rsid w:val="00F55727"/>
    <w:rsid w:val="00F55F15"/>
    <w:rsid w:val="00F55F79"/>
    <w:rsid w:val="00F55FF3"/>
    <w:rsid w:val="00F5633F"/>
    <w:rsid w:val="00F5661A"/>
    <w:rsid w:val="00F5693D"/>
    <w:rsid w:val="00F569CE"/>
    <w:rsid w:val="00F56C2D"/>
    <w:rsid w:val="00F56EEC"/>
    <w:rsid w:val="00F570F2"/>
    <w:rsid w:val="00F5713F"/>
    <w:rsid w:val="00F572E7"/>
    <w:rsid w:val="00F57493"/>
    <w:rsid w:val="00F57614"/>
    <w:rsid w:val="00F57735"/>
    <w:rsid w:val="00F57B06"/>
    <w:rsid w:val="00F57E3E"/>
    <w:rsid w:val="00F6014C"/>
    <w:rsid w:val="00F601AC"/>
    <w:rsid w:val="00F60AB4"/>
    <w:rsid w:val="00F60C98"/>
    <w:rsid w:val="00F60DF8"/>
    <w:rsid w:val="00F61358"/>
    <w:rsid w:val="00F6176C"/>
    <w:rsid w:val="00F6200A"/>
    <w:rsid w:val="00F6204A"/>
    <w:rsid w:val="00F6211F"/>
    <w:rsid w:val="00F621B2"/>
    <w:rsid w:val="00F622B2"/>
    <w:rsid w:val="00F62300"/>
    <w:rsid w:val="00F62607"/>
    <w:rsid w:val="00F626C7"/>
    <w:rsid w:val="00F630FC"/>
    <w:rsid w:val="00F63370"/>
    <w:rsid w:val="00F636EE"/>
    <w:rsid w:val="00F63E78"/>
    <w:rsid w:val="00F644CE"/>
    <w:rsid w:val="00F648CE"/>
    <w:rsid w:val="00F64AAF"/>
    <w:rsid w:val="00F64AC4"/>
    <w:rsid w:val="00F64C90"/>
    <w:rsid w:val="00F650B6"/>
    <w:rsid w:val="00F655A6"/>
    <w:rsid w:val="00F6574E"/>
    <w:rsid w:val="00F657DB"/>
    <w:rsid w:val="00F65C24"/>
    <w:rsid w:val="00F65CC8"/>
    <w:rsid w:val="00F66141"/>
    <w:rsid w:val="00F6617D"/>
    <w:rsid w:val="00F66818"/>
    <w:rsid w:val="00F66911"/>
    <w:rsid w:val="00F67242"/>
    <w:rsid w:val="00F67292"/>
    <w:rsid w:val="00F672BA"/>
    <w:rsid w:val="00F67414"/>
    <w:rsid w:val="00F675B7"/>
    <w:rsid w:val="00F676A4"/>
    <w:rsid w:val="00F67853"/>
    <w:rsid w:val="00F67A8E"/>
    <w:rsid w:val="00F67B35"/>
    <w:rsid w:val="00F702A7"/>
    <w:rsid w:val="00F704D7"/>
    <w:rsid w:val="00F7052A"/>
    <w:rsid w:val="00F7071D"/>
    <w:rsid w:val="00F7080B"/>
    <w:rsid w:val="00F70966"/>
    <w:rsid w:val="00F70A2D"/>
    <w:rsid w:val="00F70C28"/>
    <w:rsid w:val="00F70E0B"/>
    <w:rsid w:val="00F70E2E"/>
    <w:rsid w:val="00F70E4D"/>
    <w:rsid w:val="00F71675"/>
    <w:rsid w:val="00F71780"/>
    <w:rsid w:val="00F71CB5"/>
    <w:rsid w:val="00F7254A"/>
    <w:rsid w:val="00F72867"/>
    <w:rsid w:val="00F72B30"/>
    <w:rsid w:val="00F72CE7"/>
    <w:rsid w:val="00F72E7B"/>
    <w:rsid w:val="00F73006"/>
    <w:rsid w:val="00F73734"/>
    <w:rsid w:val="00F7377C"/>
    <w:rsid w:val="00F73790"/>
    <w:rsid w:val="00F73A5C"/>
    <w:rsid w:val="00F73AE6"/>
    <w:rsid w:val="00F740EB"/>
    <w:rsid w:val="00F74458"/>
    <w:rsid w:val="00F74575"/>
    <w:rsid w:val="00F74894"/>
    <w:rsid w:val="00F748B7"/>
    <w:rsid w:val="00F74C7B"/>
    <w:rsid w:val="00F74D3F"/>
    <w:rsid w:val="00F7510A"/>
    <w:rsid w:val="00F75285"/>
    <w:rsid w:val="00F7587F"/>
    <w:rsid w:val="00F75A2C"/>
    <w:rsid w:val="00F75B25"/>
    <w:rsid w:val="00F7666E"/>
    <w:rsid w:val="00F77191"/>
    <w:rsid w:val="00F77731"/>
    <w:rsid w:val="00F77947"/>
    <w:rsid w:val="00F77C3F"/>
    <w:rsid w:val="00F77F0C"/>
    <w:rsid w:val="00F801B5"/>
    <w:rsid w:val="00F8035B"/>
    <w:rsid w:val="00F80755"/>
    <w:rsid w:val="00F807E1"/>
    <w:rsid w:val="00F80888"/>
    <w:rsid w:val="00F80ADA"/>
    <w:rsid w:val="00F810DA"/>
    <w:rsid w:val="00F815F3"/>
    <w:rsid w:val="00F81638"/>
    <w:rsid w:val="00F817F8"/>
    <w:rsid w:val="00F81BE0"/>
    <w:rsid w:val="00F82279"/>
    <w:rsid w:val="00F82493"/>
    <w:rsid w:val="00F82756"/>
    <w:rsid w:val="00F82816"/>
    <w:rsid w:val="00F82A64"/>
    <w:rsid w:val="00F82C57"/>
    <w:rsid w:val="00F83005"/>
    <w:rsid w:val="00F83517"/>
    <w:rsid w:val="00F8359C"/>
    <w:rsid w:val="00F8376C"/>
    <w:rsid w:val="00F83BFC"/>
    <w:rsid w:val="00F83CE8"/>
    <w:rsid w:val="00F83D62"/>
    <w:rsid w:val="00F83D94"/>
    <w:rsid w:val="00F83FF0"/>
    <w:rsid w:val="00F844D1"/>
    <w:rsid w:val="00F84704"/>
    <w:rsid w:val="00F847BC"/>
    <w:rsid w:val="00F84916"/>
    <w:rsid w:val="00F84BE0"/>
    <w:rsid w:val="00F851BB"/>
    <w:rsid w:val="00F8532A"/>
    <w:rsid w:val="00F85FE3"/>
    <w:rsid w:val="00F86253"/>
    <w:rsid w:val="00F86823"/>
    <w:rsid w:val="00F868BF"/>
    <w:rsid w:val="00F86B59"/>
    <w:rsid w:val="00F86FA3"/>
    <w:rsid w:val="00F8703B"/>
    <w:rsid w:val="00F87060"/>
    <w:rsid w:val="00F87342"/>
    <w:rsid w:val="00F873F8"/>
    <w:rsid w:val="00F8764A"/>
    <w:rsid w:val="00F876A5"/>
    <w:rsid w:val="00F8790C"/>
    <w:rsid w:val="00F87CB6"/>
    <w:rsid w:val="00F87E28"/>
    <w:rsid w:val="00F9013A"/>
    <w:rsid w:val="00F901BE"/>
    <w:rsid w:val="00F902CC"/>
    <w:rsid w:val="00F9055F"/>
    <w:rsid w:val="00F9059B"/>
    <w:rsid w:val="00F90629"/>
    <w:rsid w:val="00F90703"/>
    <w:rsid w:val="00F907D1"/>
    <w:rsid w:val="00F90BAC"/>
    <w:rsid w:val="00F90D39"/>
    <w:rsid w:val="00F9100B"/>
    <w:rsid w:val="00F910AD"/>
    <w:rsid w:val="00F91280"/>
    <w:rsid w:val="00F915DD"/>
    <w:rsid w:val="00F917C8"/>
    <w:rsid w:val="00F91844"/>
    <w:rsid w:val="00F92553"/>
    <w:rsid w:val="00F92A8A"/>
    <w:rsid w:val="00F92C1F"/>
    <w:rsid w:val="00F92EE2"/>
    <w:rsid w:val="00F93F1F"/>
    <w:rsid w:val="00F93F61"/>
    <w:rsid w:val="00F94588"/>
    <w:rsid w:val="00F9473F"/>
    <w:rsid w:val="00F947D0"/>
    <w:rsid w:val="00F94AF3"/>
    <w:rsid w:val="00F94DA3"/>
    <w:rsid w:val="00F95832"/>
    <w:rsid w:val="00F95A43"/>
    <w:rsid w:val="00F96407"/>
    <w:rsid w:val="00F966BC"/>
    <w:rsid w:val="00F96CF6"/>
    <w:rsid w:val="00F96E74"/>
    <w:rsid w:val="00F97015"/>
    <w:rsid w:val="00F97508"/>
    <w:rsid w:val="00F97738"/>
    <w:rsid w:val="00F97857"/>
    <w:rsid w:val="00F97883"/>
    <w:rsid w:val="00F97ABC"/>
    <w:rsid w:val="00F97D83"/>
    <w:rsid w:val="00F97DBC"/>
    <w:rsid w:val="00F97E09"/>
    <w:rsid w:val="00F97E84"/>
    <w:rsid w:val="00FA0344"/>
    <w:rsid w:val="00FA09E2"/>
    <w:rsid w:val="00FA0AFE"/>
    <w:rsid w:val="00FA0C0B"/>
    <w:rsid w:val="00FA0FAF"/>
    <w:rsid w:val="00FA10F6"/>
    <w:rsid w:val="00FA1882"/>
    <w:rsid w:val="00FA1967"/>
    <w:rsid w:val="00FA2306"/>
    <w:rsid w:val="00FA234E"/>
    <w:rsid w:val="00FA24B8"/>
    <w:rsid w:val="00FA2E6E"/>
    <w:rsid w:val="00FA2F2F"/>
    <w:rsid w:val="00FA33E3"/>
    <w:rsid w:val="00FA34F6"/>
    <w:rsid w:val="00FA3D2F"/>
    <w:rsid w:val="00FA3F99"/>
    <w:rsid w:val="00FA41FD"/>
    <w:rsid w:val="00FA45CF"/>
    <w:rsid w:val="00FA47C7"/>
    <w:rsid w:val="00FA48B5"/>
    <w:rsid w:val="00FA4BF5"/>
    <w:rsid w:val="00FA4C0C"/>
    <w:rsid w:val="00FA505B"/>
    <w:rsid w:val="00FA5140"/>
    <w:rsid w:val="00FA5206"/>
    <w:rsid w:val="00FA5554"/>
    <w:rsid w:val="00FA561D"/>
    <w:rsid w:val="00FA5724"/>
    <w:rsid w:val="00FA603E"/>
    <w:rsid w:val="00FA60F1"/>
    <w:rsid w:val="00FA612A"/>
    <w:rsid w:val="00FA63A0"/>
    <w:rsid w:val="00FA6854"/>
    <w:rsid w:val="00FA6C1C"/>
    <w:rsid w:val="00FA707D"/>
    <w:rsid w:val="00FA72A7"/>
    <w:rsid w:val="00FA7688"/>
    <w:rsid w:val="00FA7B31"/>
    <w:rsid w:val="00FA7ECE"/>
    <w:rsid w:val="00FB0005"/>
    <w:rsid w:val="00FB01D3"/>
    <w:rsid w:val="00FB01D4"/>
    <w:rsid w:val="00FB09F6"/>
    <w:rsid w:val="00FB0B64"/>
    <w:rsid w:val="00FB11C6"/>
    <w:rsid w:val="00FB1272"/>
    <w:rsid w:val="00FB147D"/>
    <w:rsid w:val="00FB1945"/>
    <w:rsid w:val="00FB1DB3"/>
    <w:rsid w:val="00FB200A"/>
    <w:rsid w:val="00FB2073"/>
    <w:rsid w:val="00FB213A"/>
    <w:rsid w:val="00FB25EF"/>
    <w:rsid w:val="00FB2803"/>
    <w:rsid w:val="00FB2D70"/>
    <w:rsid w:val="00FB3050"/>
    <w:rsid w:val="00FB3058"/>
    <w:rsid w:val="00FB3216"/>
    <w:rsid w:val="00FB361D"/>
    <w:rsid w:val="00FB364E"/>
    <w:rsid w:val="00FB3814"/>
    <w:rsid w:val="00FB3A33"/>
    <w:rsid w:val="00FB3D86"/>
    <w:rsid w:val="00FB48EE"/>
    <w:rsid w:val="00FB49BE"/>
    <w:rsid w:val="00FB4AA8"/>
    <w:rsid w:val="00FB4E76"/>
    <w:rsid w:val="00FB4FF4"/>
    <w:rsid w:val="00FB5288"/>
    <w:rsid w:val="00FB5576"/>
    <w:rsid w:val="00FB55F3"/>
    <w:rsid w:val="00FB58C9"/>
    <w:rsid w:val="00FB5F7C"/>
    <w:rsid w:val="00FB6147"/>
    <w:rsid w:val="00FB6C54"/>
    <w:rsid w:val="00FB6C90"/>
    <w:rsid w:val="00FB6EB9"/>
    <w:rsid w:val="00FB708E"/>
    <w:rsid w:val="00FB71E8"/>
    <w:rsid w:val="00FB71F3"/>
    <w:rsid w:val="00FB7811"/>
    <w:rsid w:val="00FB79FF"/>
    <w:rsid w:val="00FB7A66"/>
    <w:rsid w:val="00FB7BC1"/>
    <w:rsid w:val="00FC0255"/>
    <w:rsid w:val="00FC0256"/>
    <w:rsid w:val="00FC046B"/>
    <w:rsid w:val="00FC087B"/>
    <w:rsid w:val="00FC08B4"/>
    <w:rsid w:val="00FC0A88"/>
    <w:rsid w:val="00FC0F6A"/>
    <w:rsid w:val="00FC16B8"/>
    <w:rsid w:val="00FC16C7"/>
    <w:rsid w:val="00FC1899"/>
    <w:rsid w:val="00FC1D00"/>
    <w:rsid w:val="00FC1D1A"/>
    <w:rsid w:val="00FC1DC4"/>
    <w:rsid w:val="00FC1FF6"/>
    <w:rsid w:val="00FC229A"/>
    <w:rsid w:val="00FC25B9"/>
    <w:rsid w:val="00FC2E67"/>
    <w:rsid w:val="00FC31BF"/>
    <w:rsid w:val="00FC33BC"/>
    <w:rsid w:val="00FC3545"/>
    <w:rsid w:val="00FC377D"/>
    <w:rsid w:val="00FC3838"/>
    <w:rsid w:val="00FC3ED9"/>
    <w:rsid w:val="00FC3EE6"/>
    <w:rsid w:val="00FC46B8"/>
    <w:rsid w:val="00FC4A5C"/>
    <w:rsid w:val="00FC4EDF"/>
    <w:rsid w:val="00FC50DE"/>
    <w:rsid w:val="00FC51DF"/>
    <w:rsid w:val="00FC5683"/>
    <w:rsid w:val="00FC5820"/>
    <w:rsid w:val="00FC5E10"/>
    <w:rsid w:val="00FC624B"/>
    <w:rsid w:val="00FC6B72"/>
    <w:rsid w:val="00FC6D8E"/>
    <w:rsid w:val="00FC714E"/>
    <w:rsid w:val="00FC7482"/>
    <w:rsid w:val="00FD00B0"/>
    <w:rsid w:val="00FD01CF"/>
    <w:rsid w:val="00FD0221"/>
    <w:rsid w:val="00FD0698"/>
    <w:rsid w:val="00FD0DA7"/>
    <w:rsid w:val="00FD13BF"/>
    <w:rsid w:val="00FD18A3"/>
    <w:rsid w:val="00FD1E52"/>
    <w:rsid w:val="00FD1FB9"/>
    <w:rsid w:val="00FD2031"/>
    <w:rsid w:val="00FD207A"/>
    <w:rsid w:val="00FD20C6"/>
    <w:rsid w:val="00FD210C"/>
    <w:rsid w:val="00FD23CE"/>
    <w:rsid w:val="00FD28DF"/>
    <w:rsid w:val="00FD3104"/>
    <w:rsid w:val="00FD3351"/>
    <w:rsid w:val="00FD335C"/>
    <w:rsid w:val="00FD34AD"/>
    <w:rsid w:val="00FD34C0"/>
    <w:rsid w:val="00FD37B7"/>
    <w:rsid w:val="00FD3987"/>
    <w:rsid w:val="00FD3CD8"/>
    <w:rsid w:val="00FD4032"/>
    <w:rsid w:val="00FD41E4"/>
    <w:rsid w:val="00FD4202"/>
    <w:rsid w:val="00FD423F"/>
    <w:rsid w:val="00FD45AE"/>
    <w:rsid w:val="00FD4773"/>
    <w:rsid w:val="00FD47C4"/>
    <w:rsid w:val="00FD4B6A"/>
    <w:rsid w:val="00FD4F6E"/>
    <w:rsid w:val="00FD5130"/>
    <w:rsid w:val="00FD515D"/>
    <w:rsid w:val="00FD51D9"/>
    <w:rsid w:val="00FD5A05"/>
    <w:rsid w:val="00FD5ADD"/>
    <w:rsid w:val="00FD6406"/>
    <w:rsid w:val="00FD6D09"/>
    <w:rsid w:val="00FD6DBB"/>
    <w:rsid w:val="00FD7084"/>
    <w:rsid w:val="00FD784B"/>
    <w:rsid w:val="00FE00CA"/>
    <w:rsid w:val="00FE0348"/>
    <w:rsid w:val="00FE036A"/>
    <w:rsid w:val="00FE1170"/>
    <w:rsid w:val="00FE11C4"/>
    <w:rsid w:val="00FE2167"/>
    <w:rsid w:val="00FE2339"/>
    <w:rsid w:val="00FE234D"/>
    <w:rsid w:val="00FE253F"/>
    <w:rsid w:val="00FE2826"/>
    <w:rsid w:val="00FE2A44"/>
    <w:rsid w:val="00FE2BB4"/>
    <w:rsid w:val="00FE2BC7"/>
    <w:rsid w:val="00FE35E5"/>
    <w:rsid w:val="00FE3716"/>
    <w:rsid w:val="00FE3870"/>
    <w:rsid w:val="00FE38A2"/>
    <w:rsid w:val="00FE3AE5"/>
    <w:rsid w:val="00FE3CFB"/>
    <w:rsid w:val="00FE4148"/>
    <w:rsid w:val="00FE45E1"/>
    <w:rsid w:val="00FE4686"/>
    <w:rsid w:val="00FE5068"/>
    <w:rsid w:val="00FE531A"/>
    <w:rsid w:val="00FE553E"/>
    <w:rsid w:val="00FE57A9"/>
    <w:rsid w:val="00FE5C22"/>
    <w:rsid w:val="00FE5EA5"/>
    <w:rsid w:val="00FE6023"/>
    <w:rsid w:val="00FE6137"/>
    <w:rsid w:val="00FE61A6"/>
    <w:rsid w:val="00FE63FB"/>
    <w:rsid w:val="00FE642D"/>
    <w:rsid w:val="00FE6A17"/>
    <w:rsid w:val="00FE6AA5"/>
    <w:rsid w:val="00FE6DD3"/>
    <w:rsid w:val="00FE6E19"/>
    <w:rsid w:val="00FE6EC3"/>
    <w:rsid w:val="00FE6ED5"/>
    <w:rsid w:val="00FE6FF0"/>
    <w:rsid w:val="00FE7061"/>
    <w:rsid w:val="00FE70B2"/>
    <w:rsid w:val="00FE734B"/>
    <w:rsid w:val="00FE75BD"/>
    <w:rsid w:val="00FE7768"/>
    <w:rsid w:val="00FF0019"/>
    <w:rsid w:val="00FF055C"/>
    <w:rsid w:val="00FF0CA2"/>
    <w:rsid w:val="00FF0CAA"/>
    <w:rsid w:val="00FF0E3A"/>
    <w:rsid w:val="00FF150A"/>
    <w:rsid w:val="00FF1554"/>
    <w:rsid w:val="00FF1558"/>
    <w:rsid w:val="00FF1565"/>
    <w:rsid w:val="00FF16DE"/>
    <w:rsid w:val="00FF1E57"/>
    <w:rsid w:val="00FF2336"/>
    <w:rsid w:val="00FF2475"/>
    <w:rsid w:val="00FF2A3F"/>
    <w:rsid w:val="00FF2E16"/>
    <w:rsid w:val="00FF37D5"/>
    <w:rsid w:val="00FF38DB"/>
    <w:rsid w:val="00FF3B33"/>
    <w:rsid w:val="00FF3BD2"/>
    <w:rsid w:val="00FF42DF"/>
    <w:rsid w:val="00FF4493"/>
    <w:rsid w:val="00FF44A8"/>
    <w:rsid w:val="00FF4627"/>
    <w:rsid w:val="00FF494B"/>
    <w:rsid w:val="00FF4BCA"/>
    <w:rsid w:val="00FF51D2"/>
    <w:rsid w:val="00FF539D"/>
    <w:rsid w:val="00FF59BA"/>
    <w:rsid w:val="00FF59D5"/>
    <w:rsid w:val="00FF5A4E"/>
    <w:rsid w:val="00FF5C9B"/>
    <w:rsid w:val="00FF6221"/>
    <w:rsid w:val="00FF629D"/>
    <w:rsid w:val="00FF6863"/>
    <w:rsid w:val="00FF69D7"/>
    <w:rsid w:val="00FF6FAF"/>
    <w:rsid w:val="00FF7050"/>
    <w:rsid w:val="00FF725E"/>
    <w:rsid w:val="00FF72D4"/>
    <w:rsid w:val="00FF75FA"/>
    <w:rsid w:val="00FF77C3"/>
    <w:rsid w:val="00FF7A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47F4C94-290C-43C1-8CA3-BD5607DBC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iPriority="99" w:unhideWhenUsed="1"/>
    <w:lsdException w:name="Subtitle" w:uiPriority="11"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59"/>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f Char1"/>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072A18"/>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DD6309"/>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0">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0"/>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0"/>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1">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0"/>
    <w:uiPriority w:val="99"/>
    <w:qFormat/>
    <w:rsid w:val="00DD23AB"/>
    <w:pPr>
      <w:ind w:firstLine="360"/>
      <w:jc w:val="both"/>
    </w:pPr>
    <w:rPr>
      <w:rFonts w:ascii="Times Armenian" w:hAnsi="Times Armenian"/>
      <w:lang w:val="af-ZA"/>
    </w:rPr>
  </w:style>
  <w:style w:type="paragraph" w:customStyle="1" w:styleId="a2">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0"/>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2"/>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1"/>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3">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3"/>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3"/>
      </w:numPr>
    </w:pPr>
  </w:style>
  <w:style w:type="paragraph" w:customStyle="1" w:styleId="22">
    <w:name w:val="???????? ????? ? ???????? 2"/>
    <w:basedOn w:val="a0"/>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4">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5">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6">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4"/>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7">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5"/>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8">
    <w:name w:val="Գծապատկեր"/>
    <w:basedOn w:val="Normal"/>
    <w:link w:val="Char0"/>
    <w:autoRedefine/>
    <w:qFormat/>
    <w:rsid w:val="008A3FDC"/>
    <w:pPr>
      <w:keepNext/>
      <w:keepLines/>
      <w:tabs>
        <w:tab w:val="left" w:pos="0"/>
        <w:tab w:val="left" w:pos="284"/>
        <w:tab w:val="left" w:pos="709"/>
        <w:tab w:val="left" w:pos="1276"/>
        <w:tab w:val="left" w:pos="1888"/>
        <w:tab w:val="left" w:pos="1985"/>
      </w:tabs>
      <w:autoSpaceDE w:val="0"/>
      <w:autoSpaceDN w:val="0"/>
      <w:adjustRightInd w:val="0"/>
      <w:spacing w:after="200" w:line="276" w:lineRule="auto"/>
    </w:pPr>
    <w:rPr>
      <w:rFonts w:ascii="GHEA Grapalat" w:eastAsia="GHEA Grapalat" w:hAnsi="GHEA Grapalat" w:cs="GHEA Grapalat"/>
      <w:noProof/>
      <w:sz w:val="22"/>
      <w:szCs w:val="22"/>
    </w:rPr>
  </w:style>
  <w:style w:type="character" w:customStyle="1" w:styleId="Char0">
    <w:name w:val="Գծապատկեր Char"/>
    <w:link w:val="a8"/>
    <w:rsid w:val="008A3FDC"/>
    <w:rPr>
      <w:rFonts w:ascii="GHEA Grapalat" w:eastAsia="GHEA Grapalat" w:hAnsi="GHEA Grapalat" w:cs="GHEA Grapalat"/>
      <w:noProof/>
      <w:sz w:val="22"/>
      <w:szCs w:val="22"/>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
    <w:name w:val="Աղյուսակ"/>
    <w:basedOn w:val="Normal"/>
    <w:next w:val="Normal"/>
    <w:link w:val="Chara"/>
    <w:uiPriority w:val="99"/>
    <w:qFormat/>
    <w:rsid w:val="00DD23AB"/>
    <w:pPr>
      <w:keepNext/>
      <w:numPr>
        <w:numId w:val="6"/>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8"/>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BVI fnr Char,BVI fnr Car Car,BVI fnr"/>
    <w:basedOn w:val="Normal"/>
    <w:link w:val="FootnoteReference"/>
    <w:uiPriority w:val="99"/>
    <w:rsid w:val="00563135"/>
    <w:pPr>
      <w:spacing w:after="160" w:line="240" w:lineRule="exact"/>
    </w:pPr>
    <w:rPr>
      <w:rFonts w:ascii="Times New Roman" w:hAnsi="Times New Roman"/>
      <w:sz w:val="20"/>
      <w:szCs w:val="20"/>
      <w:vertAlign w:val="superscript"/>
    </w:rPr>
  </w:style>
  <w:style w:type="table" w:customStyle="1" w:styleId="TableGrid2">
    <w:name w:val="Table Grid2"/>
    <w:basedOn w:val="TableNormal"/>
    <w:next w:val="TableGrid"/>
    <w:uiPriority w:val="39"/>
    <w:rsid w:val="00695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56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589967049">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41699218">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200816776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8" Type="http://schemas.openxmlformats.org/officeDocument/2006/relationships/footer" Target="footer1.xml"/><Relationship Id="rId51" Type="http://schemas.openxmlformats.org/officeDocument/2006/relationships/chart" Target="charts/chart4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4.&#1344;&#1377;&#1406;&#1381;&#1388;&#1406;&#1377;&#1390;&#1398;&#1381;&#1408;/4.%202024_I%20&#1391;&#1387;&#1405;&#1377;&#1396;&#1397;&#1377;&#1391;_&#1380;&#1408;&#1377;&#1396;&#1377;&#1399;&#1398;&#1400;&#1408;&#1392;.xls" TargetMode="External"/><Relationship Id="rId13" Type="http://schemas.openxmlformats.org/officeDocument/2006/relationships/hyperlink" Target="6.2024_I%20&#1391;&#1387;&#1405;&#1377;&#1396;&#1397;&#1377;&#1391;_&#1377;&#1408;&#1380;&#1397;&#1400;&#1410;&#1398;&#1412;&#1377;&#1397;&#1387;&#1398;_%20&#1384;&#1405;&#1407;%20&#1402;&#1377;&#1407;&#1377;&#1405;&#1389;&#1377;&#1398;&#1377;&#1407;&#1400;&#1410;&#1398;&#1381;&#1408;&#1387;.xls" TargetMode="External"/><Relationship Id="rId3" Type="http://schemas.openxmlformats.org/officeDocument/2006/relationships/hyperlink" Target="https://economy.gov.ru/" TargetMode="External"/><Relationship Id="rId7" Type="http://schemas.openxmlformats.org/officeDocument/2006/relationships/hyperlink" Target="4.&#1344;&#1377;&#1406;&#1381;&#1388;&#1406;&#1377;&#1390;&#1398;&#1381;&#1408;/3.%202024_I%20&#1391;&#1387;&#1405;&#1377;&#1396;&#1397;&#1377;&#1391;_&#1406;&#1377;&#1408;&#1391;.xls" TargetMode="External"/><Relationship Id="rId12" Type="http://schemas.openxmlformats.org/officeDocument/2006/relationships/hyperlink" Target="4.&#1344;&#1377;&#1406;&#1381;&#1388;&#1406;&#1377;&#1390;&#1398;&#1381;&#1408;/2.%202024_I%20&#1391;&#1387;&#1405;&#1377;&#1396;&#1397;&#1377;&#1391;_%20&#1402;&#1377;&#1407;&#1377;&#1405;&#1389;&#1377;&#1398;&#1377;&#1407;&#1400;&#1410;,&#1390;&#1408;&#1377;&#1379;&#1387;&#1408;,&#1396;&#1387;&#1403;&#1400;&#1409;&#1377;&#1404;&#1400;&#1410;&#1396;.xls" TargetMode="External"/><Relationship Id="rId2" Type="http://schemas.openxmlformats.org/officeDocument/2006/relationships/hyperlink" Target="http://www.stats.gov.cn/" TargetMode="External"/><Relationship Id="rId16" Type="http://schemas.openxmlformats.org/officeDocument/2006/relationships/hyperlink" Target="5.&#1359;&#1381;&#1394;&#1381;&#1391;&#1377;&#1398;&#1412;&#1398;&#1381;&#1408;/3.&#1332;&#1381;&#1414;&#1387;&#1409;&#1387;&#1407;_&#1377;&#1408;&#1380;&#1397;&#1400;&#1410;&#1398;&#1412;&#1377;&#1397;&#1387;&#1398;%20&#1409;&#1400;&#1410;&#1409;&#1377;&#1398;&#1387;&#1399;&#1398;&#1381;&#1408;.xls" TargetMode="External"/><Relationship Id="rId1" Type="http://schemas.openxmlformats.org/officeDocument/2006/relationships/hyperlink" Target="https://ec.europa.eu/eurostat/" TargetMode="External"/><Relationship Id="rId6" Type="http://schemas.openxmlformats.org/officeDocument/2006/relationships/hyperlink" Target="5.&#1359;&#1381;&#1394;&#1381;&#1391;&#1377;&#1398;&#1412;&#1398;&#1381;&#1408;/4.&#1344;&#1377;&#1408;&#1391;&#1377;&#1397;&#1387;&#1398;%20&#1413;&#1408;&#1381;&#1398;&#1405;&#1380;&#1408;&#1400;&#1410;&#1385;&#1397;&#1377;&#1398;%20&#1411;&#1400;&#1411;&#1400;&#1389;&#1400;&#1410;&#1385;&#1397;&#1400;&#1410;&#1398;&#1398;&#1381;&#1408;.docx" TargetMode="External"/><Relationship Id="rId11" Type="http://schemas.openxmlformats.org/officeDocument/2006/relationships/hyperlink" Target="4.&#1344;&#1377;&#1406;&#1381;&#1388;&#1406;&#1377;&#1390;&#1398;&#1381;&#1408;/1.%202024_I%20&#1391;&#1387;&#1405;&#1377;&#1396;&#1397;&#1377;&#1391;_&#1377;&#1396;&#1411;&#1400;&#1411;%20&#1384;&#1405;&#1407;%20&#1390;&#1408;&#1377;&#1379;&#1408;&#1381;&#1408;&#1387;.xls" TargetMode="External"/><Relationship Id="rId5" Type="http://schemas.openxmlformats.org/officeDocument/2006/relationships/hyperlink" Target="https://www.fao.org/worldfoodsituation/foodpricesindex/en/" TargetMode="External"/><Relationship Id="rId15" Type="http://schemas.openxmlformats.org/officeDocument/2006/relationships/hyperlink" Target="4.&#1344;&#1377;&#1406;&#1381;&#1388;&#1406;&#1377;&#1390;&#1398;&#1381;&#1408;/5.%202024_I%20&#1391;&#1387;&#1405;&#1377;&#1396;&#1397;&#1377;&#1391;_&#1380;&#1381;&#1414;&#1387;&#1409;&#1387;&#1407;.xls" TargetMode="External"/><Relationship Id="rId10" Type="http://schemas.openxmlformats.org/officeDocument/2006/relationships/hyperlink" Target="5.&#1359;&#1381;&#1394;&#1381;&#1391;&#1377;&#1398;&#1412;&#1398;&#1381;&#1408;/2.&#1342;&#1377;&#1389;&#1405;&#1381;&#1408;_&#1379;&#1400;&#1408;&#1390;&#1377;&#1404;&#1377;&#1391;&#1377;&#1398;_&#1407;&#1398;&#1407;&#1381;&#1405;&#1377;&#1379;&#1387;&#1407;&#1377;&#1391;&#1377;&#1398;%20&#1380;&#1377;&#1405;..xls" TargetMode="External"/><Relationship Id="rId4" Type="http://schemas.openxmlformats.org/officeDocument/2006/relationships/hyperlink" Target="https://www.worldbank.org/en/research/commodity-markets" TargetMode="External"/><Relationship Id="rId9" Type="http://schemas.openxmlformats.org/officeDocument/2006/relationships/hyperlink" Target="5.&#1359;&#1381;&#1394;&#1381;&#1391;&#1377;&#1398;&#1412;&#1398;&#1381;&#1408;/1.&#1342;&#1377;&#1389;&#1405;&#1381;&#1408;_&#1407;&#1398;&#1407;&#1381;&#1405;&#1377;&#1379;&#1387;&#1407;&#1377;&#1391;&#1377;&#1398;%20&#1380;&#1377;&#1405;..xls" TargetMode="External"/><Relationship Id="rId14" Type="http://schemas.openxmlformats.org/officeDocument/2006/relationships/hyperlink" Target="7.2024_I%20&#1391;&#1387;&#1405;&#1377;&#1396;&#1397;&#1377;&#1391;_&#1377;&#1408;&#1380;&#1397;&#1400;&#1410;&#1398;&#1412;&#1377;&#1397;&#1387;&#1398;_%20&#1384;&#1405;&#1407;%20&#1391;&#1377;&#1407;&#1377;&#1408;&#1400;&#1394;&#1398;&#1381;&#1408;&#1387;.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3.xml"/><Relationship Id="rId1" Type="http://schemas.microsoft.com/office/2011/relationships/chartStyle" Target="style3.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8.xml"/><Relationship Id="rId1" Type="http://schemas.microsoft.com/office/2011/relationships/chartStyle" Target="style8.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17.xml"/><Relationship Id="rId1" Type="http://schemas.microsoft.com/office/2011/relationships/chartStyle" Target="style1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7.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8.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915187347413592E-2"/>
          <c:y val="5.6314429424361309E-2"/>
          <c:w val="0.91395352869346824"/>
          <c:h val="0.5866182731543319"/>
        </c:manualLayout>
      </c:layout>
      <c:lineChart>
        <c:grouping val="standard"/>
        <c:varyColors val="0"/>
        <c:ser>
          <c:idx val="3"/>
          <c:order val="0"/>
          <c:tx>
            <c:strRef>
              <c:f>Sheet1!$C$1</c:f>
              <c:strCache>
                <c:ptCount val="1"/>
                <c:pt idx="0">
                  <c:v>ԱՄՆ</c:v>
                </c:pt>
              </c:strCache>
            </c:strRef>
          </c:tx>
          <c:spPr>
            <a:ln w="25400">
              <a:solidFill>
                <a:srgbClr val="4472C4">
                  <a:lumMod val="50000"/>
                </a:srgbClr>
              </a:solidFill>
            </a:ln>
          </c:spPr>
          <c:marker>
            <c:symbol val="none"/>
          </c:marker>
          <c:cat>
            <c:multiLvlStrRef>
              <c:f>Sheet1!$A$6:$B$27</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2019</c:v>
                  </c:pt>
                  <c:pt idx="4">
                    <c:v>2020</c:v>
                  </c:pt>
                  <c:pt idx="8">
                    <c:v>2021</c:v>
                  </c:pt>
                  <c:pt idx="12">
                    <c:v>2022</c:v>
                  </c:pt>
                  <c:pt idx="16">
                    <c:v>2023</c:v>
                  </c:pt>
                  <c:pt idx="20">
                    <c:v>2024</c:v>
                  </c:pt>
                </c:lvl>
              </c:multiLvlStrCache>
            </c:multiLvlStrRef>
          </c:cat>
          <c:val>
            <c:numRef>
              <c:f>Sheet1!$C$6:$C$27</c:f>
              <c:numCache>
                <c:formatCode>0.0</c:formatCode>
                <c:ptCount val="22"/>
                <c:pt idx="0">
                  <c:v>2.160228109000002</c:v>
                </c:pt>
                <c:pt idx="1">
                  <c:v>2.1355406160000001</c:v>
                </c:pt>
                <c:pt idx="2">
                  <c:v>2.3058278649999977</c:v>
                </c:pt>
                <c:pt idx="3" formatCode="General">
                  <c:v>2.6</c:v>
                </c:pt>
                <c:pt idx="4" formatCode="General">
                  <c:v>0.8</c:v>
                </c:pt>
                <c:pt idx="5">
                  <c:v>-8.4</c:v>
                </c:pt>
                <c:pt idx="6" formatCode="General">
                  <c:v>-2</c:v>
                </c:pt>
                <c:pt idx="7" formatCode="General">
                  <c:v>-1.5</c:v>
                </c:pt>
                <c:pt idx="8" formatCode="General">
                  <c:v>1.2</c:v>
                </c:pt>
                <c:pt idx="9" formatCode="General">
                  <c:v>12.5</c:v>
                </c:pt>
                <c:pt idx="10">
                  <c:v>5</c:v>
                </c:pt>
                <c:pt idx="11" formatCode="General">
                  <c:v>5.7</c:v>
                </c:pt>
                <c:pt idx="12" formatCode="General">
                  <c:v>3.7</c:v>
                </c:pt>
                <c:pt idx="13" formatCode="General">
                  <c:v>1.8</c:v>
                </c:pt>
                <c:pt idx="14" formatCode="General">
                  <c:v>1.9</c:v>
                </c:pt>
                <c:pt idx="15" formatCode="General">
                  <c:v>0.9</c:v>
                </c:pt>
                <c:pt idx="16" formatCode="General">
                  <c:v>1.7</c:v>
                </c:pt>
                <c:pt idx="17" formatCode="General">
                  <c:v>2.4</c:v>
                </c:pt>
                <c:pt idx="18" formatCode="General">
                  <c:v>2.9</c:v>
                </c:pt>
                <c:pt idx="19" formatCode="General">
                  <c:v>3.1</c:v>
                </c:pt>
                <c:pt idx="20">
                  <c:v>2.9</c:v>
                </c:pt>
                <c:pt idx="21" formatCode="General">
                  <c:v>2.8</c:v>
                </c:pt>
              </c:numCache>
            </c:numRef>
          </c:val>
          <c:smooth val="0"/>
          <c:extLst>
            <c:ext xmlns:c16="http://schemas.microsoft.com/office/drawing/2014/chart" uri="{C3380CC4-5D6E-409C-BE32-E72D297353CC}">
              <c16:uniqueId val="{00000000-9BC3-4A50-9563-9D46A6A09A96}"/>
            </c:ext>
          </c:extLst>
        </c:ser>
        <c:ser>
          <c:idx val="0"/>
          <c:order val="1"/>
          <c:tx>
            <c:strRef>
              <c:f>Sheet1!$D$1</c:f>
              <c:strCache>
                <c:ptCount val="1"/>
                <c:pt idx="0">
                  <c:v>ԵԳ</c:v>
                </c:pt>
              </c:strCache>
            </c:strRef>
          </c:tx>
          <c:spPr>
            <a:ln w="25400">
              <a:solidFill>
                <a:srgbClr val="4472C4"/>
              </a:solidFill>
            </a:ln>
          </c:spPr>
          <c:marker>
            <c:symbol val="none"/>
          </c:marker>
          <c:cat>
            <c:multiLvlStrRef>
              <c:f>Sheet1!$A$6:$B$27</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2019</c:v>
                  </c:pt>
                  <c:pt idx="4">
                    <c:v>2020</c:v>
                  </c:pt>
                  <c:pt idx="8">
                    <c:v>2021</c:v>
                  </c:pt>
                  <c:pt idx="12">
                    <c:v>2022</c:v>
                  </c:pt>
                  <c:pt idx="16">
                    <c:v>2023</c:v>
                  </c:pt>
                  <c:pt idx="20">
                    <c:v>2024</c:v>
                  </c:pt>
                </c:lvl>
              </c:multiLvlStrCache>
            </c:multiLvlStrRef>
          </c:cat>
          <c:val>
            <c:numRef>
              <c:f>Sheet1!$D$6:$D$27</c:f>
              <c:numCache>
                <c:formatCode>0.0</c:formatCode>
                <c:ptCount val="22"/>
                <c:pt idx="0">
                  <c:v>1.8339175689999934</c:v>
                </c:pt>
                <c:pt idx="1">
                  <c:v>1.6053524080000017</c:v>
                </c:pt>
                <c:pt idx="2">
                  <c:v>1.8072755080000036</c:v>
                </c:pt>
                <c:pt idx="3" formatCode="General">
                  <c:v>1.2</c:v>
                </c:pt>
                <c:pt idx="4" formatCode="General">
                  <c:v>-2.8</c:v>
                </c:pt>
                <c:pt idx="5">
                  <c:v>-14.2</c:v>
                </c:pt>
                <c:pt idx="6" formatCode="General">
                  <c:v>-3.8</c:v>
                </c:pt>
                <c:pt idx="7" formatCode="General">
                  <c:v>-4.0999999999999996</c:v>
                </c:pt>
                <c:pt idx="8" formatCode="General">
                  <c:v>-0.8</c:v>
                </c:pt>
                <c:pt idx="9" formatCode="General">
                  <c:v>14.2</c:v>
                </c:pt>
                <c:pt idx="10" formatCode="General">
                  <c:v>4</c:v>
                </c:pt>
                <c:pt idx="11" formatCode="General">
                  <c:v>4.8</c:v>
                </c:pt>
                <c:pt idx="12" formatCode="General">
                  <c:v>5.5</c:v>
                </c:pt>
                <c:pt idx="13" formatCode="General">
                  <c:v>4.4000000000000004</c:v>
                </c:pt>
                <c:pt idx="14" formatCode="General">
                  <c:v>2.4</c:v>
                </c:pt>
                <c:pt idx="15" formatCode="General">
                  <c:v>1.8</c:v>
                </c:pt>
                <c:pt idx="16" formatCode="0.00">
                  <c:v>1.3</c:v>
                </c:pt>
                <c:pt idx="17" formatCode="0.00">
                  <c:v>0.6</c:v>
                </c:pt>
                <c:pt idx="18" formatCode="0.00">
                  <c:v>0.1</c:v>
                </c:pt>
                <c:pt idx="19" formatCode="0.00">
                  <c:v>0.1</c:v>
                </c:pt>
                <c:pt idx="20" formatCode="General">
                  <c:v>0.4</c:v>
                </c:pt>
                <c:pt idx="21" formatCode="General">
                  <c:v>0.6</c:v>
                </c:pt>
              </c:numCache>
            </c:numRef>
          </c:val>
          <c:smooth val="0"/>
          <c:extLst>
            <c:ext xmlns:c16="http://schemas.microsoft.com/office/drawing/2014/chart" uri="{C3380CC4-5D6E-409C-BE32-E72D297353CC}">
              <c16:uniqueId val="{00000001-9BC3-4A50-9563-9D46A6A09A96}"/>
            </c:ext>
          </c:extLst>
        </c:ser>
        <c:ser>
          <c:idx val="1"/>
          <c:order val="2"/>
          <c:tx>
            <c:strRef>
              <c:f>Sheet1!$E$1</c:f>
              <c:strCache>
                <c:ptCount val="1"/>
                <c:pt idx="0">
                  <c:v>Չինաստան</c:v>
                </c:pt>
              </c:strCache>
            </c:strRef>
          </c:tx>
          <c:spPr>
            <a:ln w="25400">
              <a:solidFill>
                <a:sysClr val="window" lastClr="FFFFFF">
                  <a:lumMod val="50000"/>
                </a:sysClr>
              </a:solidFill>
            </a:ln>
          </c:spPr>
          <c:marker>
            <c:symbol val="none"/>
          </c:marker>
          <c:cat>
            <c:multiLvlStrRef>
              <c:f>Sheet1!$A$6:$B$27</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2019</c:v>
                  </c:pt>
                  <c:pt idx="4">
                    <c:v>2020</c:v>
                  </c:pt>
                  <c:pt idx="8">
                    <c:v>2021</c:v>
                  </c:pt>
                  <c:pt idx="12">
                    <c:v>2022</c:v>
                  </c:pt>
                  <c:pt idx="16">
                    <c:v>2023</c:v>
                  </c:pt>
                  <c:pt idx="20">
                    <c:v>2024</c:v>
                  </c:pt>
                </c:lvl>
              </c:multiLvlStrCache>
            </c:multiLvlStrRef>
          </c:cat>
          <c:val>
            <c:numRef>
              <c:f>Sheet1!$E$6:$E$27</c:f>
              <c:numCache>
                <c:formatCode>0.0</c:formatCode>
                <c:ptCount val="22"/>
                <c:pt idx="0">
                  <c:v>6.2999999999999972</c:v>
                </c:pt>
                <c:pt idx="1">
                  <c:v>6</c:v>
                </c:pt>
                <c:pt idx="2">
                  <c:v>5.9000000000000057</c:v>
                </c:pt>
                <c:pt idx="3" formatCode="General">
                  <c:v>5.8</c:v>
                </c:pt>
                <c:pt idx="4" formatCode="General">
                  <c:v>-6.8</c:v>
                </c:pt>
                <c:pt idx="5" formatCode="General">
                  <c:v>3.2</c:v>
                </c:pt>
                <c:pt idx="6">
                  <c:v>4.9000000000000004</c:v>
                </c:pt>
                <c:pt idx="7" formatCode="General">
                  <c:v>6.5</c:v>
                </c:pt>
                <c:pt idx="8" formatCode="General">
                  <c:v>18.3</c:v>
                </c:pt>
                <c:pt idx="9" formatCode="General">
                  <c:v>7.9</c:v>
                </c:pt>
                <c:pt idx="10" formatCode="General">
                  <c:v>4.9000000000000004</c:v>
                </c:pt>
                <c:pt idx="11" formatCode="General">
                  <c:v>4</c:v>
                </c:pt>
                <c:pt idx="12" formatCode="General">
                  <c:v>4.8</c:v>
                </c:pt>
                <c:pt idx="13" formatCode="General">
                  <c:v>0.4</c:v>
                </c:pt>
                <c:pt idx="14" formatCode="General">
                  <c:v>3.9</c:v>
                </c:pt>
                <c:pt idx="15" formatCode="General">
                  <c:v>2.9</c:v>
                </c:pt>
                <c:pt idx="16" formatCode="General">
                  <c:v>4.5</c:v>
                </c:pt>
                <c:pt idx="17" formatCode="General">
                  <c:v>6.3</c:v>
                </c:pt>
                <c:pt idx="18" formatCode="General">
                  <c:v>4.9000000000000004</c:v>
                </c:pt>
                <c:pt idx="19" formatCode="General">
                  <c:v>5.2</c:v>
                </c:pt>
                <c:pt idx="20" formatCode="General">
                  <c:v>5.3</c:v>
                </c:pt>
                <c:pt idx="21" formatCode="General">
                  <c:v>4.7</c:v>
                </c:pt>
              </c:numCache>
            </c:numRef>
          </c:val>
          <c:smooth val="0"/>
          <c:extLst>
            <c:ext xmlns:c16="http://schemas.microsoft.com/office/drawing/2014/chart" uri="{C3380CC4-5D6E-409C-BE32-E72D297353CC}">
              <c16:uniqueId val="{00000002-9BC3-4A50-9563-9D46A6A09A96}"/>
            </c:ext>
          </c:extLst>
        </c:ser>
        <c:ser>
          <c:idx val="2"/>
          <c:order val="3"/>
          <c:tx>
            <c:strRef>
              <c:f>Sheet1!$F$1</c:f>
              <c:strCache>
                <c:ptCount val="1"/>
                <c:pt idx="0">
                  <c:v>ՌԴ</c:v>
                </c:pt>
              </c:strCache>
            </c:strRef>
          </c:tx>
          <c:spPr>
            <a:ln>
              <a:solidFill>
                <a:srgbClr val="F79646">
                  <a:lumMod val="60000"/>
                  <a:lumOff val="40000"/>
                </a:srgbClr>
              </a:solidFill>
            </a:ln>
          </c:spPr>
          <c:marker>
            <c:symbol val="none"/>
          </c:marker>
          <c:cat>
            <c:multiLvlStrRef>
              <c:f>Sheet1!$A$6:$B$27</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2019</c:v>
                  </c:pt>
                  <c:pt idx="4">
                    <c:v>2020</c:v>
                  </c:pt>
                  <c:pt idx="8">
                    <c:v>2021</c:v>
                  </c:pt>
                  <c:pt idx="12">
                    <c:v>2022</c:v>
                  </c:pt>
                  <c:pt idx="16">
                    <c:v>2023</c:v>
                  </c:pt>
                  <c:pt idx="20">
                    <c:v>2024</c:v>
                  </c:pt>
                </c:lvl>
              </c:multiLvlStrCache>
            </c:multiLvlStrRef>
          </c:cat>
          <c:val>
            <c:numRef>
              <c:f>Sheet1!$F$6:$F$27</c:f>
              <c:numCache>
                <c:formatCode>0.0</c:formatCode>
                <c:ptCount val="22"/>
                <c:pt idx="0">
                  <c:v>0.4</c:v>
                </c:pt>
                <c:pt idx="1">
                  <c:v>1.1000000000000001</c:v>
                </c:pt>
                <c:pt idx="2">
                  <c:v>1.5</c:v>
                </c:pt>
                <c:pt idx="3" formatCode="General">
                  <c:v>2.1</c:v>
                </c:pt>
                <c:pt idx="4" formatCode="General">
                  <c:v>1.4</c:v>
                </c:pt>
                <c:pt idx="5">
                  <c:v>-7.4</c:v>
                </c:pt>
                <c:pt idx="6">
                  <c:v>-3.3</c:v>
                </c:pt>
                <c:pt idx="7">
                  <c:v>-1.3</c:v>
                </c:pt>
                <c:pt idx="8" formatCode="General">
                  <c:v>-0.3</c:v>
                </c:pt>
                <c:pt idx="9" formatCode="General">
                  <c:v>10.5</c:v>
                </c:pt>
                <c:pt idx="10" formatCode="General">
                  <c:v>4</c:v>
                </c:pt>
                <c:pt idx="11" formatCode="General">
                  <c:v>5</c:v>
                </c:pt>
                <c:pt idx="12" formatCode="General">
                  <c:v>3</c:v>
                </c:pt>
                <c:pt idx="13" formatCode="General">
                  <c:v>-4.5</c:v>
                </c:pt>
                <c:pt idx="14" formatCode="General">
                  <c:v>-3.5</c:v>
                </c:pt>
                <c:pt idx="15" formatCode="General">
                  <c:v>-2.7</c:v>
                </c:pt>
                <c:pt idx="16" formatCode="General">
                  <c:v>-1.8</c:v>
                </c:pt>
                <c:pt idx="17" formatCode="General">
                  <c:v>4.9000000000000004</c:v>
                </c:pt>
                <c:pt idx="18" formatCode="General">
                  <c:v>5.5</c:v>
                </c:pt>
                <c:pt idx="19" formatCode="General">
                  <c:v>4.9000000000000004</c:v>
                </c:pt>
                <c:pt idx="20" formatCode="General">
                  <c:v>5.4</c:v>
                </c:pt>
                <c:pt idx="21">
                  <c:v>4</c:v>
                </c:pt>
              </c:numCache>
            </c:numRef>
          </c:val>
          <c:smooth val="0"/>
          <c:extLst>
            <c:ext xmlns:c16="http://schemas.microsoft.com/office/drawing/2014/chart" uri="{C3380CC4-5D6E-409C-BE32-E72D297353CC}">
              <c16:uniqueId val="{00000003-9BC3-4A50-9563-9D46A6A09A96}"/>
            </c:ext>
          </c:extLst>
        </c:ser>
        <c:dLbls>
          <c:showLegendKey val="0"/>
          <c:showVal val="0"/>
          <c:showCatName val="0"/>
          <c:showSerName val="0"/>
          <c:showPercent val="0"/>
          <c:showBubbleSize val="0"/>
        </c:dLbls>
        <c:smooth val="0"/>
        <c:axId val="-2138207184"/>
        <c:axId val="-2138189232"/>
      </c:lineChart>
      <c:catAx>
        <c:axId val="-2138207184"/>
        <c:scaling>
          <c:orientation val="minMax"/>
        </c:scaling>
        <c:delete val="0"/>
        <c:axPos val="b"/>
        <c:numFmt formatCode="General" sourceLinked="1"/>
        <c:majorTickMark val="none"/>
        <c:minorTickMark val="none"/>
        <c:tickLblPos val="low"/>
        <c:spPr>
          <a:noFill/>
          <a:ln w="9522" cap="flat" cmpd="sng" algn="ctr">
            <a:solidFill>
              <a:sysClr val="window" lastClr="FFFFFF">
                <a:lumMod val="85000"/>
              </a:sys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8189232"/>
        <c:crosses val="autoZero"/>
        <c:auto val="1"/>
        <c:lblAlgn val="ctr"/>
        <c:lblOffset val="0"/>
        <c:noMultiLvlLbl val="0"/>
      </c:catAx>
      <c:valAx>
        <c:axId val="-2138189232"/>
        <c:scaling>
          <c:orientation val="minMax"/>
          <c:max val="20"/>
          <c:min val="-15"/>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6348">
            <a:noFill/>
          </a:ln>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8207184"/>
        <c:crosses val="autoZero"/>
        <c:crossBetween val="between"/>
      </c:valAx>
      <c:spPr>
        <a:noFill/>
        <a:ln w="25393">
          <a:noFill/>
        </a:ln>
      </c:spPr>
    </c:plotArea>
    <c:legend>
      <c:legendPos val="b"/>
      <c:layout>
        <c:manualLayout>
          <c:xMode val="edge"/>
          <c:yMode val="edge"/>
          <c:x val="0.16474070658825468"/>
          <c:y val="0.87843029914881954"/>
          <c:w val="0.68058455181665878"/>
          <c:h val="0.10149056207663545"/>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ysClr val="window" lastClr="FFFFFF">
                <a:lumMod val="75000"/>
              </a:sys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3.5738800866835252</c:v>
                </c:pt>
                <c:pt idx="1">
                  <c:v>6.907032499134484</c:v>
                </c:pt>
                <c:pt idx="2">
                  <c:v>5.7219116413741435</c:v>
                </c:pt>
                <c:pt idx="3">
                  <c:v>3.0739072248158812</c:v>
                </c:pt>
                <c:pt idx="4">
                  <c:v>1.2777084247728678</c:v>
                </c:pt>
                <c:pt idx="5">
                  <c:v>0.25924518763507548</c:v>
                </c:pt>
              </c:numCache>
            </c:numRef>
          </c:val>
          <c:extLst>
            <c:ext xmlns:c16="http://schemas.microsoft.com/office/drawing/2014/chart" uri="{C3380CC4-5D6E-409C-BE32-E72D297353CC}">
              <c16:uniqueId val="{00000000-2BDB-4C39-A34C-05B9F81801BB}"/>
            </c:ext>
          </c:extLst>
        </c:ser>
        <c:ser>
          <c:idx val="2"/>
          <c:order val="2"/>
          <c:tx>
            <c:strRef>
              <c:f>Sheet1!$A$4</c:f>
              <c:strCache>
                <c:ptCount val="1"/>
                <c:pt idx="0">
                  <c:v>շինարարություն</c:v>
                </c:pt>
              </c:strCache>
            </c:strRef>
          </c:tx>
          <c:spPr>
            <a:solidFill>
              <a:srgbClr val="1F497D">
                <a:lumMod val="60000"/>
                <a:lumOff val="40000"/>
              </a:srgb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0.71574930986669694</c:v>
                </c:pt>
                <c:pt idx="1">
                  <c:v>0.88150178162530068</c:v>
                </c:pt>
                <c:pt idx="2">
                  <c:v>0.98698062728986591</c:v>
                </c:pt>
                <c:pt idx="3">
                  <c:v>1.3410881805923371</c:v>
                </c:pt>
                <c:pt idx="4">
                  <c:v>1.363690790377601</c:v>
                </c:pt>
                <c:pt idx="5">
                  <c:v>1.3561565871158467</c:v>
                </c:pt>
              </c:numCache>
            </c:numRef>
          </c:val>
          <c:extLst>
            <c:ext xmlns:c16="http://schemas.microsoft.com/office/drawing/2014/chart" uri="{C3380CC4-5D6E-409C-BE32-E72D297353CC}">
              <c16:uniqueId val="{00000001-2BDB-4C39-A34C-05B9F81801BB}"/>
            </c:ext>
          </c:extLst>
        </c:ser>
        <c:ser>
          <c:idx val="3"/>
          <c:order val="3"/>
          <c:tx>
            <c:strRef>
              <c:f>Sheet1!$A$5</c:f>
              <c:strCache>
                <c:ptCount val="1"/>
                <c:pt idx="0">
                  <c:v>ծառայություններ</c:v>
                </c:pt>
              </c:strCache>
            </c:strRef>
          </c:tx>
          <c:spPr>
            <a:solidFill>
              <a:srgbClr val="4F81BD">
                <a:lumMod val="75000"/>
              </a:srgbClr>
            </a:solidFill>
            <a:ln>
              <a:noFill/>
            </a:ln>
            <a:effectLst/>
          </c:spPr>
          <c:invertIfNegative val="0"/>
          <c:dPt>
            <c:idx val="0"/>
            <c:invertIfNegative val="0"/>
            <c:bubble3D val="0"/>
            <c:extLst>
              <c:ext xmlns:c16="http://schemas.microsoft.com/office/drawing/2014/chart" uri="{C3380CC4-5D6E-409C-BE32-E72D297353CC}">
                <c16:uniqueId val="{00000002-2BDB-4C39-A34C-05B9F81801BB}"/>
              </c:ext>
            </c:extLst>
          </c:dPt>
          <c:dPt>
            <c:idx val="1"/>
            <c:invertIfNegative val="0"/>
            <c:bubble3D val="0"/>
            <c:extLst>
              <c:ext xmlns:c16="http://schemas.microsoft.com/office/drawing/2014/chart" uri="{C3380CC4-5D6E-409C-BE32-E72D297353CC}">
                <c16:uniqueId val="{00000003-2BDB-4C39-A34C-05B9F81801BB}"/>
              </c:ext>
            </c:extLst>
          </c:dPt>
          <c:dPt>
            <c:idx val="2"/>
            <c:invertIfNegative val="0"/>
            <c:bubble3D val="0"/>
            <c:extLst>
              <c:ext xmlns:c16="http://schemas.microsoft.com/office/drawing/2014/chart" uri="{C3380CC4-5D6E-409C-BE32-E72D297353CC}">
                <c16:uniqueId val="{00000004-2BDB-4C39-A34C-05B9F81801BB}"/>
              </c:ext>
            </c:extLst>
          </c:dPt>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2.2897413010306322</c:v>
                </c:pt>
                <c:pt idx="1">
                  <c:v>3.0529884013741766</c:v>
                </c:pt>
                <c:pt idx="2">
                  <c:v>0.96677966043515873</c:v>
                </c:pt>
                <c:pt idx="3">
                  <c:v>1.8317930408245029</c:v>
                </c:pt>
                <c:pt idx="4">
                  <c:v>1.3738447806183809</c:v>
                </c:pt>
                <c:pt idx="5">
                  <c:v>3.9688849217864277</c:v>
                </c:pt>
              </c:numCache>
            </c:numRef>
          </c:val>
          <c:extLst>
            <c:ext xmlns:c16="http://schemas.microsoft.com/office/drawing/2014/chart" uri="{C3380CC4-5D6E-409C-BE32-E72D297353CC}">
              <c16:uniqueId val="{00000005-2BDB-4C39-A34C-05B9F81801BB}"/>
            </c:ext>
          </c:extLst>
        </c:ser>
        <c:ser>
          <c:idx val="4"/>
          <c:order val="4"/>
          <c:tx>
            <c:strRef>
              <c:f>Sheet1!$A$6</c:f>
              <c:strCache>
                <c:ptCount val="1"/>
                <c:pt idx="0">
                  <c:v>առևտուր</c:v>
                </c:pt>
              </c:strCache>
            </c:strRef>
          </c:tx>
          <c:spPr>
            <a:solidFill>
              <a:srgbClr val="F79646"/>
            </a:solidFill>
          </c:spPr>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2.6691306451346861</c:v>
                </c:pt>
                <c:pt idx="1">
                  <c:v>3.9138029667000858</c:v>
                </c:pt>
                <c:pt idx="2">
                  <c:v>4.2042265083986781</c:v>
                </c:pt>
                <c:pt idx="3">
                  <c:v>3.7616763496198691</c:v>
                </c:pt>
                <c:pt idx="4">
                  <c:v>2.4340258732834439</c:v>
                </c:pt>
                <c:pt idx="5">
                  <c:v>2.2404101788177164</c:v>
                </c:pt>
              </c:numCache>
            </c:numRef>
          </c:val>
          <c:extLst>
            <c:ext xmlns:c16="http://schemas.microsoft.com/office/drawing/2014/chart" uri="{C3380CC4-5D6E-409C-BE32-E72D297353CC}">
              <c16:uniqueId val="{00000006-2BDB-4C39-A34C-05B9F81801BB}"/>
            </c:ext>
          </c:extLst>
        </c:ser>
        <c:dLbls>
          <c:showLegendKey val="0"/>
          <c:showVal val="0"/>
          <c:showCatName val="0"/>
          <c:showSerName val="0"/>
          <c:showPercent val="0"/>
          <c:showBubbleSize val="0"/>
        </c:dLbls>
        <c:gapWidth val="219"/>
        <c:overlap val="100"/>
        <c:axId val="187919360"/>
        <c:axId val="187953920"/>
        <c:extLst>
          <c:ext xmlns:c15="http://schemas.microsoft.com/office/drawing/2012/chart" uri="{02D57815-91ED-43cb-92C2-25804820EDAC}">
            <c15:filteredBarSeries>
              <c15:ser>
                <c:idx val="5"/>
                <c:order val="5"/>
                <c:tx>
                  <c:strRef>
                    <c:extLst>
                      <c:ext uri="{02D57815-91ED-43cb-92C2-25804820EDAC}">
                        <c15:formulaRef>
                          <c15:sqref>Sheet1!$A$7</c15:sqref>
                        </c15:formulaRef>
                      </c:ext>
                    </c:extLst>
                    <c:strCache>
                      <c:ptCount val="1"/>
                      <c:pt idx="0">
                        <c:v>այլ </c:v>
                      </c:pt>
                    </c:strCache>
                  </c:strRef>
                </c:tx>
                <c:spPr>
                  <a:solidFill>
                    <a:srgbClr val="4F81BD">
                      <a:lumMod val="60000"/>
                      <a:lumOff val="40000"/>
                    </a:srgbClr>
                  </a:solidFill>
                </c:spPr>
                <c:invertIfNegative val="0"/>
                <c:cat>
                  <c:strRef>
                    <c:extLst>
                      <c:ext uri="{02D57815-91ED-43cb-92C2-25804820EDAC}">
                        <c15:formulaRef>
                          <c15:sqref>Sheet1!$B$1:$G$1</c15:sqref>
                        </c15:formulaRef>
                      </c:ext>
                    </c:extLst>
                    <c:strCache>
                      <c:ptCount val="6"/>
                      <c:pt idx="0">
                        <c:v>I</c:v>
                      </c:pt>
                      <c:pt idx="1">
                        <c:v>II</c:v>
                      </c:pt>
                      <c:pt idx="2">
                        <c:v>III</c:v>
                      </c:pt>
                      <c:pt idx="3">
                        <c:v>IV</c:v>
                      </c:pt>
                      <c:pt idx="4">
                        <c:v>V</c:v>
                      </c:pt>
                      <c:pt idx="5">
                        <c:v>VI</c:v>
                      </c:pt>
                    </c:strCache>
                  </c:strRef>
                </c:cat>
                <c:val>
                  <c:numRef>
                    <c:extLst>
                      <c:ext uri="{02D57815-91ED-43cb-92C2-25804820EDAC}">
                        <c15:formulaRef>
                          <c15:sqref>Sheet1!$B$7:$G$7</c15:sqref>
                        </c15:formulaRef>
                      </c:ext>
                    </c:extLst>
                    <c:numCache>
                      <c:formatCode>0.0</c:formatCode>
                      <c:ptCount val="6"/>
                      <c:pt idx="0">
                        <c:v>1.2002719467931389</c:v>
                      </c:pt>
                      <c:pt idx="1">
                        <c:v>1.6493951444294748</c:v>
                      </c:pt>
                      <c:pt idx="2">
                        <c:v>1.9939507775136285</c:v>
                      </c:pt>
                      <c:pt idx="3">
                        <c:v>1.0296420512285618</c:v>
                      </c:pt>
                      <c:pt idx="4">
                        <c:v>-1.2538481749060031</c:v>
                      </c:pt>
                      <c:pt idx="5">
                        <c:v>-0.74130340331310407</c:v>
                      </c:pt>
                    </c:numCache>
                  </c:numRef>
                </c:val>
                <c:extLst>
                  <c:ext xmlns:c16="http://schemas.microsoft.com/office/drawing/2014/chart" uri="{C3380CC4-5D6E-409C-BE32-E72D297353CC}">
                    <c16:uniqueId val="{00000012-2BDB-4C39-A34C-05B9F81801BB}"/>
                  </c:ext>
                </c:extLst>
              </c15:ser>
            </c15:filteredBarSeries>
          </c:ext>
        </c:extLst>
      </c:barChart>
      <c:lineChart>
        <c:grouping val="standard"/>
        <c:varyColors val="0"/>
        <c:ser>
          <c:idx val="0"/>
          <c:order val="0"/>
          <c:tx>
            <c:strRef>
              <c:f>Sheet1!$A$2</c:f>
              <c:strCache>
                <c:ptCount val="1"/>
                <c:pt idx="0">
                  <c:v>ՏԱՑ</c:v>
                </c:pt>
              </c:strCache>
            </c:strRef>
          </c:tx>
          <c:spPr>
            <a:effectLst/>
          </c:spPr>
          <c:dLbls>
            <c:dLbl>
              <c:idx val="0"/>
              <c:layout>
                <c:manualLayout>
                  <c:x val="-7.0443674720647068E-2"/>
                  <c:y val="-4.9847318625519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DB-4C39-A34C-05B9F81801BB}"/>
                </c:ext>
              </c:extLst>
            </c:dLbl>
            <c:dLbl>
              <c:idx val="1"/>
              <c:layout>
                <c:manualLayout>
                  <c:x val="-7.4726720869769225E-2"/>
                  <c:y val="-4.3364191324909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DB-4C39-A34C-05B9F81801BB}"/>
                </c:ext>
              </c:extLst>
            </c:dLbl>
            <c:dLbl>
              <c:idx val="2"/>
              <c:layout>
                <c:manualLayout>
                  <c:x val="-7.4325849615916068E-2"/>
                  <c:y val="-6.0282735342454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DB-4C39-A34C-05B9F81801BB}"/>
                </c:ext>
              </c:extLst>
            </c:dLbl>
            <c:dLbl>
              <c:idx val="3"/>
              <c:layout>
                <c:manualLayout>
                  <c:x val="-7.012210038990474E-2"/>
                  <c:y val="-5.1013541591264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DB-4C39-A34C-05B9F81801BB}"/>
                </c:ext>
              </c:extLst>
            </c:dLbl>
            <c:dLbl>
              <c:idx val="4"/>
              <c:layout>
                <c:manualLayout>
                  <c:x val="-6.6230814784320802E-2"/>
                  <c:y val="-5.0359920535979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DB-4C39-A34C-05B9F81801BB}"/>
                </c:ext>
              </c:extLst>
            </c:dLbl>
            <c:dLbl>
              <c:idx val="5"/>
              <c:layout>
                <c:manualLayout>
                  <c:x val="-4.6028995679161355E-2"/>
                  <c:y val="-5.1863946015941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BDB-4C39-A34C-05B9F81801BB}"/>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BDB-4C39-A34C-05B9F81801BB}"/>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BDB-4C39-A34C-05B9F81801BB}"/>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BDB-4C39-A34C-05B9F81801BB}"/>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BDB-4C39-A34C-05B9F81801BB}"/>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10.448773289508679</c:v>
                </c:pt>
                <c:pt idx="1">
                  <c:v>16.404720793263522</c:v>
                </c:pt>
                <c:pt idx="2">
                  <c:v>13.873849215011475</c:v>
                </c:pt>
                <c:pt idx="3">
                  <c:v>11.038106847081153</c:v>
                </c:pt>
                <c:pt idx="4">
                  <c:v>5.1954216941462903</c:v>
                </c:pt>
                <c:pt idx="5">
                  <c:v>7.083393472041962</c:v>
                </c:pt>
              </c:numCache>
            </c:numRef>
          </c:val>
          <c:smooth val="0"/>
          <c:extLst>
            <c:ext xmlns:c16="http://schemas.microsoft.com/office/drawing/2014/chart" uri="{C3380CC4-5D6E-409C-BE32-E72D297353CC}">
              <c16:uniqueId val="{00000011-2BDB-4C39-A34C-05B9F81801BB}"/>
            </c:ext>
          </c:extLst>
        </c:ser>
        <c:dLbls>
          <c:showLegendKey val="0"/>
          <c:showVal val="0"/>
          <c:showCatName val="0"/>
          <c:showSerName val="0"/>
          <c:showPercent val="0"/>
          <c:showBubbleSize val="0"/>
        </c:dLbls>
        <c:marker val="1"/>
        <c:smooth val="0"/>
        <c:axId val="187919360"/>
        <c:axId val="187953920"/>
      </c:lineChart>
      <c:catAx>
        <c:axId val="1879193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53920"/>
        <c:crosses val="autoZero"/>
        <c:auto val="1"/>
        <c:lblAlgn val="ctr"/>
        <c:lblOffset val="100"/>
        <c:noMultiLvlLbl val="0"/>
      </c:catAx>
      <c:valAx>
        <c:axId val="187953920"/>
        <c:scaling>
          <c:orientation val="minMax"/>
          <c:max val="1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19360"/>
        <c:crosses val="autoZero"/>
        <c:crossBetween val="between"/>
        <c:majorUnit val="6"/>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4664972655310515"/>
        </c:manualLayout>
      </c:layout>
      <c:barChart>
        <c:barDir val="col"/>
        <c:grouping val="clustered"/>
        <c:varyColors val="0"/>
        <c:ser>
          <c:idx val="1"/>
          <c:order val="0"/>
          <c:tx>
            <c:strRef>
              <c:f>Sheet1!$E$1</c:f>
              <c:strCache>
                <c:ptCount val="1"/>
                <c:pt idx="0">
                  <c:v>Գործազուրկներ, հազ. մարդ</c:v>
                </c:pt>
              </c:strCache>
            </c:strRef>
          </c:tx>
          <c:spPr>
            <a:solidFill>
              <a:srgbClr val="1F497D"/>
            </a:solidFill>
            <a:ln>
              <a:solidFill>
                <a:srgbClr val="1F497D"/>
              </a:solidFill>
            </a:ln>
            <a:effectLst/>
          </c:spPr>
          <c:invertIfNegative val="0"/>
          <c:cat>
            <c:multiLvlStrRef>
              <c:f>Sheet1!$A$2:$B$14</c:f>
              <c:multiLvlStrCache>
                <c:ptCount val="9"/>
                <c:lvl>
                  <c:pt idx="0">
                    <c:v>I</c:v>
                  </c:pt>
                  <c:pt idx="1">
                    <c:v>II</c:v>
                  </c:pt>
                  <c:pt idx="2">
                    <c:v>III</c:v>
                  </c:pt>
                  <c:pt idx="3">
                    <c:v>IV</c:v>
                  </c:pt>
                  <c:pt idx="4">
                    <c:v>I</c:v>
                  </c:pt>
                  <c:pt idx="5">
                    <c:v>II</c:v>
                  </c:pt>
                  <c:pt idx="6">
                    <c:v>III</c:v>
                  </c:pt>
                  <c:pt idx="7">
                    <c:v>IV</c:v>
                  </c:pt>
                  <c:pt idx="8">
                    <c:v>I</c:v>
                  </c:pt>
                </c:lvl>
                <c:lvl>
                  <c:pt idx="0">
                    <c:v>2022</c:v>
                  </c:pt>
                  <c:pt idx="4">
                    <c:v>2023</c:v>
                  </c:pt>
                  <c:pt idx="8">
                    <c:v>2024</c:v>
                  </c:pt>
                </c:lvl>
              </c:multiLvlStrCache>
            </c:multiLvlStrRef>
          </c:cat>
          <c:val>
            <c:numRef>
              <c:f>Sheet1!$E$2:$E$14</c:f>
              <c:numCache>
                <c:formatCode>0.0</c:formatCode>
                <c:ptCount val="9"/>
                <c:pt idx="0">
                  <c:v>186.4</c:v>
                </c:pt>
                <c:pt idx="1">
                  <c:v>170</c:v>
                </c:pt>
                <c:pt idx="2">
                  <c:v>158</c:v>
                </c:pt>
                <c:pt idx="3">
                  <c:v>165.8</c:v>
                </c:pt>
                <c:pt idx="4">
                  <c:v>179.6</c:v>
                </c:pt>
                <c:pt idx="5">
                  <c:v>160.69999999999999</c:v>
                </c:pt>
                <c:pt idx="6">
                  <c:v>167.2</c:v>
                </c:pt>
                <c:pt idx="7">
                  <c:v>177.4</c:v>
                </c:pt>
                <c:pt idx="8">
                  <c:v>204.4</c:v>
                </c:pt>
              </c:numCache>
            </c:numRef>
          </c:val>
          <c:extLst>
            <c:ext xmlns:c16="http://schemas.microsoft.com/office/drawing/2014/chart" uri="{C3380CC4-5D6E-409C-BE32-E72D297353CC}">
              <c16:uniqueId val="{00000000-9913-4157-A4A8-052C5A0916CA}"/>
            </c:ext>
          </c:extLst>
        </c:ser>
        <c:ser>
          <c:idx val="0"/>
          <c:order val="2"/>
          <c:tx>
            <c:strRef>
              <c:f>Sheet1!$D$1</c:f>
              <c:strCache>
                <c:ptCount val="1"/>
                <c:pt idx="0">
                  <c:v>Զբաղվածներ, հազ. մարդ</c:v>
                </c:pt>
              </c:strCache>
            </c:strRef>
          </c:tx>
          <c:spPr>
            <a:solidFill>
              <a:srgbClr val="9BBB59"/>
            </a:solidFill>
            <a:ln>
              <a:solidFill>
                <a:srgbClr val="9BBB59"/>
              </a:solidFill>
            </a:ln>
          </c:spPr>
          <c:invertIfNegative val="0"/>
          <c:cat>
            <c:multiLvlStrRef>
              <c:f>Sheet1!$A$2:$B$14</c:f>
              <c:multiLvlStrCache>
                <c:ptCount val="9"/>
                <c:lvl>
                  <c:pt idx="0">
                    <c:v>I</c:v>
                  </c:pt>
                  <c:pt idx="1">
                    <c:v>II</c:v>
                  </c:pt>
                  <c:pt idx="2">
                    <c:v>III</c:v>
                  </c:pt>
                  <c:pt idx="3">
                    <c:v>IV</c:v>
                  </c:pt>
                  <c:pt idx="4">
                    <c:v>I</c:v>
                  </c:pt>
                  <c:pt idx="5">
                    <c:v>II</c:v>
                  </c:pt>
                  <c:pt idx="6">
                    <c:v>III</c:v>
                  </c:pt>
                  <c:pt idx="7">
                    <c:v>IV</c:v>
                  </c:pt>
                  <c:pt idx="8">
                    <c:v>I</c:v>
                  </c:pt>
                </c:lvl>
                <c:lvl>
                  <c:pt idx="0">
                    <c:v>2022</c:v>
                  </c:pt>
                  <c:pt idx="4">
                    <c:v>2023</c:v>
                  </c:pt>
                  <c:pt idx="8">
                    <c:v>2024</c:v>
                  </c:pt>
                </c:lvl>
              </c:multiLvlStrCache>
            </c:multiLvlStrRef>
          </c:cat>
          <c:val>
            <c:numRef>
              <c:f>Sheet1!$D$2:$D$14</c:f>
              <c:numCache>
                <c:formatCode>0.0</c:formatCode>
                <c:ptCount val="9"/>
                <c:pt idx="0">
                  <c:v>1070.5</c:v>
                </c:pt>
                <c:pt idx="1">
                  <c:v>1142.4000000000001</c:v>
                </c:pt>
                <c:pt idx="2">
                  <c:v>1202.4000000000001</c:v>
                </c:pt>
                <c:pt idx="3">
                  <c:v>1141.2</c:v>
                </c:pt>
                <c:pt idx="4">
                  <c:v>1129.7</c:v>
                </c:pt>
                <c:pt idx="5">
                  <c:v>1211.4000000000001</c:v>
                </c:pt>
                <c:pt idx="6">
                  <c:v>1220.5999999999999</c:v>
                </c:pt>
                <c:pt idx="7">
                  <c:v>1177.0999999999999</c:v>
                </c:pt>
                <c:pt idx="8">
                  <c:v>1116.4000000000001</c:v>
                </c:pt>
              </c:numCache>
            </c:numRef>
          </c:val>
          <c:extLst>
            <c:ext xmlns:c16="http://schemas.microsoft.com/office/drawing/2014/chart" uri="{C3380CC4-5D6E-409C-BE32-E72D297353CC}">
              <c16:uniqueId val="{00000001-9913-4157-A4A8-052C5A0916CA}"/>
            </c:ext>
          </c:extLst>
        </c:ser>
        <c:ser>
          <c:idx val="3"/>
          <c:order val="3"/>
          <c:tx>
            <c:strRef>
              <c:f>Sheet1!$C$1</c:f>
              <c:strCache>
                <c:ptCount val="1"/>
                <c:pt idx="0">
                  <c:v>Վարձու աշխատողներ, հազ. մարդ (աճողական)</c:v>
                </c:pt>
              </c:strCache>
            </c:strRef>
          </c:tx>
          <c:invertIfNegative val="0"/>
          <c:cat>
            <c:multiLvlStrRef>
              <c:f>Sheet1!$A$2:$B$14</c:f>
              <c:multiLvlStrCache>
                <c:ptCount val="9"/>
                <c:lvl>
                  <c:pt idx="0">
                    <c:v>I</c:v>
                  </c:pt>
                  <c:pt idx="1">
                    <c:v>II</c:v>
                  </c:pt>
                  <c:pt idx="2">
                    <c:v>III</c:v>
                  </c:pt>
                  <c:pt idx="3">
                    <c:v>IV</c:v>
                  </c:pt>
                  <c:pt idx="4">
                    <c:v>I</c:v>
                  </c:pt>
                  <c:pt idx="5">
                    <c:v>II</c:v>
                  </c:pt>
                  <c:pt idx="6">
                    <c:v>III</c:v>
                  </c:pt>
                  <c:pt idx="7">
                    <c:v>IV</c:v>
                  </c:pt>
                  <c:pt idx="8">
                    <c:v>I</c:v>
                  </c:pt>
                </c:lvl>
                <c:lvl>
                  <c:pt idx="0">
                    <c:v>2022</c:v>
                  </c:pt>
                  <c:pt idx="4">
                    <c:v>2023</c:v>
                  </c:pt>
                  <c:pt idx="8">
                    <c:v>2024</c:v>
                  </c:pt>
                </c:lvl>
              </c:multiLvlStrCache>
            </c:multiLvlStrRef>
          </c:cat>
          <c:val>
            <c:numRef>
              <c:f>Sheet1!$C$2:$C$14</c:f>
              <c:numCache>
                <c:formatCode>0.0</c:formatCode>
                <c:ptCount val="9"/>
                <c:pt idx="0">
                  <c:v>658.80399999999997</c:v>
                </c:pt>
                <c:pt idx="1">
                  <c:v>671.90499999999997</c:v>
                </c:pt>
                <c:pt idx="2">
                  <c:v>677.56200000000001</c:v>
                </c:pt>
                <c:pt idx="3">
                  <c:v>684.78300000000002</c:v>
                </c:pt>
                <c:pt idx="4">
                  <c:v>699.23900000000003</c:v>
                </c:pt>
                <c:pt idx="5">
                  <c:v>710.34500000000003</c:v>
                </c:pt>
                <c:pt idx="6">
                  <c:v>716.48500000000001</c:v>
                </c:pt>
                <c:pt idx="7">
                  <c:v>722.75699999999995</c:v>
                </c:pt>
                <c:pt idx="8">
                  <c:v>735.92100000000005</c:v>
                </c:pt>
              </c:numCache>
            </c:numRef>
          </c:val>
          <c:extLst>
            <c:ext xmlns:c16="http://schemas.microsoft.com/office/drawing/2014/chart" uri="{C3380CC4-5D6E-409C-BE32-E72D297353CC}">
              <c16:uniqueId val="{00000002-9913-4157-A4A8-052C5A0916CA}"/>
            </c:ext>
          </c:extLst>
        </c:ser>
        <c:dLbls>
          <c:showLegendKey val="0"/>
          <c:showVal val="0"/>
          <c:showCatName val="0"/>
          <c:showSerName val="0"/>
          <c:showPercent val="0"/>
          <c:showBubbleSize val="0"/>
        </c:dLbls>
        <c:gapWidth val="150"/>
        <c:axId val="121480768"/>
        <c:axId val="1"/>
      </c:barChart>
      <c:lineChart>
        <c:grouping val="standard"/>
        <c:varyColors val="0"/>
        <c:ser>
          <c:idx val="2"/>
          <c:order val="1"/>
          <c:tx>
            <c:strRef>
              <c:f>Sheet1!$F$1</c:f>
              <c:strCache>
                <c:ptCount val="1"/>
                <c:pt idx="0">
                  <c:v>Գործազրկության մակարդակ, %, աջ առանցք</c:v>
                </c:pt>
              </c:strCache>
            </c:strRef>
          </c:tx>
          <c:spPr>
            <a:ln>
              <a:solidFill>
                <a:srgbClr val="4F81BD"/>
              </a:solidFill>
            </a:ln>
            <a:effectLst/>
          </c:spPr>
          <c:marker>
            <c:spPr>
              <a:solidFill>
                <a:srgbClr val="4F81BD"/>
              </a:solidFill>
              <a:ln>
                <a:solidFill>
                  <a:srgbClr val="4F81BD"/>
                </a:solidFill>
              </a:ln>
            </c:spPr>
          </c:marker>
          <c:dLbls>
            <c:dLbl>
              <c:idx val="0"/>
              <c:layout>
                <c:manualLayout>
                  <c:x val="-6.5966963710374527E-2"/>
                  <c:y val="-3.7333500643096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13-4157-A4A8-052C5A0916CA}"/>
                </c:ext>
              </c:extLst>
            </c:dLbl>
            <c:dLbl>
              <c:idx val="1"/>
              <c:layout>
                <c:manualLayout>
                  <c:x val="-7.0205415939774002E-2"/>
                  <c:y val="-3.2000083654881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13-4157-A4A8-052C5A0916CA}"/>
                </c:ext>
              </c:extLst>
            </c:dLbl>
            <c:dLbl>
              <c:idx val="2"/>
              <c:layout>
                <c:manualLayout>
                  <c:x val="-6.1516966067864269E-2"/>
                  <c:y val="-2.6790057617299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13-4157-A4A8-052C5A0916CA}"/>
                </c:ext>
              </c:extLst>
            </c:dLbl>
            <c:dLbl>
              <c:idx val="3"/>
              <c:layout>
                <c:manualLayout>
                  <c:x val="-7.4003803416788472E-2"/>
                  <c:y val="-3.7538036829061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13-4157-A4A8-052C5A0916CA}"/>
                </c:ext>
              </c:extLst>
            </c:dLbl>
            <c:dLbl>
              <c:idx val="4"/>
              <c:layout>
                <c:manualLayout>
                  <c:x val="-5.9880239520958084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13-4157-A4A8-052C5A0916CA}"/>
                </c:ext>
              </c:extLst>
            </c:dLbl>
            <c:dLbl>
              <c:idx val="5"/>
              <c:layout>
                <c:manualLayout>
                  <c:x val="-5.588822355289421E-2"/>
                  <c:y val="-2.1248339973439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13-4157-A4A8-052C5A0916CA}"/>
                </c:ext>
              </c:extLst>
            </c:dLbl>
            <c:dLbl>
              <c:idx val="6"/>
              <c:layout>
                <c:manualLayout>
                  <c:x val="-6.3872255489021951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13-4157-A4A8-052C5A0916CA}"/>
                </c:ext>
              </c:extLst>
            </c:dLbl>
            <c:dLbl>
              <c:idx val="7"/>
              <c:layout>
                <c:manualLayout>
                  <c:x val="-6.3872255489022103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13-4157-A4A8-052C5A0916CA}"/>
                </c:ext>
              </c:extLst>
            </c:dLbl>
            <c:dLbl>
              <c:idx val="8"/>
              <c:layout>
                <c:manualLayout>
                  <c:x val="-5.988023952095823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13-4157-A4A8-052C5A0916CA}"/>
                </c:ext>
              </c:extLst>
            </c:dLbl>
            <c:spPr>
              <a:noFill/>
              <a:ln w="25392">
                <a:noFill/>
              </a:ln>
            </c:spPr>
            <c:txPr>
              <a:bodyPr wrap="square" lIns="38100" tIns="19050" rIns="38100" bIns="19050" anchor="ctr">
                <a:spAutoFit/>
              </a:bodyPr>
              <a:lstStyle/>
              <a:p>
                <a:pPr>
                  <a:defRPr sz="7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Sheet1!$B$2:$B$14</c:f>
              <c:strCache>
                <c:ptCount val="9"/>
                <c:pt idx="0">
                  <c:v>I</c:v>
                </c:pt>
                <c:pt idx="1">
                  <c:v>II</c:v>
                </c:pt>
                <c:pt idx="2">
                  <c:v>III</c:v>
                </c:pt>
                <c:pt idx="3">
                  <c:v>IV</c:v>
                </c:pt>
                <c:pt idx="4">
                  <c:v>I</c:v>
                </c:pt>
                <c:pt idx="5">
                  <c:v>II</c:v>
                </c:pt>
                <c:pt idx="6">
                  <c:v>III</c:v>
                </c:pt>
                <c:pt idx="7">
                  <c:v>IV</c:v>
                </c:pt>
                <c:pt idx="8">
                  <c:v>I</c:v>
                </c:pt>
              </c:strCache>
            </c:strRef>
          </c:cat>
          <c:val>
            <c:numRef>
              <c:f>Sheet1!$F$2:$F$14</c:f>
              <c:numCache>
                <c:formatCode>0.0</c:formatCode>
                <c:ptCount val="9"/>
                <c:pt idx="0">
                  <c:v>14.830137640225951</c:v>
                </c:pt>
                <c:pt idx="1">
                  <c:v>12.953367875647666</c:v>
                </c:pt>
                <c:pt idx="2">
                  <c:v>11.614231108497499</c:v>
                </c:pt>
                <c:pt idx="3">
                  <c:v>12.685539403213467</c:v>
                </c:pt>
                <c:pt idx="4">
                  <c:v>13.71725349423356</c:v>
                </c:pt>
                <c:pt idx="5">
                  <c:v>11.711974345893156</c:v>
                </c:pt>
                <c:pt idx="6">
                  <c:v>12.04871369892628</c:v>
                </c:pt>
                <c:pt idx="7">
                  <c:v>13.097083794758213</c:v>
                </c:pt>
                <c:pt idx="8">
                  <c:v>15.476641175134398</c:v>
                </c:pt>
              </c:numCache>
            </c:numRef>
          </c:val>
          <c:smooth val="0"/>
          <c:extLst>
            <c:ext xmlns:c16="http://schemas.microsoft.com/office/drawing/2014/chart" uri="{C3380CC4-5D6E-409C-BE32-E72D297353CC}">
              <c16:uniqueId val="{0000000C-9913-4157-A4A8-052C5A0916CA}"/>
            </c:ext>
          </c:extLst>
        </c:ser>
        <c:dLbls>
          <c:showLegendKey val="0"/>
          <c:showVal val="0"/>
          <c:showCatName val="0"/>
          <c:showSerName val="0"/>
          <c:showPercent val="0"/>
          <c:showBubbleSize val="0"/>
        </c:dLbls>
        <c:marker val="1"/>
        <c:smooth val="0"/>
        <c:axId val="3"/>
        <c:axId val="4"/>
      </c:lineChart>
      <c:catAx>
        <c:axId val="121480768"/>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1400"/>
          <c:min val="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21480768"/>
        <c:crosses val="autoZero"/>
        <c:crossBetween val="between"/>
        <c:majorUnit val="3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22"/>
        </c:scaling>
        <c:delete val="0"/>
        <c:axPos val="r"/>
        <c:numFmt formatCode="0.0" sourceLinked="1"/>
        <c:majorTickMark val="out"/>
        <c:minorTickMark val="none"/>
        <c:tickLblPos val="nextTo"/>
        <c:txPr>
          <a:bodyPr/>
          <a:lstStyle/>
          <a:p>
            <a:pPr>
              <a:defRPr sz="700">
                <a:latin typeface="GHEA Grapalat" panose="02000506050000020003" pitchFamily="50" charset="0"/>
              </a:defRPr>
            </a:pPr>
            <a:endParaRPr lang="en-US"/>
          </a:p>
        </c:txPr>
        <c:crossAx val="3"/>
        <c:crosses val="max"/>
        <c:crossBetween val="between"/>
      </c:valAx>
      <c:spPr>
        <a:solidFill>
          <a:schemeClr val="bg1"/>
        </a:solidFill>
        <a:ln>
          <a:noFill/>
        </a:ln>
        <a:effectLst/>
      </c:spPr>
    </c:plotArea>
    <c:legend>
      <c:legendPos val="b"/>
      <c:layout>
        <c:manualLayout>
          <c:xMode val="edge"/>
          <c:yMode val="edge"/>
          <c:x val="3.0738208622125826E-2"/>
          <c:y val="0.79563405171963064"/>
          <c:w val="0.92413804311612757"/>
          <c:h val="0.19374177829364955"/>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716784724618586"/>
        </c:manualLayout>
      </c:layout>
      <c:barChart>
        <c:barDir val="col"/>
        <c:grouping val="clustered"/>
        <c:varyColors val="0"/>
        <c:ser>
          <c:idx val="1"/>
          <c:order val="2"/>
          <c:tx>
            <c:strRef>
              <c:f>Sheet1!$E$1</c:f>
              <c:strCache>
                <c:ptCount val="1"/>
                <c:pt idx="0">
                  <c:v>Պետական հատված</c:v>
                </c:pt>
              </c:strCache>
            </c:strRef>
          </c:tx>
          <c:spPr>
            <a:solidFill>
              <a:sysClr val="window" lastClr="FFFFFF">
                <a:lumMod val="65000"/>
              </a:sysClr>
            </a:solidFill>
            <a:effectLst/>
          </c:spPr>
          <c:invertIfNegative val="0"/>
          <c:cat>
            <c:strRef>
              <c:f>Sheet1!$B$2:$B$11</c:f>
              <c:strCache>
                <c:ptCount val="10"/>
                <c:pt idx="0">
                  <c:v>I</c:v>
                </c:pt>
                <c:pt idx="1">
                  <c:v>I-II</c:v>
                </c:pt>
                <c:pt idx="2">
                  <c:v>I-III</c:v>
                </c:pt>
                <c:pt idx="3">
                  <c:v>I-IV</c:v>
                </c:pt>
                <c:pt idx="4">
                  <c:v>I</c:v>
                </c:pt>
                <c:pt idx="5">
                  <c:v>I-II</c:v>
                </c:pt>
                <c:pt idx="6">
                  <c:v>I-III</c:v>
                </c:pt>
                <c:pt idx="7">
                  <c:v>I-IV</c:v>
                </c:pt>
                <c:pt idx="8">
                  <c:v>I</c:v>
                </c:pt>
                <c:pt idx="9">
                  <c:v>I-II</c:v>
                </c:pt>
              </c:strCache>
            </c:strRef>
          </c:cat>
          <c:val>
            <c:numRef>
              <c:f>Sheet1!$E$2:$E$11</c:f>
              <c:numCache>
                <c:formatCode>0.0</c:formatCode>
                <c:ptCount val="10"/>
                <c:pt idx="0">
                  <c:v>4.0999999999999943</c:v>
                </c:pt>
                <c:pt idx="1">
                  <c:v>4.5</c:v>
                </c:pt>
                <c:pt idx="2">
                  <c:v>4.5</c:v>
                </c:pt>
                <c:pt idx="3">
                  <c:v>4.2999999999999972</c:v>
                </c:pt>
                <c:pt idx="4">
                  <c:v>9.0999999999999943</c:v>
                </c:pt>
                <c:pt idx="5" formatCode="General">
                  <c:v>9.2000000000000028</c:v>
                </c:pt>
                <c:pt idx="6" formatCode="General">
                  <c:v>10</c:v>
                </c:pt>
                <c:pt idx="7">
                  <c:v>11.4</c:v>
                </c:pt>
                <c:pt idx="8">
                  <c:v>10.199999999999999</c:v>
                </c:pt>
                <c:pt idx="9">
                  <c:v>9.9995315159622891</c:v>
                </c:pt>
              </c:numCache>
            </c:numRef>
          </c:val>
          <c:extLst>
            <c:ext xmlns:c16="http://schemas.microsoft.com/office/drawing/2014/chart" uri="{C3380CC4-5D6E-409C-BE32-E72D297353CC}">
              <c16:uniqueId val="{00000000-7ACC-485B-A196-7AA04F55067D}"/>
            </c:ext>
          </c:extLst>
        </c:ser>
        <c:ser>
          <c:idx val="2"/>
          <c:order val="3"/>
          <c:tx>
            <c:strRef>
              <c:f>Sheet1!$F$1</c:f>
              <c:strCache>
                <c:ptCount val="1"/>
                <c:pt idx="0">
                  <c:v>Մասնավոր հատված</c:v>
                </c:pt>
              </c:strCache>
            </c:strRef>
          </c:tx>
          <c:spPr>
            <a:solidFill>
              <a:srgbClr val="1F497D">
                <a:lumMod val="60000"/>
                <a:lumOff val="40000"/>
              </a:srgbClr>
            </a:solidFill>
          </c:spPr>
          <c:invertIfNegative val="0"/>
          <c:cat>
            <c:strRef>
              <c:f>Sheet1!$B$2:$B$11</c:f>
              <c:strCache>
                <c:ptCount val="10"/>
                <c:pt idx="0">
                  <c:v>I</c:v>
                </c:pt>
                <c:pt idx="1">
                  <c:v>I-II</c:v>
                </c:pt>
                <c:pt idx="2">
                  <c:v>I-III</c:v>
                </c:pt>
                <c:pt idx="3">
                  <c:v>I-IV</c:v>
                </c:pt>
                <c:pt idx="4">
                  <c:v>I</c:v>
                </c:pt>
                <c:pt idx="5">
                  <c:v>I-II</c:v>
                </c:pt>
                <c:pt idx="6">
                  <c:v>I-III</c:v>
                </c:pt>
                <c:pt idx="7">
                  <c:v>I-IV</c:v>
                </c:pt>
                <c:pt idx="8">
                  <c:v>I</c:v>
                </c:pt>
                <c:pt idx="9">
                  <c:v>I-II</c:v>
                </c:pt>
              </c:strCache>
            </c:strRef>
          </c:cat>
          <c:val>
            <c:numRef>
              <c:f>Sheet1!$F$2:$F$11</c:f>
              <c:numCache>
                <c:formatCode>0.0</c:formatCode>
                <c:ptCount val="10"/>
                <c:pt idx="0">
                  <c:v>11.200000000000003</c:v>
                </c:pt>
                <c:pt idx="1">
                  <c:v>13.200000000000003</c:v>
                </c:pt>
                <c:pt idx="2">
                  <c:v>16.200000000000003</c:v>
                </c:pt>
                <c:pt idx="3">
                  <c:v>19</c:v>
                </c:pt>
                <c:pt idx="4">
                  <c:v>26.700000000000003</c:v>
                </c:pt>
                <c:pt idx="5" formatCode="General">
                  <c:v>22.099999999999994</c:v>
                </c:pt>
                <c:pt idx="6" formatCode="General">
                  <c:v>17.900000000000006</c:v>
                </c:pt>
                <c:pt idx="7">
                  <c:v>15</c:v>
                </c:pt>
                <c:pt idx="8">
                  <c:v>7.3</c:v>
                </c:pt>
                <c:pt idx="9">
                  <c:v>5.5748756639013379</c:v>
                </c:pt>
              </c:numCache>
            </c:numRef>
          </c:val>
          <c:extLst>
            <c:ext xmlns:c16="http://schemas.microsoft.com/office/drawing/2014/chart" uri="{C3380CC4-5D6E-409C-BE32-E72D297353CC}">
              <c16:uniqueId val="{00000001-7ACC-485B-A196-7AA04F55067D}"/>
            </c:ext>
          </c:extLst>
        </c:ser>
        <c:dLbls>
          <c:showLegendKey val="0"/>
          <c:showVal val="0"/>
          <c:showCatName val="0"/>
          <c:showSerName val="0"/>
          <c:showPercent val="0"/>
          <c:showBubbleSize val="0"/>
        </c:dLbls>
        <c:gapWidth val="150"/>
        <c:axId val="175222288"/>
        <c:axId val="1"/>
      </c:barChart>
      <c:lineChart>
        <c:grouping val="standard"/>
        <c:varyColors val="0"/>
        <c:ser>
          <c:idx val="3"/>
          <c:order val="0"/>
          <c:tx>
            <c:strRef>
              <c:f>Sheet1!$C$1</c:f>
              <c:strCache>
                <c:ptCount val="1"/>
                <c:pt idx="0">
                  <c:v>Ընդամենը (իրական)</c:v>
                </c:pt>
              </c:strCache>
            </c:strRef>
          </c:tx>
          <c:spPr>
            <a:ln>
              <a:solidFill>
                <a:srgbClr val="F79646">
                  <a:lumMod val="60000"/>
                  <a:lumOff val="40000"/>
                </a:srgbClr>
              </a:solidFill>
            </a:ln>
          </c:spPr>
          <c:marker>
            <c:spPr>
              <a:solidFill>
                <a:srgbClr val="F79646">
                  <a:lumMod val="60000"/>
                  <a:lumOff val="40000"/>
                </a:srgbClr>
              </a:solidFill>
              <a:ln>
                <a:solidFill>
                  <a:srgbClr val="F79646">
                    <a:lumMod val="60000"/>
                    <a:lumOff val="40000"/>
                  </a:srgbClr>
                </a:solidFill>
              </a:ln>
            </c:spPr>
          </c:marker>
          <c:dLbls>
            <c:dLbl>
              <c:idx val="0"/>
              <c:layout>
                <c:manualLayout>
                  <c:x val="-0.10015054424503243"/>
                  <c:y val="1.0205895577793812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CC-485B-A196-7AA04F55067D}"/>
                </c:ext>
              </c:extLst>
            </c:dLbl>
            <c:dLbl>
              <c:idx val="1"/>
              <c:layout>
                <c:manualLayout>
                  <c:x val="-6.4187021667336627E-2"/>
                  <c:y val="1.6208969894699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CC-485B-A196-7AA04F55067D}"/>
                </c:ext>
              </c:extLst>
            </c:dLbl>
            <c:dLbl>
              <c:idx val="2"/>
              <c:layout>
                <c:manualLayout>
                  <c:x val="-6.4093069447400189E-2"/>
                  <c:y val="2.1248339973439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CC-485B-A196-7AA04F55067D}"/>
                </c:ext>
              </c:extLst>
            </c:dLbl>
            <c:dLbl>
              <c:idx val="3"/>
              <c:layout>
                <c:manualLayout>
                  <c:x val="-5.618626500516264E-2"/>
                  <c:y val="2.62538298250567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CC-485B-A196-7AA04F55067D}"/>
                </c:ext>
              </c:extLst>
            </c:dLbl>
            <c:dLbl>
              <c:idx val="4"/>
              <c:layout>
                <c:manualLayout>
                  <c:x val="-7.225272516611099E-2"/>
                  <c:y val="3.1667973774194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CC-485B-A196-7AA04F55067D}"/>
                </c:ext>
              </c:extLst>
            </c:dLbl>
            <c:dLbl>
              <c:idx val="5"/>
              <c:layout>
                <c:manualLayout>
                  <c:x val="-7.6076076076075999E-2"/>
                  <c:y val="4.2496679946879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CC-485B-A196-7AA04F55067D}"/>
                </c:ext>
              </c:extLst>
            </c:dLbl>
            <c:dLbl>
              <c:idx val="6"/>
              <c:layout>
                <c:manualLayout>
                  <c:x val="-6.8068068068067991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CC-485B-A196-7AA04F55067D}"/>
                </c:ext>
              </c:extLst>
            </c:dLbl>
            <c:dLbl>
              <c:idx val="7"/>
              <c:layout>
                <c:manualLayout>
                  <c:x val="-8.808808808808824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CC-485B-A196-7AA04F55067D}"/>
                </c:ext>
              </c:extLst>
            </c:dLbl>
            <c:dLbl>
              <c:idx val="8"/>
              <c:layout>
                <c:manualLayout>
                  <c:x val="-4.0040040040040185E-2"/>
                  <c:y val="-3.4725007811963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CC-485B-A196-7AA04F55067D}"/>
                </c:ext>
              </c:extLst>
            </c:dLbl>
            <c:dLbl>
              <c:idx val="9"/>
              <c:layout>
                <c:manualLayout>
                  <c:x val="-4.8048048048048048E-2"/>
                  <c:y val="-5.2880232076253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CC-485B-A196-7AA04F55067D}"/>
                </c:ext>
              </c:extLst>
            </c:dLbl>
            <c:dLbl>
              <c:idx val="10"/>
              <c:layout>
                <c:manualLayout>
                  <c:x val="-1.2012012012012012E-2"/>
                  <c:y val="5.3120849933598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CC-485B-A196-7AA04F55067D}"/>
                </c:ext>
              </c:extLst>
            </c:dLbl>
            <c:spPr>
              <a:noFill/>
              <a:ln w="25364">
                <a:noFill/>
              </a:ln>
            </c:spPr>
            <c:txPr>
              <a:bodyPr wrap="square" lIns="38100" tIns="19050" rIns="38100" bIns="19050" anchor="ctr">
                <a:spAutoFit/>
              </a:bodyPr>
              <a:lstStyle/>
              <a:p>
                <a:pPr>
                  <a:defRPr sz="699">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Sheet1!$A$2:$B$11</c:f>
              <c:multiLvlStrCache>
                <c:ptCount val="10"/>
                <c:lvl>
                  <c:pt idx="0">
                    <c:v>I</c:v>
                  </c:pt>
                  <c:pt idx="1">
                    <c:v>I-II</c:v>
                  </c:pt>
                  <c:pt idx="2">
                    <c:v>I-III</c:v>
                  </c:pt>
                  <c:pt idx="3">
                    <c:v>I-IV</c:v>
                  </c:pt>
                  <c:pt idx="4">
                    <c:v>I</c:v>
                  </c:pt>
                  <c:pt idx="5">
                    <c:v>I-II</c:v>
                  </c:pt>
                  <c:pt idx="6">
                    <c:v>I-III</c:v>
                  </c:pt>
                  <c:pt idx="7">
                    <c:v>I-IV</c:v>
                  </c:pt>
                  <c:pt idx="8">
                    <c:v>I</c:v>
                  </c:pt>
                  <c:pt idx="9">
                    <c:v>I-II</c:v>
                  </c:pt>
                </c:lvl>
                <c:lvl>
                  <c:pt idx="0">
                    <c:v>2022</c:v>
                  </c:pt>
                  <c:pt idx="4">
                    <c:v>2023</c:v>
                  </c:pt>
                  <c:pt idx="8">
                    <c:v>2024</c:v>
                  </c:pt>
                </c:lvl>
              </c:multiLvlStrCache>
            </c:multiLvlStrRef>
          </c:cat>
          <c:val>
            <c:numRef>
              <c:f>Sheet1!$C$2:$C$11</c:f>
              <c:numCache>
                <c:formatCode>0.0</c:formatCode>
                <c:ptCount val="10"/>
                <c:pt idx="0">
                  <c:v>2.4346780252902533</c:v>
                </c:pt>
                <c:pt idx="1">
                  <c:v>2.9426608849344404</c:v>
                </c:pt>
                <c:pt idx="2">
                  <c:v>4.4551420845944563</c:v>
                </c:pt>
                <c:pt idx="3">
                  <c:v>6.3135414103774963</c:v>
                </c:pt>
                <c:pt idx="4">
                  <c:v>14.673843183135602</c:v>
                </c:pt>
                <c:pt idx="5">
                  <c:v>14.680918523523445</c:v>
                </c:pt>
                <c:pt idx="6">
                  <c:v>13.456569463172755</c:v>
                </c:pt>
                <c:pt idx="7">
                  <c:v>12.374514024642465</c:v>
                </c:pt>
                <c:pt idx="8">
                  <c:v>9.5330375975447197</c:v>
                </c:pt>
                <c:pt idx="9">
                  <c:v>7.3959519851725304</c:v>
                </c:pt>
              </c:numCache>
            </c:numRef>
          </c:val>
          <c:smooth val="0"/>
          <c:extLst>
            <c:ext xmlns:c16="http://schemas.microsoft.com/office/drawing/2014/chart" uri="{C3380CC4-5D6E-409C-BE32-E72D297353CC}">
              <c16:uniqueId val="{0000000D-7ACC-485B-A196-7AA04F55067D}"/>
            </c:ext>
          </c:extLst>
        </c:ser>
        <c:ser>
          <c:idx val="0"/>
          <c:order val="1"/>
          <c:tx>
            <c:strRef>
              <c:f>Sheet1!$D$1</c:f>
              <c:strCache>
                <c:ptCount val="1"/>
                <c:pt idx="0">
                  <c:v>Ընդամենը (անվանական)</c:v>
                </c:pt>
              </c:strCache>
            </c:strRef>
          </c:tx>
          <c:spPr>
            <a:ln w="28535" cap="rnd">
              <a:solidFill>
                <a:srgbClr val="1F497D"/>
              </a:solidFill>
              <a:round/>
            </a:ln>
            <a:effectLst/>
          </c:spPr>
          <c:marker>
            <c:spPr>
              <a:solidFill>
                <a:srgbClr val="1F497D"/>
              </a:solidFill>
              <a:ln>
                <a:solidFill>
                  <a:srgbClr val="1F497D"/>
                </a:solidFill>
              </a:ln>
            </c:spPr>
          </c:marker>
          <c:dLbls>
            <c:dLbl>
              <c:idx val="0"/>
              <c:layout>
                <c:manualLayout>
                  <c:x val="-6.6323331205220964E-2"/>
                  <c:y val="-3.7347303698591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ACC-485B-A196-7AA04F55067D}"/>
                </c:ext>
              </c:extLst>
            </c:dLbl>
            <c:dLbl>
              <c:idx val="1"/>
              <c:layout>
                <c:manualLayout>
                  <c:x val="-6.610074641570704E-2"/>
                  <c:y val="-3.4189750185609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CC-485B-A196-7AA04F55067D}"/>
                </c:ext>
              </c:extLst>
            </c:dLbl>
            <c:dLbl>
              <c:idx val="2"/>
              <c:layout>
                <c:manualLayout>
                  <c:x val="-6.1471235014542103E-2"/>
                  <c:y val="-3.7119762420135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CC-485B-A196-7AA04F55067D}"/>
                </c:ext>
              </c:extLst>
            </c:dLbl>
            <c:dLbl>
              <c:idx val="3"/>
              <c:layout>
                <c:manualLayout>
                  <c:x val="-6.6100904053659953E-2"/>
                  <c:y val="-3.8484829396325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ACC-485B-A196-7AA04F55067D}"/>
                </c:ext>
              </c:extLst>
            </c:dLbl>
            <c:dLbl>
              <c:idx val="4"/>
              <c:layout>
                <c:manualLayout>
                  <c:x val="-7.7966785683321119E-2"/>
                  <c:y val="-3.7333500643096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ACC-485B-A196-7AA04F55067D}"/>
                </c:ext>
              </c:extLst>
            </c:dLbl>
            <c:dLbl>
              <c:idx val="5"/>
              <c:layout>
                <c:manualLayout>
                  <c:x val="-7.4296658863588078E-2"/>
                  <c:y val="-4.2666499356903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ACC-485B-A196-7AA04F55067D}"/>
                </c:ext>
              </c:extLst>
            </c:dLbl>
            <c:dLbl>
              <c:idx val="6"/>
              <c:layout>
                <c:manualLayout>
                  <c:x val="-6.9958847736625668E-2"/>
                  <c:y val="-2.6666666666666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ACC-485B-A196-7AA04F55067D}"/>
                </c:ext>
              </c:extLst>
            </c:dLbl>
            <c:dLbl>
              <c:idx val="7"/>
              <c:layout>
                <c:manualLayout>
                  <c:x val="-7.7855493288564004E-2"/>
                  <c:y val="-3.2000083654881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ACC-485B-A196-7AA04F55067D}"/>
                </c:ext>
              </c:extLst>
            </c:dLbl>
            <c:dLbl>
              <c:idx val="8"/>
              <c:layout>
                <c:manualLayout>
                  <c:x val="-8.0080080080080232E-2"/>
                  <c:y val="3.3850511157256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ACC-485B-A196-7AA04F55067D}"/>
                </c:ext>
              </c:extLst>
            </c:dLbl>
            <c:dLbl>
              <c:idx val="9"/>
              <c:layout>
                <c:manualLayout>
                  <c:x val="-7.2072072072072071E-2"/>
                  <c:y val="3.5359272745001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ACC-485B-A196-7AA04F55067D}"/>
                </c:ext>
              </c:extLst>
            </c:dLbl>
            <c:spPr>
              <a:noFill/>
              <a:ln w="25364">
                <a:noFill/>
              </a:ln>
            </c:spPr>
            <c:txPr>
              <a:bodyPr rot="0" spcFirstLastPara="1" vertOverflow="ellipsis" vert="horz" wrap="square" lIns="38100" tIns="19050" rIns="38100" bIns="19050" anchor="ctr" anchorCtr="1">
                <a:spAutoFit/>
              </a:bodyPr>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Sheet1!$A$2:$B$11</c:f>
              <c:multiLvlStrCache>
                <c:ptCount val="10"/>
                <c:lvl>
                  <c:pt idx="0">
                    <c:v>I</c:v>
                  </c:pt>
                  <c:pt idx="1">
                    <c:v>I-II</c:v>
                  </c:pt>
                  <c:pt idx="2">
                    <c:v>I-III</c:v>
                  </c:pt>
                  <c:pt idx="3">
                    <c:v>I-IV</c:v>
                  </c:pt>
                  <c:pt idx="4">
                    <c:v>I</c:v>
                  </c:pt>
                  <c:pt idx="5">
                    <c:v>I-II</c:v>
                  </c:pt>
                  <c:pt idx="6">
                    <c:v>I-III</c:v>
                  </c:pt>
                  <c:pt idx="7">
                    <c:v>I-IV</c:v>
                  </c:pt>
                  <c:pt idx="8">
                    <c:v>I</c:v>
                  </c:pt>
                  <c:pt idx="9">
                    <c:v>I-II</c:v>
                  </c:pt>
                </c:lvl>
                <c:lvl>
                  <c:pt idx="0">
                    <c:v>2022</c:v>
                  </c:pt>
                  <c:pt idx="4">
                    <c:v>2023</c:v>
                  </c:pt>
                  <c:pt idx="8">
                    <c:v>2024</c:v>
                  </c:pt>
                </c:lvl>
              </c:multiLvlStrCache>
            </c:multiLvlStrRef>
          </c:cat>
          <c:val>
            <c:numRef>
              <c:f>Sheet1!$D$2:$D$11</c:f>
              <c:numCache>
                <c:formatCode>0.0</c:formatCode>
                <c:ptCount val="10"/>
                <c:pt idx="0">
                  <c:v>9.5999999999999943</c:v>
                </c:pt>
                <c:pt idx="1">
                  <c:v>11.299999999999997</c:v>
                </c:pt>
                <c:pt idx="2">
                  <c:v>13.400000000000006</c:v>
                </c:pt>
                <c:pt idx="3">
                  <c:v>15.5</c:v>
                </c:pt>
                <c:pt idx="4">
                  <c:v>22.900000000000006</c:v>
                </c:pt>
                <c:pt idx="5">
                  <c:v>19.5</c:v>
                </c:pt>
                <c:pt idx="6">
                  <c:v>16.599999999999994</c:v>
                </c:pt>
                <c:pt idx="7">
                  <c:v>14.6</c:v>
                </c:pt>
                <c:pt idx="8">
                  <c:v>8.1999999999999993</c:v>
                </c:pt>
                <c:pt idx="9">
                  <c:v>6.7515762732615059</c:v>
                </c:pt>
              </c:numCache>
            </c:numRef>
          </c:val>
          <c:smooth val="0"/>
          <c:extLst>
            <c:ext xmlns:c16="http://schemas.microsoft.com/office/drawing/2014/chart" uri="{C3380CC4-5D6E-409C-BE32-E72D297353CC}">
              <c16:uniqueId val="{00000018-7ACC-485B-A196-7AA04F55067D}"/>
            </c:ext>
          </c:extLst>
        </c:ser>
        <c:dLbls>
          <c:showLegendKey val="0"/>
          <c:showVal val="0"/>
          <c:showCatName val="0"/>
          <c:showSerName val="0"/>
          <c:showPercent val="0"/>
          <c:showBubbleSize val="0"/>
        </c:dLbls>
        <c:marker val="1"/>
        <c:smooth val="0"/>
        <c:axId val="175222288"/>
        <c:axId val="1"/>
      </c:lineChart>
      <c:catAx>
        <c:axId val="175222288"/>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200"/>
        <c:noMultiLvlLbl val="0"/>
      </c:catAx>
      <c:valAx>
        <c:axId val="1"/>
        <c:scaling>
          <c:orientation val="minMax"/>
          <c:max val="30"/>
          <c:min val="-5"/>
        </c:scaling>
        <c:delete val="0"/>
        <c:axPos val="l"/>
        <c:majorGridlines>
          <c:spPr>
            <a:ln w="9512" cap="flat" cmpd="sng" algn="ctr">
              <a:solidFill>
                <a:schemeClr val="tx1">
                  <a:lumMod val="15000"/>
                  <a:lumOff val="85000"/>
                </a:schemeClr>
              </a:solidFill>
              <a:round/>
            </a:ln>
            <a:effectLst/>
          </c:spPr>
        </c:majorGridlines>
        <c:numFmt formatCode="0.0" sourceLinked="1"/>
        <c:majorTickMark val="none"/>
        <c:minorTickMark val="none"/>
        <c:tickLblPos val="nextTo"/>
        <c:spPr>
          <a:ln w="9512">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222288"/>
        <c:crosses val="autoZero"/>
        <c:crossBetween val="between"/>
        <c:majorUnit val="5"/>
      </c:valAx>
      <c:spPr>
        <a:solidFill>
          <a:schemeClr val="bg1"/>
        </a:solidFill>
        <a:ln>
          <a:noFill/>
        </a:ln>
        <a:effectLst/>
      </c:spPr>
    </c:plotArea>
    <c:legend>
      <c:legendPos val="b"/>
      <c:layout>
        <c:manualLayout>
          <c:xMode val="edge"/>
          <c:yMode val="edge"/>
          <c:x val="3.1627848320761709E-2"/>
          <c:y val="0.85932804216206027"/>
          <c:w val="0.91926004744902379"/>
          <c:h val="0.10348736288442033"/>
        </c:manualLayout>
      </c:layout>
      <c:overlay val="0"/>
      <c:spPr>
        <a:noFill/>
        <a:ln w="25364">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2" cap="flat" cmpd="sng" algn="ctr">
      <a:solidFill>
        <a:schemeClr val="bg2"/>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35874707278361E-2"/>
          <c:y val="4.9886916677788155E-2"/>
          <c:w val="0.91180803746837036"/>
          <c:h val="0.58048628217723552"/>
        </c:manualLayout>
      </c:layout>
      <c:lineChart>
        <c:grouping val="standard"/>
        <c:varyColors val="0"/>
        <c:ser>
          <c:idx val="0"/>
          <c:order val="0"/>
          <c:tx>
            <c:strRef>
              <c:f>Sheet1!$D$1</c:f>
              <c:strCache>
                <c:ptCount val="1"/>
                <c:pt idx="0">
                  <c:v>12 ամսյա գնաճ, %</c:v>
                </c:pt>
              </c:strCache>
            </c:strRef>
          </c:tx>
          <c:spPr>
            <a:ln w="28564" cap="rnd">
              <a:solidFill>
                <a:srgbClr val="ED7D31">
                  <a:lumMod val="60000"/>
                  <a:lumOff val="40000"/>
                </a:srgbClr>
              </a:solidFill>
              <a:round/>
            </a:ln>
            <a:effectLst/>
          </c:spPr>
          <c:marker>
            <c:symbol val="none"/>
          </c:marker>
          <c:cat>
            <c:multiLvlStrRef>
              <c:f>Sheet1!$A$14:$B$79</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Sheet1!$D$2:$D$79</c:f>
              <c:numCache>
                <c:formatCode>0.0</c:formatCode>
                <c:ptCount val="54"/>
                <c:pt idx="0">
                  <c:v>0.27658563406973258</c:v>
                </c:pt>
                <c:pt idx="1">
                  <c:v>-0.54084569473241118</c:v>
                </c:pt>
                <c:pt idx="2">
                  <c:v>-0.11022336893752538</c:v>
                </c:pt>
                <c:pt idx="3">
                  <c:v>0.85542195074623351</c:v>
                </c:pt>
                <c:pt idx="4">
                  <c:v>1.1580085630596528</c:v>
                </c:pt>
                <c:pt idx="5">
                  <c:v>1.6775261712177212</c:v>
                </c:pt>
                <c:pt idx="6">
                  <c:v>1.5187898303232146</c:v>
                </c:pt>
                <c:pt idx="7">
                  <c:v>1.8167405331190878</c:v>
                </c:pt>
                <c:pt idx="8">
                  <c:v>1.4326844717312213</c:v>
                </c:pt>
                <c:pt idx="9">
                  <c:v>1.3441364663858479</c:v>
                </c:pt>
                <c:pt idx="10">
                  <c:v>1.5585891969706438</c:v>
                </c:pt>
                <c:pt idx="11">
                  <c:v>3.6638246566360237</c:v>
                </c:pt>
                <c:pt idx="12">
                  <c:v>4.5148886220006261</c:v>
                </c:pt>
                <c:pt idx="13">
                  <c:v>5.3267515218621924</c:v>
                </c:pt>
                <c:pt idx="14">
                  <c:v>5.7810093225161552</c:v>
                </c:pt>
                <c:pt idx="15">
                  <c:v>6.1569193415054002</c:v>
                </c:pt>
                <c:pt idx="16">
                  <c:v>5.9006948589342016</c:v>
                </c:pt>
                <c:pt idx="17">
                  <c:v>6.5046445234588646</c:v>
                </c:pt>
                <c:pt idx="18">
                  <c:v>8.2227275731544154</c:v>
                </c:pt>
                <c:pt idx="19">
                  <c:v>8.7823860822581139</c:v>
                </c:pt>
                <c:pt idx="20">
                  <c:v>8.8886539553763413</c:v>
                </c:pt>
                <c:pt idx="21">
                  <c:v>9.1040943851299545</c:v>
                </c:pt>
                <c:pt idx="22">
                  <c:v>9.5566762184085832</c:v>
                </c:pt>
                <c:pt idx="23">
                  <c:v>7.6754534627573037</c:v>
                </c:pt>
                <c:pt idx="24">
                  <c:v>7.0769205766379315</c:v>
                </c:pt>
                <c:pt idx="25">
                  <c:v>6.5432090002156116</c:v>
                </c:pt>
                <c:pt idx="26">
                  <c:v>7.3617969746003382</c:v>
                </c:pt>
                <c:pt idx="27">
                  <c:v>8.4252580519207356</c:v>
                </c:pt>
                <c:pt idx="28">
                  <c:v>8.9862917816955417</c:v>
                </c:pt>
                <c:pt idx="29">
                  <c:v>10.274467693331786</c:v>
                </c:pt>
                <c:pt idx="30">
                  <c:v>9.3216627279495867</c:v>
                </c:pt>
                <c:pt idx="31">
                  <c:v>9.1287829914562479</c:v>
                </c:pt>
                <c:pt idx="32">
                  <c:v>9.9151144159470022</c:v>
                </c:pt>
                <c:pt idx="33">
                  <c:v>9.5</c:v>
                </c:pt>
                <c:pt idx="34">
                  <c:v>8.8446621147540014</c:v>
                </c:pt>
                <c:pt idx="35">
                  <c:v>8.3026886372339987</c:v>
                </c:pt>
                <c:pt idx="36">
                  <c:v>8.0513101873760036</c:v>
                </c:pt>
                <c:pt idx="37">
                  <c:v>8.0504413480060038</c:v>
                </c:pt>
                <c:pt idx="38">
                  <c:v>5.4496798492630063</c:v>
                </c:pt>
                <c:pt idx="39">
                  <c:v>3.2368670906421926</c:v>
                </c:pt>
                <c:pt idx="40">
                  <c:v>1.3</c:v>
                </c:pt>
                <c:pt idx="41">
                  <c:v>-0.5</c:v>
                </c:pt>
                <c:pt idx="42">
                  <c:v>-0.10059999999999999</c:v>
                </c:pt>
                <c:pt idx="43">
                  <c:v>-0.16830000000000001</c:v>
                </c:pt>
                <c:pt idx="44">
                  <c:v>0.1</c:v>
                </c:pt>
                <c:pt idx="45">
                  <c:v>0.1</c:v>
                </c:pt>
                <c:pt idx="46">
                  <c:v>-0.5</c:v>
                </c:pt>
                <c:pt idx="47">
                  <c:v>-0.6</c:v>
                </c:pt>
                <c:pt idx="48">
                  <c:v>-0.9</c:v>
                </c:pt>
                <c:pt idx="49">
                  <c:v>-1.7</c:v>
                </c:pt>
                <c:pt idx="50">
                  <c:v>-1.2</c:v>
                </c:pt>
                <c:pt idx="51">
                  <c:v>-0.7</c:v>
                </c:pt>
                <c:pt idx="52">
                  <c:v>0.3</c:v>
                </c:pt>
                <c:pt idx="53">
                  <c:v>0.8</c:v>
                </c:pt>
              </c:numCache>
            </c:numRef>
          </c:val>
          <c:smooth val="0"/>
          <c:extLst>
            <c:ext xmlns:c16="http://schemas.microsoft.com/office/drawing/2014/chart" uri="{C3380CC4-5D6E-409C-BE32-E72D297353CC}">
              <c16:uniqueId val="{00000000-DE64-4192-A4BE-5C6716C47F43}"/>
            </c:ext>
          </c:extLst>
        </c:ser>
        <c:ser>
          <c:idx val="1"/>
          <c:order val="1"/>
          <c:tx>
            <c:strRef>
              <c:f>Sheet1!$E$1</c:f>
              <c:strCache>
                <c:ptCount val="1"/>
                <c:pt idx="0">
                  <c:v>Վերաֆինանսավորման տոկոսադրույք, %</c:v>
                </c:pt>
              </c:strCache>
            </c:strRef>
          </c:tx>
          <c:spPr>
            <a:ln w="28564" cap="rnd">
              <a:solidFill>
                <a:srgbClr val="4472C4">
                  <a:lumMod val="50000"/>
                </a:srgbClr>
              </a:solidFill>
              <a:round/>
            </a:ln>
            <a:effectLst/>
          </c:spPr>
          <c:marker>
            <c:symbol val="none"/>
          </c:marker>
          <c:cat>
            <c:multiLvlStrRef>
              <c:f>Sheet1!$A$14:$B$79</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Sheet1!$E$2:$E$79</c:f>
              <c:numCache>
                <c:formatCode>0.00</c:formatCode>
                <c:ptCount val="54"/>
                <c:pt idx="0">
                  <c:v>5.5</c:v>
                </c:pt>
                <c:pt idx="1">
                  <c:v>5.5</c:v>
                </c:pt>
                <c:pt idx="2">
                  <c:v>5.25</c:v>
                </c:pt>
                <c:pt idx="3">
                  <c:v>5</c:v>
                </c:pt>
                <c:pt idx="4">
                  <c:v>5</c:v>
                </c:pt>
                <c:pt idx="5">
                  <c:v>4.5</c:v>
                </c:pt>
                <c:pt idx="6">
                  <c:v>4.5</c:v>
                </c:pt>
                <c:pt idx="7">
                  <c:v>4.5</c:v>
                </c:pt>
                <c:pt idx="8">
                  <c:v>4.25</c:v>
                </c:pt>
                <c:pt idx="9">
                  <c:v>4.25</c:v>
                </c:pt>
                <c:pt idx="10">
                  <c:v>4.25</c:v>
                </c:pt>
                <c:pt idx="11">
                  <c:v>5.25</c:v>
                </c:pt>
                <c:pt idx="12">
                  <c:v>5.25</c:v>
                </c:pt>
                <c:pt idx="13">
                  <c:v>5.5</c:v>
                </c:pt>
                <c:pt idx="14">
                  <c:v>5.5</c:v>
                </c:pt>
                <c:pt idx="15">
                  <c:v>5.5</c:v>
                </c:pt>
                <c:pt idx="16">
                  <c:v>6</c:v>
                </c:pt>
                <c:pt idx="17">
                  <c:v>6.5</c:v>
                </c:pt>
                <c:pt idx="18">
                  <c:v>6.5</c:v>
                </c:pt>
                <c:pt idx="19">
                  <c:v>7</c:v>
                </c:pt>
                <c:pt idx="20">
                  <c:v>7.25</c:v>
                </c:pt>
                <c:pt idx="21">
                  <c:v>7.25</c:v>
                </c:pt>
                <c:pt idx="22">
                  <c:v>7.25</c:v>
                </c:pt>
                <c:pt idx="23">
                  <c:v>7.75</c:v>
                </c:pt>
                <c:pt idx="24">
                  <c:v>7.75</c:v>
                </c:pt>
                <c:pt idx="25">
                  <c:v>8</c:v>
                </c:pt>
                <c:pt idx="26">
                  <c:v>9.25</c:v>
                </c:pt>
                <c:pt idx="27">
                  <c:v>9.25</c:v>
                </c:pt>
                <c:pt idx="28">
                  <c:v>9.25</c:v>
                </c:pt>
                <c:pt idx="29">
                  <c:v>9.25</c:v>
                </c:pt>
                <c:pt idx="30">
                  <c:v>9.25</c:v>
                </c:pt>
                <c:pt idx="31">
                  <c:v>9.5</c:v>
                </c:pt>
                <c:pt idx="32">
                  <c:v>10</c:v>
                </c:pt>
                <c:pt idx="33">
                  <c:v>10</c:v>
                </c:pt>
                <c:pt idx="34">
                  <c:v>10.5</c:v>
                </c:pt>
                <c:pt idx="35">
                  <c:v>10.75</c:v>
                </c:pt>
                <c:pt idx="36">
                  <c:v>10.75</c:v>
                </c:pt>
                <c:pt idx="37">
                  <c:v>10.75</c:v>
                </c:pt>
                <c:pt idx="38">
                  <c:v>10.75</c:v>
                </c:pt>
                <c:pt idx="39">
                  <c:v>10.75</c:v>
                </c:pt>
                <c:pt idx="40">
                  <c:v>10.75</c:v>
                </c:pt>
                <c:pt idx="41">
                  <c:v>10.5</c:v>
                </c:pt>
                <c:pt idx="42">
                  <c:v>10.5</c:v>
                </c:pt>
                <c:pt idx="43">
                  <c:v>10.25</c:v>
                </c:pt>
                <c:pt idx="44">
                  <c:v>9.75</c:v>
                </c:pt>
                <c:pt idx="45">
                  <c:v>9.75</c:v>
                </c:pt>
                <c:pt idx="46">
                  <c:v>9.5</c:v>
                </c:pt>
                <c:pt idx="47">
                  <c:v>9.25</c:v>
                </c:pt>
                <c:pt idx="48">
                  <c:v>9.25</c:v>
                </c:pt>
                <c:pt idx="49">
                  <c:v>8.75</c:v>
                </c:pt>
                <c:pt idx="50">
                  <c:v>8.5</c:v>
                </c:pt>
                <c:pt idx="51">
                  <c:v>8.25</c:v>
                </c:pt>
                <c:pt idx="52">
                  <c:v>8.25</c:v>
                </c:pt>
                <c:pt idx="53">
                  <c:v>8</c:v>
                </c:pt>
              </c:numCache>
            </c:numRef>
          </c:val>
          <c:smooth val="0"/>
          <c:extLst>
            <c:ext xmlns:c16="http://schemas.microsoft.com/office/drawing/2014/chart" uri="{C3380CC4-5D6E-409C-BE32-E72D297353CC}">
              <c16:uniqueId val="{00000001-DE64-4192-A4BE-5C6716C47F43}"/>
            </c:ext>
          </c:extLst>
        </c:ser>
        <c:ser>
          <c:idx val="2"/>
          <c:order val="2"/>
          <c:tx>
            <c:strRef>
              <c:f>Sheet1!$C$1</c:f>
              <c:strCache>
                <c:ptCount val="1"/>
                <c:pt idx="0">
                  <c:v>Բնականոն գնաճ, %</c:v>
                </c:pt>
              </c:strCache>
            </c:strRef>
          </c:tx>
          <c:spPr>
            <a:ln>
              <a:solidFill>
                <a:sysClr val="window" lastClr="FFFFFF">
                  <a:lumMod val="50000"/>
                </a:sysClr>
              </a:solidFill>
            </a:ln>
          </c:spPr>
          <c:marker>
            <c:symbol val="none"/>
          </c:marker>
          <c:cat>
            <c:multiLvlStrRef>
              <c:f>Sheet1!$A$14:$B$79</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Sheet1!$C$14:$C$79</c:f>
              <c:numCache>
                <c:formatCode>0.0</c:formatCode>
                <c:ptCount val="54"/>
                <c:pt idx="0">
                  <c:v>0.86538957196520983</c:v>
                </c:pt>
                <c:pt idx="1">
                  <c:v>0.77184062474053405</c:v>
                </c:pt>
                <c:pt idx="2">
                  <c:v>0.54227164049494547</c:v>
                </c:pt>
                <c:pt idx="3">
                  <c:v>1.1321822131247927</c:v>
                </c:pt>
                <c:pt idx="4">
                  <c:v>0.86253079378988673</c:v>
                </c:pt>
                <c:pt idx="5">
                  <c:v>0.77684596156544217</c:v>
                </c:pt>
                <c:pt idx="6">
                  <c:v>0.8340682821257559</c:v>
                </c:pt>
                <c:pt idx="7">
                  <c:v>1.0666176019744</c:v>
                </c:pt>
                <c:pt idx="8">
                  <c:v>1.3397678509690962</c:v>
                </c:pt>
                <c:pt idx="9">
                  <c:v>1.677154081686254</c:v>
                </c:pt>
                <c:pt idx="10">
                  <c:v>1.9837670848593518</c:v>
                </c:pt>
                <c:pt idx="11">
                  <c:v>3.6204833935339735</c:v>
                </c:pt>
                <c:pt idx="12">
                  <c:v>4.6779235852640682</c:v>
                </c:pt>
                <c:pt idx="13">
                  <c:v>5.4846481634119186</c:v>
                </c:pt>
                <c:pt idx="14">
                  <c:v>6.6300845552899972</c:v>
                </c:pt>
                <c:pt idx="15">
                  <c:v>6.7626395686116751</c:v>
                </c:pt>
                <c:pt idx="16">
                  <c:v>7.4114337608134804</c:v>
                </c:pt>
                <c:pt idx="17">
                  <c:v>7.8323845176300608</c:v>
                </c:pt>
                <c:pt idx="18">
                  <c:v>8.1093537485616309</c:v>
                </c:pt>
                <c:pt idx="19">
                  <c:v>8.0379242186285609</c:v>
                </c:pt>
                <c:pt idx="20">
                  <c:v>7.9880734583744442</c:v>
                </c:pt>
                <c:pt idx="21">
                  <c:v>7.8765202676341914</c:v>
                </c:pt>
                <c:pt idx="22">
                  <c:v>8.3772656385054063</c:v>
                </c:pt>
                <c:pt idx="23">
                  <c:v>7.2509011281681808</c:v>
                </c:pt>
                <c:pt idx="24">
                  <c:v>6.60162670741569</c:v>
                </c:pt>
                <c:pt idx="25">
                  <c:v>6.3614506423955959</c:v>
                </c:pt>
                <c:pt idx="26">
                  <c:v>6.9671454857929405</c:v>
                </c:pt>
                <c:pt idx="27">
                  <c:v>7.9799047833968757</c:v>
                </c:pt>
                <c:pt idx="28">
                  <c:v>8.3564098161367042</c:v>
                </c:pt>
                <c:pt idx="29">
                  <c:v>9.4404331247470736</c:v>
                </c:pt>
                <c:pt idx="30">
                  <c:v>10.10041008820204</c:v>
                </c:pt>
                <c:pt idx="31">
                  <c:v>10.230227924035546</c:v>
                </c:pt>
                <c:pt idx="32">
                  <c:v>10.540276376631112</c:v>
                </c:pt>
                <c:pt idx="33">
                  <c:v>10.488322377082326</c:v>
                </c:pt>
                <c:pt idx="34">
                  <c:v>9.8756503499295007</c:v>
                </c:pt>
                <c:pt idx="35">
                  <c:v>9.4793414473783173</c:v>
                </c:pt>
                <c:pt idx="36">
                  <c:v>9.0991561824239966</c:v>
                </c:pt>
                <c:pt idx="37">
                  <c:v>8.3569861398929959</c:v>
                </c:pt>
                <c:pt idx="38">
                  <c:v>6.4066571555730008</c:v>
                </c:pt>
                <c:pt idx="39">
                  <c:v>4.3045803295163267</c:v>
                </c:pt>
                <c:pt idx="40">
                  <c:v>3.0865032447455718</c:v>
                </c:pt>
                <c:pt idx="41">
                  <c:v>1.4518285160379776</c:v>
                </c:pt>
                <c:pt idx="42">
                  <c:v>0.59949055114458361</c:v>
                </c:pt>
                <c:pt idx="43">
                  <c:v>0.35313145780541788</c:v>
                </c:pt>
                <c:pt idx="44">
                  <c:v>-8.0847536483943827E-2</c:v>
                </c:pt>
                <c:pt idx="45">
                  <c:v>-4.6504096578033227E-2</c:v>
                </c:pt>
                <c:pt idx="46">
                  <c:v>-0.24390438070011555</c:v>
                </c:pt>
                <c:pt idx="47">
                  <c:v>-0.39353895237825043</c:v>
                </c:pt>
                <c:pt idx="48">
                  <c:v>-0.44083532430917671</c:v>
                </c:pt>
                <c:pt idx="49">
                  <c:v>-0.65415810312974543</c:v>
                </c:pt>
                <c:pt idx="50">
                  <c:v>-0.70986287761924416</c:v>
                </c:pt>
                <c:pt idx="51">
                  <c:v>-0.53692140460677251</c:v>
                </c:pt>
                <c:pt idx="52">
                  <c:v>-0.29513107679599671</c:v>
                </c:pt>
                <c:pt idx="53">
                  <c:v>3.9019835541694192E-2</c:v>
                </c:pt>
              </c:numCache>
            </c:numRef>
          </c:val>
          <c:smooth val="0"/>
          <c:extLst>
            <c:ext xmlns:c16="http://schemas.microsoft.com/office/drawing/2014/chart" uri="{C3380CC4-5D6E-409C-BE32-E72D297353CC}">
              <c16:uniqueId val="{00000002-DE64-4192-A4BE-5C6716C47F43}"/>
            </c:ext>
          </c:extLst>
        </c:ser>
        <c:dLbls>
          <c:showLegendKey val="0"/>
          <c:showVal val="0"/>
          <c:showCatName val="0"/>
          <c:showSerName val="0"/>
          <c:showPercent val="0"/>
          <c:showBubbleSize val="0"/>
        </c:dLbls>
        <c:smooth val="0"/>
        <c:axId val="806867600"/>
        <c:axId val="1"/>
      </c:lineChart>
      <c:catAx>
        <c:axId val="806867600"/>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0"/>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867600"/>
        <c:crosses val="autoZero"/>
        <c:crossBetween val="between"/>
      </c:valAx>
      <c:spPr>
        <a:noFill/>
        <a:ln w="25390">
          <a:noFill/>
        </a:ln>
      </c:spPr>
    </c:plotArea>
    <c:legend>
      <c:legendPos val="b"/>
      <c:layout>
        <c:manualLayout>
          <c:xMode val="edge"/>
          <c:yMode val="edge"/>
          <c:x val="5.1996007984031936E-2"/>
          <c:y val="0.8765120094468829"/>
          <c:w val="0.9"/>
          <c:h val="0.11923182708807457"/>
        </c:manualLayout>
      </c:layout>
      <c:overlay val="0"/>
      <c:spPr>
        <a:noFill/>
        <a:ln w="2539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GHEA Grapalat" panose="02000506050000020003" pitchFamily="50" charset="0"/>
                <a:ea typeface="+mj-ea"/>
                <a:cs typeface="+mj-cs"/>
              </a:defRPr>
            </a:pPr>
            <a:r>
              <a:rPr lang="en-US" sz="1080" b="0"/>
              <a:t>12</a:t>
            </a:r>
            <a:r>
              <a:rPr lang="hy-AM" sz="1080" b="0"/>
              <a:t> ամսյա գնաճը</a:t>
            </a:r>
            <a:r>
              <a:rPr lang="en-US" sz="1080" b="0"/>
              <a:t>,</a:t>
            </a:r>
            <a:r>
              <a:rPr lang="en-US" sz="1080" b="0" baseline="0"/>
              <a:t> %</a:t>
            </a:r>
            <a:endParaRPr lang="en-US" sz="1080" b="0"/>
          </a:p>
        </c:rich>
      </c:tx>
      <c:layout>
        <c:manualLayout>
          <c:xMode val="edge"/>
          <c:yMode val="edge"/>
          <c:x val="0.2986081380545994"/>
          <c:y val="5.5555555555555558E-3"/>
        </c:manualLayout>
      </c:layout>
      <c:overlay val="0"/>
      <c:spPr>
        <a:noFill/>
        <a:ln>
          <a:noFill/>
        </a:ln>
        <a:effectLst/>
      </c:spPr>
    </c:title>
    <c:autoTitleDeleted val="0"/>
    <c:plotArea>
      <c:layout>
        <c:manualLayout>
          <c:layoutTarget val="inner"/>
          <c:xMode val="edge"/>
          <c:yMode val="edge"/>
          <c:x val="9.2748361544627275E-2"/>
          <c:y val="0.1312423813132145"/>
          <c:w val="0.86286104955443443"/>
          <c:h val="0.60185288547792282"/>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Sheet1!$D$28:$D$69</c:f>
              <c:numCache>
                <c:formatCode>0.0</c:formatCode>
                <c:ptCount val="18"/>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pt idx="10">
                  <c:v>5.0969480000000003</c:v>
                </c:pt>
                <c:pt idx="11">
                  <c:v>3.7204000000000002</c:v>
                </c:pt>
                <c:pt idx="12">
                  <c:v>1.9252499999999997</c:v>
                </c:pt>
                <c:pt idx="13">
                  <c:v>-2.0762499999999999</c:v>
                </c:pt>
                <c:pt idx="14">
                  <c:v>-1.17025</c:v>
                </c:pt>
                <c:pt idx="15">
                  <c:v>-1.8119999999999998</c:v>
                </c:pt>
                <c:pt idx="16">
                  <c:v>-2.31616</c:v>
                </c:pt>
                <c:pt idx="17">
                  <c:v>-0.28952</c:v>
                </c:pt>
              </c:numCache>
            </c:numRef>
          </c:val>
          <c:extLst>
            <c:ext xmlns:c16="http://schemas.microsoft.com/office/drawing/2014/chart" uri="{C3380CC4-5D6E-409C-BE32-E72D297353CC}">
              <c16:uniqueId val="{00000000-3C3A-4C11-8A76-F9D82F4C6C21}"/>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Sheet1!$E$28:$E$69</c:f>
              <c:numCache>
                <c:formatCode>0.0</c:formatCode>
                <c:ptCount val="18"/>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pt idx="10">
                  <c:v>0.39664629999999995</c:v>
                </c:pt>
                <c:pt idx="11">
                  <c:v>0.39664629999999995</c:v>
                </c:pt>
                <c:pt idx="12">
                  <c:v>0.31872</c:v>
                </c:pt>
                <c:pt idx="13">
                  <c:v>0.33024000000000003</c:v>
                </c:pt>
                <c:pt idx="14">
                  <c:v>0.31872</c:v>
                </c:pt>
                <c:pt idx="15">
                  <c:v>0.32256000000000001</c:v>
                </c:pt>
                <c:pt idx="16">
                  <c:v>0.33596000000000004</c:v>
                </c:pt>
                <c:pt idx="17">
                  <c:v>0.21791999999999997</c:v>
                </c:pt>
              </c:numCache>
            </c:numRef>
          </c:val>
          <c:extLst>
            <c:ext xmlns:c16="http://schemas.microsoft.com/office/drawing/2014/chart" uri="{C3380CC4-5D6E-409C-BE32-E72D297353CC}">
              <c16:uniqueId val="{00000001-3C3A-4C11-8A76-F9D82F4C6C21}"/>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Sheet1!$F$28:$F$69</c:f>
              <c:numCache>
                <c:formatCode>0.0</c:formatCode>
                <c:ptCount val="18"/>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pt idx="10">
                  <c:v>1.79901</c:v>
                </c:pt>
                <c:pt idx="11">
                  <c:v>1.57691</c:v>
                </c:pt>
                <c:pt idx="12">
                  <c:v>1.06996</c:v>
                </c:pt>
                <c:pt idx="13">
                  <c:v>6.9780000000000009E-2</c:v>
                </c:pt>
                <c:pt idx="14">
                  <c:v>0</c:v>
                </c:pt>
                <c:pt idx="15">
                  <c:v>2.3259999999999999E-2</c:v>
                </c:pt>
                <c:pt idx="16">
                  <c:v>-2.1680000000000001E-2</c:v>
                </c:pt>
                <c:pt idx="17">
                  <c:v>-4.3360000000000003E-2</c:v>
                </c:pt>
              </c:numCache>
            </c:numRef>
          </c:val>
          <c:extLst>
            <c:ext xmlns:c16="http://schemas.microsoft.com/office/drawing/2014/chart" uri="{C3380CC4-5D6E-409C-BE32-E72D297353CC}">
              <c16:uniqueId val="{00000002-3C3A-4C11-8A76-F9D82F4C6C21}"/>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Sheet1!$G$28:$G$69</c:f>
              <c:numCache>
                <c:formatCode>0.0</c:formatCode>
                <c:ptCount val="18"/>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pt idx="10">
                  <c:v>2.6013600000000001</c:v>
                </c:pt>
                <c:pt idx="11">
                  <c:v>2.6013600000000001</c:v>
                </c:pt>
                <c:pt idx="12">
                  <c:v>2.109</c:v>
                </c:pt>
                <c:pt idx="13">
                  <c:v>1.3708499999999999</c:v>
                </c:pt>
                <c:pt idx="14">
                  <c:v>1.1248</c:v>
                </c:pt>
                <c:pt idx="15">
                  <c:v>1.0545</c:v>
                </c:pt>
                <c:pt idx="16">
                  <c:v>0.81050000000000011</c:v>
                </c:pt>
                <c:pt idx="17">
                  <c:v>0.87534000000000001</c:v>
                </c:pt>
              </c:numCache>
            </c:numRef>
          </c:val>
          <c:extLst>
            <c:ext xmlns:c16="http://schemas.microsoft.com/office/drawing/2014/chart" uri="{C3380CC4-5D6E-409C-BE32-E72D297353CC}">
              <c16:uniqueId val="{00000003-3C3A-4C11-8A76-F9D82F4C6C21}"/>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3C3A-4C11-8A76-F9D82F4C6C21}"/>
              </c:ext>
            </c:extLst>
          </c:dPt>
          <c:dPt>
            <c:idx val="7"/>
            <c:marker>
              <c:symbol val="square"/>
              <c:size val="6"/>
              <c:spPr>
                <a:noFill/>
                <a:ln w="15875">
                  <a:noFill/>
                  <a:round/>
                </a:ln>
                <a:effectLst/>
              </c:spPr>
            </c:marker>
            <c:bubble3D val="0"/>
            <c:extLst>
              <c:ext xmlns:c16="http://schemas.microsoft.com/office/drawing/2014/chart" uri="{C3380CC4-5D6E-409C-BE32-E72D297353CC}">
                <c16:uniqueId val="{00000005-3C3A-4C11-8A76-F9D82F4C6C21}"/>
              </c:ext>
            </c:extLst>
          </c:dPt>
          <c:dLbls>
            <c:dLbl>
              <c:idx val="9"/>
              <c:layout>
                <c:manualLayout>
                  <c:x val="-8.8253728762946543E-2"/>
                  <c:y val="-5.2958736170636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3A-4C11-8A76-F9D82F4C6C21}"/>
                </c:ext>
              </c:extLst>
            </c:dLbl>
            <c:dLbl>
              <c:idx val="13"/>
              <c:layout>
                <c:manualLayout>
                  <c:x val="-8.0269696826818948E-2"/>
                  <c:y val="7.5736220472440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3A-4C11-8A76-F9D82F4C6C21}"/>
                </c:ext>
              </c:extLst>
            </c:dLbl>
            <c:dLbl>
              <c:idx val="14"/>
              <c:layout>
                <c:manualLayout>
                  <c:x val="-2.6127901676961184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3A-4C11-8A76-F9D82F4C6C21}"/>
                </c:ext>
              </c:extLst>
            </c:dLbl>
            <c:dLbl>
              <c:idx val="15"/>
              <c:layout>
                <c:manualLayout>
                  <c:x val="-7.56688198406337E-2"/>
                  <c:y val="7.573622047244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3A-4C11-8A76-F9D82F4C6C21}"/>
                </c:ext>
              </c:extLst>
            </c:dLbl>
            <c:dLbl>
              <c:idx val="16"/>
              <c:layout>
                <c:manualLayout>
                  <c:x val="-2.8133968283904631E-2"/>
                  <c:y val="6.4625109361329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3A-4C11-8A76-F9D82F4C6C21}"/>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Sheet1!$A$40:$B$69</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Sheet1!$C$28:$C$69</c:f>
              <c:numCache>
                <c:formatCode>0.0</c:formatCode>
                <c:ptCount val="18"/>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pt idx="10">
                  <c:v>9.8939643000000004</c:v>
                </c:pt>
                <c:pt idx="11">
                  <c:v>8.2953162999999996</c:v>
                </c:pt>
                <c:pt idx="12">
                  <c:v>5.4</c:v>
                </c:pt>
                <c:pt idx="13">
                  <c:v>-0.5</c:v>
                </c:pt>
                <c:pt idx="14">
                  <c:v>0.1</c:v>
                </c:pt>
                <c:pt idx="15">
                  <c:v>-0.6</c:v>
                </c:pt>
                <c:pt idx="16">
                  <c:v>-1.2</c:v>
                </c:pt>
                <c:pt idx="17">
                  <c:v>0.8</c:v>
                </c:pt>
              </c:numCache>
            </c:numRef>
          </c:val>
          <c:smooth val="0"/>
          <c:extLst>
            <c:ext xmlns:c16="http://schemas.microsoft.com/office/drawing/2014/chart" uri="{C3380CC4-5D6E-409C-BE32-E72D297353CC}">
              <c16:uniqueId val="{0000000B-3C3A-4C11-8A76-F9D82F4C6C21}"/>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257600"/>
        <c:crosses val="autoZero"/>
        <c:auto val="1"/>
        <c:lblAlgn val="ctr"/>
        <c:lblOffset val="0"/>
        <c:noMultiLvlLbl val="0"/>
      </c:catAx>
      <c:valAx>
        <c:axId val="339257600"/>
        <c:scaling>
          <c:orientation val="minMax"/>
        </c:scaling>
        <c:delete val="0"/>
        <c:axPos val="l"/>
        <c:majorGridlines>
          <c:spPr>
            <a:ln w="6350">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GHEA Grapalat" panose="02000506050000020003" pitchFamily="50" charset="0"/>
                <a:ea typeface="+mj-ea"/>
                <a:cs typeface="+mj-cs"/>
              </a:defRPr>
            </a:pPr>
            <a:r>
              <a:rPr lang="en-US" sz="1080" b="0"/>
              <a:t>Մ</a:t>
            </a:r>
            <a:r>
              <a:rPr lang="hy-AM" sz="1080" b="0"/>
              <a:t>իջին գնաճը</a:t>
            </a:r>
            <a:r>
              <a:rPr lang="en-US" sz="1080" b="0"/>
              <a:t>,</a:t>
            </a:r>
            <a:r>
              <a:rPr lang="en-US" sz="1080" b="0" baseline="0"/>
              <a:t> %</a:t>
            </a:r>
            <a:endParaRPr lang="en-US" sz="1080" b="0"/>
          </a:p>
        </c:rich>
      </c:tx>
      <c:layout>
        <c:manualLayout>
          <c:xMode val="edge"/>
          <c:yMode val="edge"/>
          <c:x val="0.35016046646863752"/>
          <c:y val="2.2222222222222223E-2"/>
        </c:manualLayout>
      </c:layout>
      <c:overlay val="0"/>
      <c:spPr>
        <a:noFill/>
        <a:ln>
          <a:noFill/>
        </a:ln>
        <a:effectLst/>
      </c:spPr>
    </c:title>
    <c:autoTitleDeleted val="0"/>
    <c:plotArea>
      <c:layout>
        <c:manualLayout>
          <c:layoutTarget val="inner"/>
          <c:xMode val="edge"/>
          <c:yMode val="edge"/>
          <c:x val="8.8756345576563395E-2"/>
          <c:y val="0.14797878298685471"/>
          <c:w val="0.88914737454225412"/>
          <c:h val="0.60928585667297919"/>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Sheet1!$D$2:$D$69</c:f>
              <c:numCache>
                <c:formatCode>0.0</c:formatCode>
                <c:ptCount val="18"/>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pt idx="10">
                  <c:v>5.0597440000000002</c:v>
                </c:pt>
                <c:pt idx="11">
                  <c:v>4.8365200000000002</c:v>
                </c:pt>
                <c:pt idx="12">
                  <c:v>3.05775</c:v>
                </c:pt>
                <c:pt idx="13">
                  <c:v>1.0947499999999999</c:v>
                </c:pt>
                <c:pt idx="14">
                  <c:v>0.26424999999999998</c:v>
                </c:pt>
                <c:pt idx="15">
                  <c:v>-0.18875</c:v>
                </c:pt>
                <c:pt idx="16">
                  <c:v>-2.60568</c:v>
                </c:pt>
                <c:pt idx="17">
                  <c:v>-1.8198400000000001</c:v>
                </c:pt>
              </c:numCache>
            </c:numRef>
          </c:val>
          <c:extLst>
            <c:ext xmlns:c16="http://schemas.microsoft.com/office/drawing/2014/chart" uri="{C3380CC4-5D6E-409C-BE32-E72D297353CC}">
              <c16:uniqueId val="{00000000-503E-47E3-B6EE-14DB9C71D412}"/>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Sheet1!$E$2:$E$69</c:f>
              <c:numCache>
                <c:formatCode>0.0</c:formatCode>
                <c:ptCount val="18"/>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pt idx="10">
                  <c:v>0.35653599999999996</c:v>
                </c:pt>
                <c:pt idx="11">
                  <c:v>0.36544939999999998</c:v>
                </c:pt>
                <c:pt idx="12">
                  <c:v>0.34943999999999997</c:v>
                </c:pt>
                <c:pt idx="13">
                  <c:v>0.33024000000000003</c:v>
                </c:pt>
                <c:pt idx="14">
                  <c:v>0.32640000000000002</c:v>
                </c:pt>
                <c:pt idx="15">
                  <c:v>0.32640000000000002</c:v>
                </c:pt>
                <c:pt idx="16">
                  <c:v>0.33596000000000004</c:v>
                </c:pt>
                <c:pt idx="17">
                  <c:v>0.30418000000000001</c:v>
                </c:pt>
              </c:numCache>
            </c:numRef>
          </c:val>
          <c:extLst>
            <c:ext xmlns:c16="http://schemas.microsoft.com/office/drawing/2014/chart" uri="{C3380CC4-5D6E-409C-BE32-E72D297353CC}">
              <c16:uniqueId val="{00000001-503E-47E3-B6EE-14DB9C71D412}"/>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Sheet1!$F$2:$F$69</c:f>
              <c:numCache>
                <c:formatCode>0.0</c:formatCode>
                <c:ptCount val="18"/>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pt idx="10">
                  <c:v>1.5102799999999998</c:v>
                </c:pt>
                <c:pt idx="11">
                  <c:v>1.5547</c:v>
                </c:pt>
                <c:pt idx="12">
                  <c:v>1.25604</c:v>
                </c:pt>
                <c:pt idx="13">
                  <c:v>0.76757999999999993</c:v>
                </c:pt>
                <c:pt idx="14">
                  <c:v>0.51172000000000006</c:v>
                </c:pt>
                <c:pt idx="15">
                  <c:v>0.39541999999999999</c:v>
                </c:pt>
                <c:pt idx="16">
                  <c:v>8.6720000000000005E-2</c:v>
                </c:pt>
                <c:pt idx="17">
                  <c:v>2.1680000000000001E-2</c:v>
                </c:pt>
              </c:numCache>
            </c:numRef>
          </c:val>
          <c:extLst>
            <c:ext xmlns:c16="http://schemas.microsoft.com/office/drawing/2014/chart" uri="{C3380CC4-5D6E-409C-BE32-E72D297353CC}">
              <c16:uniqueId val="{00000002-503E-47E3-B6EE-14DB9C71D412}"/>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Sheet1!$B$2:$B$69</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Sheet1!$G$2:$G$69</c:f>
              <c:numCache>
                <c:formatCode>0.0</c:formatCode>
                <c:ptCount val="18"/>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pt idx="10">
                  <c:v>1.62585</c:v>
                </c:pt>
                <c:pt idx="11">
                  <c:v>1.8787600000000004</c:v>
                </c:pt>
                <c:pt idx="12">
                  <c:v>2.4253499999999999</c:v>
                </c:pt>
                <c:pt idx="13">
                  <c:v>2.0035499999999997</c:v>
                </c:pt>
                <c:pt idx="14">
                  <c:v>1.7575000000000001</c:v>
                </c:pt>
                <c:pt idx="15">
                  <c:v>1.5817499999999998</c:v>
                </c:pt>
                <c:pt idx="16">
                  <c:v>0.97260000000000002</c:v>
                </c:pt>
                <c:pt idx="17">
                  <c:v>0.90776000000000001</c:v>
                </c:pt>
              </c:numCache>
            </c:numRef>
          </c:val>
          <c:extLst>
            <c:ext xmlns:c16="http://schemas.microsoft.com/office/drawing/2014/chart" uri="{C3380CC4-5D6E-409C-BE32-E72D297353CC}">
              <c16:uniqueId val="{00000003-503E-47E3-B6EE-14DB9C71D412}"/>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7"/>
            <c:marker>
              <c:symbol val="square"/>
              <c:size val="6"/>
              <c:spPr>
                <a:noFill/>
                <a:ln w="15875">
                  <a:noFill/>
                  <a:round/>
                </a:ln>
                <a:effectLst/>
              </c:spPr>
            </c:marker>
            <c:bubble3D val="0"/>
            <c:extLst>
              <c:ext xmlns:c16="http://schemas.microsoft.com/office/drawing/2014/chart" uri="{C3380CC4-5D6E-409C-BE32-E72D297353CC}">
                <c16:uniqueId val="{00000004-503E-47E3-B6EE-14DB9C71D412}"/>
              </c:ext>
            </c:extLst>
          </c:dPt>
          <c:dLbls>
            <c:dLbl>
              <c:idx val="4"/>
              <c:layout>
                <c:manualLayout>
                  <c:x val="-8.8323510459396209E-2"/>
                  <c:y val="-4.0930446194225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3E-47E3-B6EE-14DB9C71D412}"/>
                </c:ext>
              </c:extLst>
            </c:dLbl>
            <c:dLbl>
              <c:idx val="5"/>
              <c:layout>
                <c:manualLayout>
                  <c:x val="-7.6337403932292935E-2"/>
                  <c:y val="-5.7597112860892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3E-47E3-B6EE-14DB9C71D412}"/>
                </c:ext>
              </c:extLst>
            </c:dLbl>
            <c:dLbl>
              <c:idx val="6"/>
              <c:layout>
                <c:manualLayout>
                  <c:x val="-7.6816445848460632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3E-47E3-B6EE-14DB9C71D412}"/>
                </c:ext>
              </c:extLst>
            </c:dLbl>
            <c:dLbl>
              <c:idx val="7"/>
              <c:layout>
                <c:manualLayout>
                  <c:x val="-6.9630817105945583E-2"/>
                  <c:y val="-6.5930446194225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3E-47E3-B6EE-14DB9C71D412}"/>
                </c:ext>
              </c:extLst>
            </c:dLbl>
            <c:dLbl>
              <c:idx val="8"/>
              <c:layout>
                <c:manualLayout>
                  <c:x val="-6.8363430619076876E-2"/>
                  <c:y val="-5.2041557305336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3E-47E3-B6EE-14DB9C71D412}"/>
                </c:ext>
              </c:extLst>
            </c:dLbl>
            <c:dLbl>
              <c:idx val="9"/>
              <c:layout>
                <c:manualLayout>
                  <c:x val="-8.0329419900356844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3E-47E3-B6EE-14DB9C71D412}"/>
                </c:ext>
              </c:extLst>
            </c:dLbl>
            <c:dLbl>
              <c:idx val="10"/>
              <c:layout>
                <c:manualLayout>
                  <c:x val="-7.2824429880396765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3E-47E3-B6EE-14DB9C71D412}"/>
                </c:ext>
              </c:extLst>
            </c:dLbl>
            <c:dLbl>
              <c:idx val="11"/>
              <c:layout>
                <c:manualLayout>
                  <c:x val="-6.3642793153849783E-2"/>
                  <c:y val="-4.0930446194225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3E-47E3-B6EE-14DB9C71D412}"/>
                </c:ext>
              </c:extLst>
            </c:dLbl>
            <c:dLbl>
              <c:idx val="12"/>
              <c:layout>
                <c:manualLayout>
                  <c:x val="-3.712574850299416E-2"/>
                  <c:y val="-4.0930446194225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3E-47E3-B6EE-14DB9C71D412}"/>
                </c:ext>
              </c:extLst>
            </c:dLbl>
            <c:dLbl>
              <c:idx val="13"/>
              <c:layout>
                <c:manualLayout>
                  <c:x val="-4.7994090559039401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3E-47E3-B6EE-14DB9C71D412}"/>
                </c:ext>
              </c:extLst>
            </c:dLbl>
            <c:dLbl>
              <c:idx val="14"/>
              <c:layout>
                <c:manualLayout>
                  <c:x val="-5.2944190359438606E-2"/>
                  <c:y val="-6.3152668416447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03E-47E3-B6EE-14DB9C71D412}"/>
                </c:ext>
              </c:extLst>
            </c:dLbl>
            <c:dLbl>
              <c:idx val="15"/>
              <c:layout>
                <c:manualLayout>
                  <c:x val="-4.6157763213730017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03E-47E3-B6EE-14DB9C71D412}"/>
                </c:ext>
              </c:extLst>
            </c:dLbl>
            <c:dLbl>
              <c:idx val="16"/>
              <c:layout>
                <c:manualLayout>
                  <c:x val="-1.5738601537083313E-2"/>
                  <c:y val="7.573622047244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03E-47E3-B6EE-14DB9C71D412}"/>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Sheet1!$A$40:$B$69</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Sheet1!$C$2:$C$69</c:f>
              <c:numCache>
                <c:formatCode>0.0</c:formatCode>
                <c:ptCount val="18"/>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pt idx="10">
                  <c:v>8.5524100000000001</c:v>
                </c:pt>
                <c:pt idx="11">
                  <c:v>8.6354293999999996</c:v>
                </c:pt>
                <c:pt idx="12">
                  <c:v>7.2</c:v>
                </c:pt>
                <c:pt idx="13">
                  <c:v>4.2</c:v>
                </c:pt>
                <c:pt idx="14">
                  <c:v>2.8</c:v>
                </c:pt>
                <c:pt idx="15">
                  <c:v>2</c:v>
                </c:pt>
                <c:pt idx="16">
                  <c:v>-1.2</c:v>
                </c:pt>
                <c:pt idx="17">
                  <c:v>-0.6</c:v>
                </c:pt>
              </c:numCache>
            </c:numRef>
          </c:val>
          <c:smooth val="0"/>
          <c:extLst>
            <c:ext xmlns:c16="http://schemas.microsoft.com/office/drawing/2014/chart" uri="{C3380CC4-5D6E-409C-BE32-E72D297353CC}">
              <c16:uniqueId val="{00000011-503E-47E3-B6EE-14DB9C71D412}"/>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651584"/>
        <c:crosses val="autoZero"/>
        <c:auto val="1"/>
        <c:lblAlgn val="ctr"/>
        <c:lblOffset val="0"/>
        <c:noMultiLvlLbl val="0"/>
      </c:catAx>
      <c:valAx>
        <c:axId val="339651584"/>
        <c:scaling>
          <c:orientation val="minMax"/>
          <c:max val="10"/>
        </c:scaling>
        <c:delete val="0"/>
        <c:axPos val="l"/>
        <c:majorGridlines>
          <c:spPr>
            <a:ln w="3175">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0.1312423813132145"/>
          <c:w val="0.84290099330803991"/>
          <c:h val="0.21350437445319334"/>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Sheet1!$D$28:$D$64</c:f>
              <c:numCache>
                <c:formatCode>General</c:formatCode>
                <c:ptCount val="17"/>
              </c:numCache>
            </c:numRef>
          </c:val>
          <c:extLst>
            <c:ext xmlns:c16="http://schemas.microsoft.com/office/drawing/2014/chart" uri="{C3380CC4-5D6E-409C-BE32-E72D297353CC}">
              <c16:uniqueId val="{00000000-8A68-446E-93B4-850B73C2EC5A}"/>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Sheet1!$E$28:$E$64</c:f>
              <c:numCache>
                <c:formatCode>General</c:formatCode>
                <c:ptCount val="17"/>
              </c:numCache>
            </c:numRef>
          </c:val>
          <c:extLst>
            <c:ext xmlns:c16="http://schemas.microsoft.com/office/drawing/2014/chart" uri="{C3380CC4-5D6E-409C-BE32-E72D297353CC}">
              <c16:uniqueId val="{00000001-8A68-446E-93B4-850B73C2EC5A}"/>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Sheet1!$F$28:$F$64</c:f>
              <c:numCache>
                <c:formatCode>General</c:formatCode>
                <c:ptCount val="17"/>
              </c:numCache>
            </c:numRef>
          </c:val>
          <c:extLst>
            <c:ext xmlns:c16="http://schemas.microsoft.com/office/drawing/2014/chart" uri="{C3380CC4-5D6E-409C-BE32-E72D297353CC}">
              <c16:uniqueId val="{00000002-8A68-446E-93B4-850B73C2EC5A}"/>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Sheet1!$G$28:$G$64</c:f>
              <c:numCache>
                <c:formatCode>General</c:formatCode>
                <c:ptCount val="17"/>
              </c:numCache>
            </c:numRef>
          </c:val>
          <c:extLst>
            <c:ext xmlns:c16="http://schemas.microsoft.com/office/drawing/2014/chart" uri="{C3380CC4-5D6E-409C-BE32-E72D297353CC}">
              <c16:uniqueId val="{00000003-8A68-446E-93B4-850B73C2EC5A}"/>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8A68-446E-93B4-850B73C2EC5A}"/>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8A68-446E-93B4-850B73C2EC5A}"/>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Sheet1!$C$28:$C$64</c:f>
              <c:numCache>
                <c:formatCode>General</c:formatCode>
                <c:ptCount val="17"/>
              </c:numCache>
            </c:numRef>
          </c:val>
          <c:smooth val="0"/>
          <c:extLst>
            <c:ext xmlns:c16="http://schemas.microsoft.com/office/drawing/2014/chart" uri="{C3380CC4-5D6E-409C-BE32-E72D297353CC}">
              <c16:uniqueId val="{00000006-8A68-446E-93B4-850B73C2EC5A}"/>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1"/>
        <c:axPos val="b"/>
        <c:numFmt formatCode="General" sourceLinked="1"/>
        <c:majorTickMark val="out"/>
        <c:minorTickMark val="none"/>
        <c:tickLblPos val="low"/>
        <c:crossAx val="339257600"/>
        <c:crosses val="autoZero"/>
        <c:auto val="1"/>
        <c:lblAlgn val="ctr"/>
        <c:lblOffset val="100"/>
        <c:noMultiLvlLbl val="0"/>
      </c:catAx>
      <c:valAx>
        <c:axId val="339257600"/>
        <c:scaling>
          <c:orientation val="minMax"/>
        </c:scaling>
        <c:delete val="1"/>
        <c:axPos val="l"/>
        <c:numFmt formatCode="General" sourceLinked="1"/>
        <c:majorTickMark val="none"/>
        <c:minorTickMark val="none"/>
        <c:tickLblPos val="nextTo"/>
        <c:crossAx val="339256064"/>
        <c:crosses val="autoZero"/>
        <c:crossBetween val="between"/>
      </c:valAx>
      <c:spPr>
        <a:pattFill prst="ltDnDiag">
          <a:fgClr>
            <a:srgbClr val="000000">
              <a:alpha val="0"/>
            </a:srgbClr>
          </a:fgClr>
          <a:bgClr>
            <a:srgbClr val="FFFFFF"/>
          </a:bgClr>
        </a:pattFill>
        <a:ln w="25400">
          <a:noFill/>
        </a:ln>
        <a:effectLst/>
      </c:spPr>
    </c:plotArea>
    <c:legend>
      <c:legendPos val="r"/>
      <c:layout>
        <c:manualLayout>
          <c:xMode val="edge"/>
          <c:yMode val="edge"/>
          <c:x val="3.1936127744510975E-2"/>
          <c:y val="3.7699115044247791E-2"/>
          <c:w val="0.9640718562874252"/>
          <c:h val="0.96201147422943811"/>
        </c:manualLayout>
      </c:layout>
      <c:overlay val="0"/>
      <c:txPr>
        <a:bodyPr/>
        <a:lstStyle/>
        <a:p>
          <a:pPr>
            <a:defRPr sz="1000" baseline="0">
              <a:solidFill>
                <a:schemeClr val="tx1">
                  <a:lumMod val="65000"/>
                  <a:lumOff val="35000"/>
                </a:schemeClr>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19995682426606E-2"/>
          <c:y val="2.942241868889196E-2"/>
          <c:w val="0.9295048203643429"/>
          <c:h val="0.53710035149115132"/>
        </c:manualLayout>
      </c:layout>
      <c:lineChart>
        <c:grouping val="standard"/>
        <c:varyColors val="0"/>
        <c:ser>
          <c:idx val="1"/>
          <c:order val="0"/>
          <c:tx>
            <c:strRef>
              <c:f>Sheet1!$C$1</c:f>
              <c:strCache>
                <c:ptCount val="1"/>
                <c:pt idx="0">
                  <c:v>ԿԲ ռեպո</c:v>
                </c:pt>
              </c:strCache>
            </c:strRef>
          </c:tx>
          <c:spPr>
            <a:ln w="28575" cap="rnd">
              <a:solidFill>
                <a:schemeClr val="tx2">
                  <a:lumMod val="75000"/>
                </a:schemeClr>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Sheet1!$C$2:$C$55</c:f>
              <c:numCache>
                <c:formatCode>General</c:formatCode>
                <c:ptCount val="54"/>
                <c:pt idx="0">
                  <c:v>5.5</c:v>
                </c:pt>
                <c:pt idx="1">
                  <c:v>5.5</c:v>
                </c:pt>
                <c:pt idx="2">
                  <c:v>5.25</c:v>
                </c:pt>
                <c:pt idx="3">
                  <c:v>5</c:v>
                </c:pt>
                <c:pt idx="4">
                  <c:v>5</c:v>
                </c:pt>
                <c:pt idx="5">
                  <c:v>4.5</c:v>
                </c:pt>
                <c:pt idx="6">
                  <c:v>4.5</c:v>
                </c:pt>
                <c:pt idx="7">
                  <c:v>4.5</c:v>
                </c:pt>
                <c:pt idx="8">
                  <c:v>4.25</c:v>
                </c:pt>
                <c:pt idx="9">
                  <c:v>4.25</c:v>
                </c:pt>
                <c:pt idx="10">
                  <c:v>4.25</c:v>
                </c:pt>
                <c:pt idx="11">
                  <c:v>5.25</c:v>
                </c:pt>
                <c:pt idx="12">
                  <c:v>5.25</c:v>
                </c:pt>
                <c:pt idx="13">
                  <c:v>5.5</c:v>
                </c:pt>
                <c:pt idx="14">
                  <c:v>5.5</c:v>
                </c:pt>
                <c:pt idx="15">
                  <c:v>5.5</c:v>
                </c:pt>
                <c:pt idx="16">
                  <c:v>6</c:v>
                </c:pt>
                <c:pt idx="17">
                  <c:v>6.5</c:v>
                </c:pt>
                <c:pt idx="18">
                  <c:v>6.5</c:v>
                </c:pt>
                <c:pt idx="19">
                  <c:v>7</c:v>
                </c:pt>
                <c:pt idx="20">
                  <c:v>7.25</c:v>
                </c:pt>
                <c:pt idx="21">
                  <c:v>7.25</c:v>
                </c:pt>
                <c:pt idx="22">
                  <c:v>7.25</c:v>
                </c:pt>
                <c:pt idx="23">
                  <c:v>7.75</c:v>
                </c:pt>
                <c:pt idx="24">
                  <c:v>7.75</c:v>
                </c:pt>
                <c:pt idx="25">
                  <c:v>8</c:v>
                </c:pt>
                <c:pt idx="26">
                  <c:v>9.25</c:v>
                </c:pt>
                <c:pt idx="27">
                  <c:v>9.25</c:v>
                </c:pt>
                <c:pt idx="28">
                  <c:v>9.25</c:v>
                </c:pt>
                <c:pt idx="29">
                  <c:v>9.25</c:v>
                </c:pt>
                <c:pt idx="30">
                  <c:v>9.25</c:v>
                </c:pt>
                <c:pt idx="31">
                  <c:v>9.5</c:v>
                </c:pt>
                <c:pt idx="32">
                  <c:v>10</c:v>
                </c:pt>
                <c:pt idx="33">
                  <c:v>10</c:v>
                </c:pt>
                <c:pt idx="34">
                  <c:v>10.48</c:v>
                </c:pt>
                <c:pt idx="35">
                  <c:v>10.65</c:v>
                </c:pt>
                <c:pt idx="36">
                  <c:v>10.75</c:v>
                </c:pt>
                <c:pt idx="37">
                  <c:v>10.75</c:v>
                </c:pt>
                <c:pt idx="38">
                  <c:v>10.75</c:v>
                </c:pt>
                <c:pt idx="39">
                  <c:v>10.75</c:v>
                </c:pt>
                <c:pt idx="40">
                  <c:v>10.75</c:v>
                </c:pt>
                <c:pt idx="41">
                  <c:v>10.5</c:v>
                </c:pt>
                <c:pt idx="42">
                  <c:v>10.5</c:v>
                </c:pt>
                <c:pt idx="43">
                  <c:v>10.25</c:v>
                </c:pt>
                <c:pt idx="44">
                  <c:v>9.75</c:v>
                </c:pt>
                <c:pt idx="45">
                  <c:v>9.75</c:v>
                </c:pt>
                <c:pt idx="46">
                  <c:v>9.5</c:v>
                </c:pt>
                <c:pt idx="47">
                  <c:v>9.25</c:v>
                </c:pt>
                <c:pt idx="48">
                  <c:v>9.25</c:v>
                </c:pt>
                <c:pt idx="49">
                  <c:v>8.75</c:v>
                </c:pt>
                <c:pt idx="50">
                  <c:v>8.5</c:v>
                </c:pt>
                <c:pt idx="51">
                  <c:v>8.25</c:v>
                </c:pt>
                <c:pt idx="52">
                  <c:v>8.25</c:v>
                </c:pt>
                <c:pt idx="53">
                  <c:v>8</c:v>
                </c:pt>
              </c:numCache>
            </c:numRef>
          </c:val>
          <c:smooth val="0"/>
          <c:extLst>
            <c:ext xmlns:c16="http://schemas.microsoft.com/office/drawing/2014/chart" uri="{C3380CC4-5D6E-409C-BE32-E72D297353CC}">
              <c16:uniqueId val="{00000000-20B2-44DB-88D1-06E86155BE6B}"/>
            </c:ext>
          </c:extLst>
        </c:ser>
        <c:ser>
          <c:idx val="2"/>
          <c:order val="1"/>
          <c:tx>
            <c:strRef>
              <c:f>Sheet1!$D$1</c:f>
              <c:strCache>
                <c:ptCount val="1"/>
                <c:pt idx="0">
                  <c:v>Պետական պարտատոմսեր, 1տ․</c:v>
                </c:pt>
              </c:strCache>
            </c:strRef>
          </c:tx>
          <c:spPr>
            <a:ln w="19050" cap="rnd">
              <a:solidFill>
                <a:schemeClr val="accent3"/>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Sheet1!$D$2:$D$55</c:f>
              <c:numCache>
                <c:formatCode>General</c:formatCode>
                <c:ptCount val="54"/>
                <c:pt idx="0">
                  <c:v>5.9</c:v>
                </c:pt>
                <c:pt idx="1">
                  <c:v>5.9</c:v>
                </c:pt>
                <c:pt idx="2">
                  <c:v>5.8</c:v>
                </c:pt>
                <c:pt idx="3">
                  <c:v>5.8</c:v>
                </c:pt>
                <c:pt idx="4">
                  <c:v>5.9</c:v>
                </c:pt>
                <c:pt idx="5">
                  <c:v>5.5</c:v>
                </c:pt>
                <c:pt idx="6">
                  <c:v>5.5</c:v>
                </c:pt>
                <c:pt idx="7">
                  <c:v>5.6</c:v>
                </c:pt>
                <c:pt idx="8">
                  <c:v>5.6</c:v>
                </c:pt>
                <c:pt idx="9">
                  <c:v>5.7</c:v>
                </c:pt>
                <c:pt idx="10">
                  <c:v>6</c:v>
                </c:pt>
                <c:pt idx="11">
                  <c:v>6.5</c:v>
                </c:pt>
                <c:pt idx="12">
                  <c:v>6.9</c:v>
                </c:pt>
                <c:pt idx="13">
                  <c:v>6.8</c:v>
                </c:pt>
                <c:pt idx="14">
                  <c:v>6.9</c:v>
                </c:pt>
                <c:pt idx="15">
                  <c:v>6.9</c:v>
                </c:pt>
                <c:pt idx="16">
                  <c:v>7.1</c:v>
                </c:pt>
                <c:pt idx="17">
                  <c:v>7.4</c:v>
                </c:pt>
                <c:pt idx="18">
                  <c:v>7.9</c:v>
                </c:pt>
                <c:pt idx="19">
                  <c:v>8.3000000000000007</c:v>
                </c:pt>
                <c:pt idx="20">
                  <c:v>8.4</c:v>
                </c:pt>
                <c:pt idx="21">
                  <c:v>8.6999999999999993</c:v>
                </c:pt>
                <c:pt idx="22">
                  <c:v>8.9</c:v>
                </c:pt>
                <c:pt idx="23">
                  <c:v>9</c:v>
                </c:pt>
                <c:pt idx="24">
                  <c:v>9.1</c:v>
                </c:pt>
                <c:pt idx="25">
                  <c:v>9</c:v>
                </c:pt>
                <c:pt idx="26">
                  <c:v>9.6999999999999993</c:v>
                </c:pt>
                <c:pt idx="27">
                  <c:v>10.199999999999999</c:v>
                </c:pt>
                <c:pt idx="28">
                  <c:v>10.3</c:v>
                </c:pt>
                <c:pt idx="29">
                  <c:v>10.3</c:v>
                </c:pt>
                <c:pt idx="30">
                  <c:v>10.4</c:v>
                </c:pt>
                <c:pt idx="31">
                  <c:v>10.5</c:v>
                </c:pt>
                <c:pt idx="32">
                  <c:v>10.6</c:v>
                </c:pt>
                <c:pt idx="33">
                  <c:v>11.1</c:v>
                </c:pt>
                <c:pt idx="34">
                  <c:v>11.4</c:v>
                </c:pt>
                <c:pt idx="35">
                  <c:v>11.7</c:v>
                </c:pt>
                <c:pt idx="36">
                  <c:v>11.6</c:v>
                </c:pt>
                <c:pt idx="37">
                  <c:v>11.5</c:v>
                </c:pt>
                <c:pt idx="38">
                  <c:v>11.6</c:v>
                </c:pt>
                <c:pt idx="39">
                  <c:v>11.6</c:v>
                </c:pt>
                <c:pt idx="40">
                  <c:v>11.4</c:v>
                </c:pt>
                <c:pt idx="41">
                  <c:v>11.1</c:v>
                </c:pt>
                <c:pt idx="42">
                  <c:v>11.1</c:v>
                </c:pt>
                <c:pt idx="43">
                  <c:v>10.7</c:v>
                </c:pt>
                <c:pt idx="44">
                  <c:v>10.3</c:v>
                </c:pt>
                <c:pt idx="45">
                  <c:v>10.4</c:v>
                </c:pt>
                <c:pt idx="46">
                  <c:v>10.4</c:v>
                </c:pt>
                <c:pt idx="47">
                  <c:v>10.5</c:v>
                </c:pt>
                <c:pt idx="48">
                  <c:v>10.6</c:v>
                </c:pt>
                <c:pt idx="49">
                  <c:v>10.199999999999999</c:v>
                </c:pt>
                <c:pt idx="50">
                  <c:v>9.6999999999999993</c:v>
                </c:pt>
                <c:pt idx="51">
                  <c:v>9.6</c:v>
                </c:pt>
                <c:pt idx="52">
                  <c:v>9.4</c:v>
                </c:pt>
                <c:pt idx="53">
                  <c:v>9.1999999999999993</c:v>
                </c:pt>
              </c:numCache>
            </c:numRef>
          </c:val>
          <c:smooth val="0"/>
          <c:extLst>
            <c:ext xmlns:c16="http://schemas.microsoft.com/office/drawing/2014/chart" uri="{C3380CC4-5D6E-409C-BE32-E72D297353CC}">
              <c16:uniqueId val="{00000001-20B2-44DB-88D1-06E86155BE6B}"/>
            </c:ext>
          </c:extLst>
        </c:ser>
        <c:ser>
          <c:idx val="3"/>
          <c:order val="2"/>
          <c:tx>
            <c:strRef>
              <c:f>Sheet1!$E$1</c:f>
              <c:strCache>
                <c:ptCount val="1"/>
                <c:pt idx="0">
                  <c:v>Պետական պարտատոմսեր, 10տ․</c:v>
                </c:pt>
              </c:strCache>
            </c:strRef>
          </c:tx>
          <c:spPr>
            <a:ln w="19050" cap="rnd">
              <a:solidFill>
                <a:schemeClr val="accent4"/>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Sheet1!$E$2:$E$55</c:f>
              <c:numCache>
                <c:formatCode>General</c:formatCode>
                <c:ptCount val="54"/>
                <c:pt idx="0">
                  <c:v>8.4</c:v>
                </c:pt>
                <c:pt idx="1">
                  <c:v>8.1</c:v>
                </c:pt>
                <c:pt idx="2">
                  <c:v>7.7</c:v>
                </c:pt>
                <c:pt idx="3">
                  <c:v>8.3000000000000007</c:v>
                </c:pt>
                <c:pt idx="4">
                  <c:v>8</c:v>
                </c:pt>
                <c:pt idx="5">
                  <c:v>7.8</c:v>
                </c:pt>
                <c:pt idx="6">
                  <c:v>7.8</c:v>
                </c:pt>
                <c:pt idx="7">
                  <c:v>7.7</c:v>
                </c:pt>
                <c:pt idx="8">
                  <c:v>7.7</c:v>
                </c:pt>
                <c:pt idx="9">
                  <c:v>8.1999999999999993</c:v>
                </c:pt>
                <c:pt idx="10">
                  <c:v>8.1999999999999993</c:v>
                </c:pt>
                <c:pt idx="11">
                  <c:v>8.8000000000000007</c:v>
                </c:pt>
                <c:pt idx="12">
                  <c:v>9.1</c:v>
                </c:pt>
                <c:pt idx="13">
                  <c:v>8.6999999999999993</c:v>
                </c:pt>
                <c:pt idx="14">
                  <c:v>8.8000000000000007</c:v>
                </c:pt>
                <c:pt idx="15">
                  <c:v>8.9</c:v>
                </c:pt>
                <c:pt idx="16">
                  <c:v>9</c:v>
                </c:pt>
                <c:pt idx="17">
                  <c:v>9</c:v>
                </c:pt>
                <c:pt idx="18">
                  <c:v>9.3000000000000007</c:v>
                </c:pt>
                <c:pt idx="19">
                  <c:v>9.6</c:v>
                </c:pt>
                <c:pt idx="20">
                  <c:v>10</c:v>
                </c:pt>
                <c:pt idx="21">
                  <c:v>10</c:v>
                </c:pt>
                <c:pt idx="22">
                  <c:v>10</c:v>
                </c:pt>
                <c:pt idx="23">
                  <c:v>10</c:v>
                </c:pt>
                <c:pt idx="24">
                  <c:v>10.1</c:v>
                </c:pt>
                <c:pt idx="25">
                  <c:v>10</c:v>
                </c:pt>
                <c:pt idx="26">
                  <c:v>10.7</c:v>
                </c:pt>
                <c:pt idx="27">
                  <c:v>11.2</c:v>
                </c:pt>
                <c:pt idx="28">
                  <c:v>11.1</c:v>
                </c:pt>
                <c:pt idx="29">
                  <c:v>11.2</c:v>
                </c:pt>
                <c:pt idx="30">
                  <c:v>11.4</c:v>
                </c:pt>
                <c:pt idx="31">
                  <c:v>11.4</c:v>
                </c:pt>
                <c:pt idx="32">
                  <c:v>11.5</c:v>
                </c:pt>
                <c:pt idx="33">
                  <c:v>11.9</c:v>
                </c:pt>
                <c:pt idx="34">
                  <c:v>12</c:v>
                </c:pt>
                <c:pt idx="35">
                  <c:v>12</c:v>
                </c:pt>
                <c:pt idx="36">
                  <c:v>11.8</c:v>
                </c:pt>
                <c:pt idx="37">
                  <c:v>11.6</c:v>
                </c:pt>
                <c:pt idx="38">
                  <c:v>11.7</c:v>
                </c:pt>
                <c:pt idx="39">
                  <c:v>11.6</c:v>
                </c:pt>
                <c:pt idx="40">
                  <c:v>11.3</c:v>
                </c:pt>
                <c:pt idx="41">
                  <c:v>10.9</c:v>
                </c:pt>
                <c:pt idx="42">
                  <c:v>10.7</c:v>
                </c:pt>
                <c:pt idx="43">
                  <c:v>10.4</c:v>
                </c:pt>
                <c:pt idx="44">
                  <c:v>10.199999999999999</c:v>
                </c:pt>
                <c:pt idx="45">
                  <c:v>10.4</c:v>
                </c:pt>
                <c:pt idx="46">
                  <c:v>10.6</c:v>
                </c:pt>
                <c:pt idx="47">
                  <c:v>10.8</c:v>
                </c:pt>
                <c:pt idx="48">
                  <c:v>10.7</c:v>
                </c:pt>
                <c:pt idx="49">
                  <c:v>10.199999999999999</c:v>
                </c:pt>
                <c:pt idx="50">
                  <c:v>9.8000000000000007</c:v>
                </c:pt>
                <c:pt idx="51">
                  <c:v>9.6999999999999993</c:v>
                </c:pt>
                <c:pt idx="52">
                  <c:v>9.6999999999999993</c:v>
                </c:pt>
                <c:pt idx="53">
                  <c:v>9.6999999999999993</c:v>
                </c:pt>
              </c:numCache>
            </c:numRef>
          </c:val>
          <c:smooth val="0"/>
          <c:extLst>
            <c:ext xmlns:c16="http://schemas.microsoft.com/office/drawing/2014/chart" uri="{C3380CC4-5D6E-409C-BE32-E72D297353CC}">
              <c16:uniqueId val="{00000002-20B2-44DB-88D1-06E86155BE6B}"/>
            </c:ext>
          </c:extLst>
        </c:ser>
        <c:ser>
          <c:idx val="4"/>
          <c:order val="3"/>
          <c:tx>
            <c:strRef>
              <c:f>Sheet1!$F$1</c:f>
              <c:strCache>
                <c:ptCount val="1"/>
                <c:pt idx="0">
                  <c:v>Ավանդներ, մինչև 1տ․</c:v>
                </c:pt>
              </c:strCache>
            </c:strRef>
          </c:tx>
          <c:spPr>
            <a:ln w="19050" cap="rnd">
              <a:solidFill>
                <a:schemeClr val="accent6">
                  <a:lumMod val="60000"/>
                  <a:lumOff val="40000"/>
                </a:schemeClr>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Sheet1!$F$2:$F$55</c:f>
              <c:numCache>
                <c:formatCode>General</c:formatCode>
                <c:ptCount val="54"/>
                <c:pt idx="0">
                  <c:v>9.1</c:v>
                </c:pt>
                <c:pt idx="1">
                  <c:v>8.6</c:v>
                </c:pt>
                <c:pt idx="2">
                  <c:v>7.2</c:v>
                </c:pt>
                <c:pt idx="3">
                  <c:v>8.1</c:v>
                </c:pt>
                <c:pt idx="4">
                  <c:v>8.3000000000000007</c:v>
                </c:pt>
                <c:pt idx="5">
                  <c:v>7.9</c:v>
                </c:pt>
                <c:pt idx="6">
                  <c:v>8.1</c:v>
                </c:pt>
                <c:pt idx="7">
                  <c:v>8.1999999999999993</c:v>
                </c:pt>
                <c:pt idx="8">
                  <c:v>8.4</c:v>
                </c:pt>
                <c:pt idx="9">
                  <c:v>7.9</c:v>
                </c:pt>
                <c:pt idx="10">
                  <c:v>8</c:v>
                </c:pt>
                <c:pt idx="11">
                  <c:v>7.4</c:v>
                </c:pt>
                <c:pt idx="12">
                  <c:v>8.3000000000000007</c:v>
                </c:pt>
                <c:pt idx="13">
                  <c:v>8.1999999999999993</c:v>
                </c:pt>
                <c:pt idx="14">
                  <c:v>7.7</c:v>
                </c:pt>
                <c:pt idx="15">
                  <c:v>8.3000000000000007</c:v>
                </c:pt>
                <c:pt idx="16">
                  <c:v>8.3000000000000007</c:v>
                </c:pt>
                <c:pt idx="17">
                  <c:v>8</c:v>
                </c:pt>
                <c:pt idx="18">
                  <c:v>8.4</c:v>
                </c:pt>
                <c:pt idx="19">
                  <c:v>8.4</c:v>
                </c:pt>
                <c:pt idx="20">
                  <c:v>8.3000000000000007</c:v>
                </c:pt>
                <c:pt idx="21">
                  <c:v>8.4</c:v>
                </c:pt>
                <c:pt idx="22">
                  <c:v>8.1999999999999993</c:v>
                </c:pt>
                <c:pt idx="23">
                  <c:v>8.3000000000000007</c:v>
                </c:pt>
                <c:pt idx="24">
                  <c:v>8.4</c:v>
                </c:pt>
                <c:pt idx="25">
                  <c:v>8.5</c:v>
                </c:pt>
                <c:pt idx="26">
                  <c:v>9.3000000000000007</c:v>
                </c:pt>
                <c:pt idx="27">
                  <c:v>9.1999999999999993</c:v>
                </c:pt>
                <c:pt idx="28">
                  <c:v>8.5</c:v>
                </c:pt>
                <c:pt idx="29">
                  <c:v>8.1</c:v>
                </c:pt>
                <c:pt idx="30">
                  <c:v>8</c:v>
                </c:pt>
                <c:pt idx="31">
                  <c:v>8.1999999999999993</c:v>
                </c:pt>
                <c:pt idx="32">
                  <c:v>7.6</c:v>
                </c:pt>
                <c:pt idx="33">
                  <c:v>8.3000000000000007</c:v>
                </c:pt>
                <c:pt idx="34">
                  <c:v>8.5</c:v>
                </c:pt>
                <c:pt idx="35">
                  <c:v>8.6</c:v>
                </c:pt>
                <c:pt idx="36">
                  <c:v>8.4</c:v>
                </c:pt>
                <c:pt idx="37">
                  <c:v>8.1999999999999993</c:v>
                </c:pt>
                <c:pt idx="38">
                  <c:v>8.1999999999999993</c:v>
                </c:pt>
                <c:pt idx="39">
                  <c:v>8.5</c:v>
                </c:pt>
                <c:pt idx="40">
                  <c:v>8.3000000000000007</c:v>
                </c:pt>
                <c:pt idx="41">
                  <c:v>8.4</c:v>
                </c:pt>
                <c:pt idx="42">
                  <c:v>8.1999999999999993</c:v>
                </c:pt>
                <c:pt idx="43">
                  <c:v>8.6</c:v>
                </c:pt>
                <c:pt idx="44">
                  <c:v>8.6</c:v>
                </c:pt>
                <c:pt idx="45">
                  <c:v>8.1999999999999993</c:v>
                </c:pt>
                <c:pt idx="46">
                  <c:v>8.6</c:v>
                </c:pt>
                <c:pt idx="47">
                  <c:v>8.1999999999999993</c:v>
                </c:pt>
                <c:pt idx="48">
                  <c:v>8.1</c:v>
                </c:pt>
                <c:pt idx="49">
                  <c:v>7.8</c:v>
                </c:pt>
                <c:pt idx="50">
                  <c:v>8</c:v>
                </c:pt>
                <c:pt idx="51">
                  <c:v>8.4</c:v>
                </c:pt>
                <c:pt idx="52">
                  <c:v>8.4</c:v>
                </c:pt>
                <c:pt idx="53">
                  <c:v>8.3000000000000007</c:v>
                </c:pt>
              </c:numCache>
            </c:numRef>
          </c:val>
          <c:smooth val="0"/>
          <c:extLst>
            <c:ext xmlns:c16="http://schemas.microsoft.com/office/drawing/2014/chart" uri="{C3380CC4-5D6E-409C-BE32-E72D297353CC}">
              <c16:uniqueId val="{00000003-20B2-44DB-88D1-06E86155BE6B}"/>
            </c:ext>
          </c:extLst>
        </c:ser>
        <c:ser>
          <c:idx val="5"/>
          <c:order val="4"/>
          <c:tx>
            <c:strRef>
              <c:f>Sheet1!$G$1</c:f>
              <c:strCache>
                <c:ptCount val="1"/>
                <c:pt idx="0">
                  <c:v>Իրավաբանական անձանց վարկեր</c:v>
                </c:pt>
              </c:strCache>
            </c:strRef>
          </c:tx>
          <c:spPr>
            <a:ln w="19050" cap="rnd">
              <a:solidFill>
                <a:schemeClr val="accent5">
                  <a:lumMod val="75000"/>
                </a:schemeClr>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Sheet1!$G$2:$G$55</c:f>
              <c:numCache>
                <c:formatCode>General</c:formatCode>
                <c:ptCount val="54"/>
                <c:pt idx="0">
                  <c:v>10.5</c:v>
                </c:pt>
                <c:pt idx="1">
                  <c:v>10.8</c:v>
                </c:pt>
                <c:pt idx="2">
                  <c:v>10.7</c:v>
                </c:pt>
                <c:pt idx="3">
                  <c:v>10.6</c:v>
                </c:pt>
                <c:pt idx="4">
                  <c:v>10.6</c:v>
                </c:pt>
                <c:pt idx="5">
                  <c:v>10.5</c:v>
                </c:pt>
                <c:pt idx="6">
                  <c:v>10.4</c:v>
                </c:pt>
                <c:pt idx="7">
                  <c:v>10</c:v>
                </c:pt>
                <c:pt idx="8">
                  <c:v>10.6</c:v>
                </c:pt>
                <c:pt idx="9">
                  <c:v>10.4</c:v>
                </c:pt>
                <c:pt idx="10">
                  <c:v>10.1</c:v>
                </c:pt>
                <c:pt idx="11">
                  <c:v>10.3</c:v>
                </c:pt>
                <c:pt idx="12">
                  <c:v>10</c:v>
                </c:pt>
                <c:pt idx="13">
                  <c:v>10.7</c:v>
                </c:pt>
                <c:pt idx="14">
                  <c:v>10.7</c:v>
                </c:pt>
                <c:pt idx="15">
                  <c:v>10.4</c:v>
                </c:pt>
                <c:pt idx="16">
                  <c:v>10.199999999999999</c:v>
                </c:pt>
                <c:pt idx="17">
                  <c:v>8.9</c:v>
                </c:pt>
                <c:pt idx="18">
                  <c:v>10.7</c:v>
                </c:pt>
                <c:pt idx="19">
                  <c:v>10.9</c:v>
                </c:pt>
                <c:pt idx="20">
                  <c:v>11</c:v>
                </c:pt>
                <c:pt idx="21">
                  <c:v>10.6</c:v>
                </c:pt>
                <c:pt idx="22">
                  <c:v>10.4</c:v>
                </c:pt>
                <c:pt idx="23">
                  <c:v>11.2</c:v>
                </c:pt>
                <c:pt idx="24">
                  <c:v>10.7</c:v>
                </c:pt>
                <c:pt idx="25">
                  <c:v>10.9</c:v>
                </c:pt>
                <c:pt idx="26">
                  <c:v>10.9</c:v>
                </c:pt>
                <c:pt idx="27">
                  <c:v>10.3</c:v>
                </c:pt>
                <c:pt idx="28">
                  <c:v>10.4</c:v>
                </c:pt>
                <c:pt idx="29">
                  <c:v>10</c:v>
                </c:pt>
                <c:pt idx="30">
                  <c:v>10.6</c:v>
                </c:pt>
                <c:pt idx="31">
                  <c:v>10.4</c:v>
                </c:pt>
                <c:pt idx="32">
                  <c:v>10.4</c:v>
                </c:pt>
                <c:pt idx="33">
                  <c:v>10.6</c:v>
                </c:pt>
                <c:pt idx="34">
                  <c:v>9.6999999999999993</c:v>
                </c:pt>
                <c:pt idx="35">
                  <c:v>10.7</c:v>
                </c:pt>
                <c:pt idx="36">
                  <c:v>10.3</c:v>
                </c:pt>
                <c:pt idx="37">
                  <c:v>10.4</c:v>
                </c:pt>
                <c:pt idx="38">
                  <c:v>10.9</c:v>
                </c:pt>
                <c:pt idx="39">
                  <c:v>11.9</c:v>
                </c:pt>
                <c:pt idx="40">
                  <c:v>11.2</c:v>
                </c:pt>
                <c:pt idx="41">
                  <c:v>10.9</c:v>
                </c:pt>
                <c:pt idx="42">
                  <c:v>10.9</c:v>
                </c:pt>
                <c:pt idx="43">
                  <c:v>11</c:v>
                </c:pt>
                <c:pt idx="44">
                  <c:v>11.5</c:v>
                </c:pt>
                <c:pt idx="45">
                  <c:v>11.1</c:v>
                </c:pt>
                <c:pt idx="46">
                  <c:v>11.5</c:v>
                </c:pt>
                <c:pt idx="47">
                  <c:v>11.5</c:v>
                </c:pt>
                <c:pt idx="48">
                  <c:v>11.2</c:v>
                </c:pt>
                <c:pt idx="49">
                  <c:v>11.6</c:v>
                </c:pt>
                <c:pt idx="50">
                  <c:v>10.5</c:v>
                </c:pt>
                <c:pt idx="51">
                  <c:v>11</c:v>
                </c:pt>
                <c:pt idx="52">
                  <c:v>11.5</c:v>
                </c:pt>
                <c:pt idx="53">
                  <c:v>11.4</c:v>
                </c:pt>
              </c:numCache>
            </c:numRef>
          </c:val>
          <c:smooth val="0"/>
          <c:extLst>
            <c:ext xmlns:c16="http://schemas.microsoft.com/office/drawing/2014/chart" uri="{C3380CC4-5D6E-409C-BE32-E72D297353CC}">
              <c16:uniqueId val="{00000004-20B2-44DB-88D1-06E86155BE6B}"/>
            </c:ext>
          </c:extLst>
        </c:ser>
        <c:ser>
          <c:idx val="6"/>
          <c:order val="5"/>
          <c:tx>
            <c:strRef>
              <c:f>Sheet1!$H$1</c:f>
              <c:strCache>
                <c:ptCount val="1"/>
                <c:pt idx="0">
                  <c:v>Հիփոթեքային վարկեր</c:v>
                </c:pt>
              </c:strCache>
            </c:strRef>
          </c:tx>
          <c:spPr>
            <a:ln w="19050" cap="rnd">
              <a:solidFill>
                <a:schemeClr val="accent4">
                  <a:lumMod val="60000"/>
                  <a:lumOff val="40000"/>
                </a:schemeClr>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Sheet1!$H$2:$H$55</c:f>
              <c:numCache>
                <c:formatCode>General</c:formatCode>
                <c:ptCount val="54"/>
                <c:pt idx="0">
                  <c:v>10.9</c:v>
                </c:pt>
                <c:pt idx="1">
                  <c:v>10.8</c:v>
                </c:pt>
                <c:pt idx="2">
                  <c:v>10.6</c:v>
                </c:pt>
                <c:pt idx="3">
                  <c:v>10.8</c:v>
                </c:pt>
                <c:pt idx="4">
                  <c:v>10.9</c:v>
                </c:pt>
                <c:pt idx="5">
                  <c:v>10.9</c:v>
                </c:pt>
                <c:pt idx="6">
                  <c:v>10.9</c:v>
                </c:pt>
                <c:pt idx="7">
                  <c:v>10.8</c:v>
                </c:pt>
                <c:pt idx="8">
                  <c:v>10.8</c:v>
                </c:pt>
                <c:pt idx="9">
                  <c:v>10.6</c:v>
                </c:pt>
                <c:pt idx="10">
                  <c:v>10.3</c:v>
                </c:pt>
                <c:pt idx="11">
                  <c:v>10.4</c:v>
                </c:pt>
                <c:pt idx="12">
                  <c:v>10.1</c:v>
                </c:pt>
                <c:pt idx="13">
                  <c:v>10.3</c:v>
                </c:pt>
                <c:pt idx="14">
                  <c:v>10.7</c:v>
                </c:pt>
                <c:pt idx="15">
                  <c:v>10.5</c:v>
                </c:pt>
                <c:pt idx="16">
                  <c:v>10.8</c:v>
                </c:pt>
                <c:pt idx="17">
                  <c:v>10.7</c:v>
                </c:pt>
                <c:pt idx="18">
                  <c:v>10.8</c:v>
                </c:pt>
                <c:pt idx="19">
                  <c:v>10.8</c:v>
                </c:pt>
                <c:pt idx="20">
                  <c:v>10.7</c:v>
                </c:pt>
                <c:pt idx="21">
                  <c:v>10.9</c:v>
                </c:pt>
                <c:pt idx="22">
                  <c:v>10.8</c:v>
                </c:pt>
                <c:pt idx="23">
                  <c:v>10.7</c:v>
                </c:pt>
                <c:pt idx="24">
                  <c:v>10.8</c:v>
                </c:pt>
                <c:pt idx="25">
                  <c:v>11.1</c:v>
                </c:pt>
                <c:pt idx="26">
                  <c:v>11.1</c:v>
                </c:pt>
                <c:pt idx="27">
                  <c:v>11.6</c:v>
                </c:pt>
                <c:pt idx="28">
                  <c:v>11.4</c:v>
                </c:pt>
                <c:pt idx="29">
                  <c:v>11.5</c:v>
                </c:pt>
                <c:pt idx="30">
                  <c:v>11.7</c:v>
                </c:pt>
                <c:pt idx="31">
                  <c:v>11.8</c:v>
                </c:pt>
                <c:pt idx="32">
                  <c:v>11.7</c:v>
                </c:pt>
                <c:pt idx="33">
                  <c:v>11.3</c:v>
                </c:pt>
                <c:pt idx="34">
                  <c:v>11.8</c:v>
                </c:pt>
                <c:pt idx="35">
                  <c:v>11.7</c:v>
                </c:pt>
                <c:pt idx="36">
                  <c:v>12.3</c:v>
                </c:pt>
                <c:pt idx="37">
                  <c:v>12.5</c:v>
                </c:pt>
                <c:pt idx="38">
                  <c:v>12.5</c:v>
                </c:pt>
                <c:pt idx="39">
                  <c:v>12.3</c:v>
                </c:pt>
                <c:pt idx="40">
                  <c:v>12.5</c:v>
                </c:pt>
                <c:pt idx="41">
                  <c:v>12.5</c:v>
                </c:pt>
                <c:pt idx="42">
                  <c:v>12.5</c:v>
                </c:pt>
                <c:pt idx="43">
                  <c:v>12.4</c:v>
                </c:pt>
                <c:pt idx="44">
                  <c:v>12.6</c:v>
                </c:pt>
                <c:pt idx="45">
                  <c:v>12.6</c:v>
                </c:pt>
                <c:pt idx="46">
                  <c:v>12.7</c:v>
                </c:pt>
                <c:pt idx="47">
                  <c:v>12.5</c:v>
                </c:pt>
                <c:pt idx="48">
                  <c:v>12.7</c:v>
                </c:pt>
                <c:pt idx="49">
                  <c:v>12.6</c:v>
                </c:pt>
                <c:pt idx="50">
                  <c:v>12.6</c:v>
                </c:pt>
                <c:pt idx="51">
                  <c:v>12.6</c:v>
                </c:pt>
                <c:pt idx="52">
                  <c:v>12.6</c:v>
                </c:pt>
                <c:pt idx="53">
                  <c:v>12.6</c:v>
                </c:pt>
              </c:numCache>
            </c:numRef>
          </c:val>
          <c:smooth val="0"/>
          <c:extLst>
            <c:ext xmlns:c16="http://schemas.microsoft.com/office/drawing/2014/chart" uri="{C3380CC4-5D6E-409C-BE32-E72D297353CC}">
              <c16:uniqueId val="{00000005-20B2-44DB-88D1-06E86155BE6B}"/>
            </c:ext>
          </c:extLst>
        </c:ser>
        <c:ser>
          <c:idx val="7"/>
          <c:order val="6"/>
          <c:tx>
            <c:strRef>
              <c:f>Sheet1!$I$1</c:f>
              <c:strCache>
                <c:ptCount val="1"/>
                <c:pt idx="0">
                  <c:v>Սպառողական վարկեր</c:v>
                </c:pt>
              </c:strCache>
            </c:strRef>
          </c:tx>
          <c:spPr>
            <a:ln w="19050" cap="rnd">
              <a:solidFill>
                <a:schemeClr val="accent3">
                  <a:lumMod val="60000"/>
                  <a:lumOff val="40000"/>
                </a:schemeClr>
              </a:solidFill>
              <a:round/>
            </a:ln>
            <a:effectLst/>
          </c:spPr>
          <c:marker>
            <c:symbol val="none"/>
          </c:marker>
          <c:cat>
            <c:multiLvlStrRef>
              <c:f>Sheet1!$A$2:$B$55</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2020</c:v>
                  </c:pt>
                  <c:pt idx="12">
                    <c:v>2021</c:v>
                  </c:pt>
                  <c:pt idx="24">
                    <c:v>2022</c:v>
                  </c:pt>
                  <c:pt idx="36">
                    <c:v>2023</c:v>
                  </c:pt>
                  <c:pt idx="48">
                    <c:v>2024</c:v>
                  </c:pt>
                </c:lvl>
              </c:multiLvlStrCache>
            </c:multiLvlStrRef>
          </c:cat>
          <c:val>
            <c:numRef>
              <c:f>Sheet1!$I$2:$I$55</c:f>
              <c:numCache>
                <c:formatCode>General</c:formatCode>
                <c:ptCount val="54"/>
                <c:pt idx="0">
                  <c:v>14.1</c:v>
                </c:pt>
                <c:pt idx="1">
                  <c:v>14.1</c:v>
                </c:pt>
                <c:pt idx="2">
                  <c:v>14</c:v>
                </c:pt>
                <c:pt idx="3">
                  <c:v>13.8</c:v>
                </c:pt>
                <c:pt idx="4">
                  <c:v>13.4</c:v>
                </c:pt>
                <c:pt idx="5">
                  <c:v>13.7</c:v>
                </c:pt>
                <c:pt idx="6">
                  <c:v>13.8</c:v>
                </c:pt>
                <c:pt idx="7">
                  <c:v>14</c:v>
                </c:pt>
                <c:pt idx="8">
                  <c:v>13.8</c:v>
                </c:pt>
                <c:pt idx="9">
                  <c:v>13.7</c:v>
                </c:pt>
                <c:pt idx="10">
                  <c:v>13.7</c:v>
                </c:pt>
                <c:pt idx="11">
                  <c:v>13.6</c:v>
                </c:pt>
                <c:pt idx="12">
                  <c:v>14.1</c:v>
                </c:pt>
                <c:pt idx="13">
                  <c:v>14</c:v>
                </c:pt>
                <c:pt idx="14">
                  <c:v>14</c:v>
                </c:pt>
                <c:pt idx="15">
                  <c:v>14</c:v>
                </c:pt>
                <c:pt idx="16">
                  <c:v>14.2</c:v>
                </c:pt>
                <c:pt idx="17">
                  <c:v>14.2</c:v>
                </c:pt>
                <c:pt idx="18">
                  <c:v>14.3</c:v>
                </c:pt>
                <c:pt idx="19">
                  <c:v>14.4</c:v>
                </c:pt>
                <c:pt idx="20">
                  <c:v>14.4</c:v>
                </c:pt>
                <c:pt idx="21">
                  <c:v>14.5</c:v>
                </c:pt>
                <c:pt idx="22">
                  <c:v>14.5</c:v>
                </c:pt>
                <c:pt idx="23">
                  <c:v>14.2</c:v>
                </c:pt>
                <c:pt idx="24">
                  <c:v>14.8</c:v>
                </c:pt>
                <c:pt idx="25">
                  <c:v>14.8</c:v>
                </c:pt>
                <c:pt idx="26">
                  <c:v>15.1</c:v>
                </c:pt>
                <c:pt idx="27">
                  <c:v>15</c:v>
                </c:pt>
                <c:pt idx="28">
                  <c:v>15.1</c:v>
                </c:pt>
                <c:pt idx="29">
                  <c:v>15</c:v>
                </c:pt>
                <c:pt idx="30">
                  <c:v>14.9</c:v>
                </c:pt>
                <c:pt idx="31">
                  <c:v>15.1</c:v>
                </c:pt>
                <c:pt idx="32">
                  <c:v>15.5</c:v>
                </c:pt>
                <c:pt idx="33">
                  <c:v>15.8</c:v>
                </c:pt>
                <c:pt idx="34">
                  <c:v>15.9</c:v>
                </c:pt>
                <c:pt idx="35">
                  <c:v>15.9</c:v>
                </c:pt>
                <c:pt idx="36">
                  <c:v>16.3</c:v>
                </c:pt>
                <c:pt idx="37">
                  <c:v>16.399999999999999</c:v>
                </c:pt>
                <c:pt idx="38">
                  <c:v>16.399999999999999</c:v>
                </c:pt>
                <c:pt idx="39">
                  <c:v>16.2</c:v>
                </c:pt>
                <c:pt idx="40">
                  <c:v>16.399999999999999</c:v>
                </c:pt>
                <c:pt idx="41">
                  <c:v>16.5</c:v>
                </c:pt>
                <c:pt idx="42">
                  <c:v>16.8</c:v>
                </c:pt>
                <c:pt idx="43">
                  <c:v>16.8</c:v>
                </c:pt>
                <c:pt idx="44">
                  <c:v>16.8</c:v>
                </c:pt>
                <c:pt idx="45">
                  <c:v>16.399999999999999</c:v>
                </c:pt>
                <c:pt idx="46">
                  <c:v>16.8</c:v>
                </c:pt>
                <c:pt idx="47">
                  <c:v>16.8</c:v>
                </c:pt>
                <c:pt idx="48">
                  <c:v>16.5</c:v>
                </c:pt>
                <c:pt idx="49">
                  <c:v>16.7</c:v>
                </c:pt>
                <c:pt idx="50">
                  <c:v>16.8</c:v>
                </c:pt>
                <c:pt idx="51">
                  <c:v>16.7</c:v>
                </c:pt>
                <c:pt idx="52">
                  <c:v>16.399999999999999</c:v>
                </c:pt>
                <c:pt idx="53">
                  <c:v>16.7</c:v>
                </c:pt>
              </c:numCache>
            </c:numRef>
          </c:val>
          <c:smooth val="0"/>
          <c:extLst>
            <c:ext xmlns:c16="http://schemas.microsoft.com/office/drawing/2014/chart" uri="{C3380CC4-5D6E-409C-BE32-E72D297353CC}">
              <c16:uniqueId val="{00000006-20B2-44DB-88D1-06E86155BE6B}"/>
            </c:ext>
          </c:extLst>
        </c:ser>
        <c:dLbls>
          <c:showLegendKey val="0"/>
          <c:showVal val="0"/>
          <c:showCatName val="0"/>
          <c:showSerName val="0"/>
          <c:showPercent val="0"/>
          <c:showBubbleSize val="0"/>
        </c:dLbls>
        <c:smooth val="0"/>
        <c:axId val="1935221391"/>
        <c:axId val="2099307727"/>
      </c:lineChart>
      <c:catAx>
        <c:axId val="1935221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99307727"/>
        <c:crosses val="autoZero"/>
        <c:auto val="1"/>
        <c:lblAlgn val="ctr"/>
        <c:lblOffset val="100"/>
        <c:noMultiLvlLbl val="0"/>
      </c:catAx>
      <c:valAx>
        <c:axId val="2099307727"/>
        <c:scaling>
          <c:orientation val="minMax"/>
          <c:max val="18"/>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35221391"/>
        <c:crosses val="autoZero"/>
        <c:crossBetween val="between"/>
        <c:majorUnit val="3"/>
        <c:minorUnit val="3"/>
      </c:valAx>
      <c:spPr>
        <a:noFill/>
        <a:ln>
          <a:noFill/>
        </a:ln>
        <a:effectLst/>
      </c:spPr>
    </c:plotArea>
    <c:legend>
      <c:legendPos val="b"/>
      <c:layout>
        <c:manualLayout>
          <c:xMode val="edge"/>
          <c:yMode val="edge"/>
          <c:x val="2.3437439234519634E-2"/>
          <c:y val="0.7375612039723104"/>
          <c:w val="0.96141137029779355"/>
          <c:h val="0.258122668876916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rgbClr val="1F497D">
                <a:lumMod val="75000"/>
              </a:srgbClr>
            </a:solidFill>
            <a:ln>
              <a:noFill/>
            </a:ln>
            <a:effectLst/>
          </c:spPr>
          <c:invertIfNegative val="0"/>
          <c:dLbls>
            <c:delete val="1"/>
          </c:dLbls>
          <c:cat>
            <c:strRef>
              <c:f>Sheet1!$B$1:$I$1</c:f>
              <c:strCache>
                <c:ptCount val="6"/>
                <c:pt idx="0">
                  <c:v>2019</c:v>
                </c:pt>
                <c:pt idx="1">
                  <c:v>2020</c:v>
                </c:pt>
                <c:pt idx="2">
                  <c:v>2021</c:v>
                </c:pt>
                <c:pt idx="3">
                  <c:v>2022</c:v>
                </c:pt>
                <c:pt idx="4">
                  <c:v>2023</c:v>
                </c:pt>
                <c:pt idx="5">
                  <c:v>2024</c:v>
                </c:pt>
              </c:strCache>
            </c:strRef>
          </c:cat>
          <c:val>
            <c:numRef>
              <c:f>Sheet1!$B$2:$I$2</c:f>
              <c:numCache>
                <c:formatCode>0</c:formatCode>
                <c:ptCount val="6"/>
                <c:pt idx="0">
                  <c:v>1185.7264734813</c:v>
                </c:pt>
                <c:pt idx="1">
                  <c:v>1118.4431101583998</c:v>
                </c:pt>
                <c:pt idx="2">
                  <c:v>1380.0889666928003</c:v>
                </c:pt>
                <c:pt idx="3">
                  <c:v>1890.6431293906001</c:v>
                </c:pt>
                <c:pt idx="4">
                  <c:v>3381.5233882606012</c:v>
                </c:pt>
                <c:pt idx="5">
                  <c:v>7927.5590110161984</c:v>
                </c:pt>
              </c:numCache>
            </c:numRef>
          </c:val>
          <c:extLst>
            <c:ext xmlns:c16="http://schemas.microsoft.com/office/drawing/2014/chart" uri="{C3380CC4-5D6E-409C-BE32-E72D297353CC}">
              <c16:uniqueId val="{00000000-E9A5-4133-89C0-571E2A883E19}"/>
            </c:ext>
          </c:extLst>
        </c:ser>
        <c:ser>
          <c:idx val="0"/>
          <c:order val="1"/>
          <c:tx>
            <c:strRef>
              <c:f>Sheet1!$A$3</c:f>
              <c:strCache>
                <c:ptCount val="1"/>
                <c:pt idx="0">
                  <c:v>Ներմուծում (CIF)</c:v>
                </c:pt>
              </c:strCache>
            </c:strRef>
          </c:tx>
          <c:spPr>
            <a:solidFill>
              <a:srgbClr val="4F81BD">
                <a:lumMod val="60000"/>
                <a:lumOff val="40000"/>
              </a:srgbClr>
            </a:solidFill>
            <a:ln>
              <a:noFill/>
            </a:ln>
            <a:effectLst/>
          </c:spPr>
          <c:invertIfNegative val="0"/>
          <c:dLbls>
            <c:delete val="1"/>
          </c:dLbls>
          <c:cat>
            <c:strRef>
              <c:f>Sheet1!$B$1:$I$1</c:f>
              <c:strCache>
                <c:ptCount val="6"/>
                <c:pt idx="0">
                  <c:v>2019</c:v>
                </c:pt>
                <c:pt idx="1">
                  <c:v>2020</c:v>
                </c:pt>
                <c:pt idx="2">
                  <c:v>2021</c:v>
                </c:pt>
                <c:pt idx="3">
                  <c:v>2022</c:v>
                </c:pt>
                <c:pt idx="4">
                  <c:v>2023</c:v>
                </c:pt>
                <c:pt idx="5">
                  <c:v>2024</c:v>
                </c:pt>
              </c:strCache>
            </c:strRef>
          </c:cat>
          <c:val>
            <c:numRef>
              <c:f>Sheet1!$B$3:$I$3</c:f>
              <c:numCache>
                <c:formatCode>0</c:formatCode>
                <c:ptCount val="6"/>
                <c:pt idx="0">
                  <c:v>-2324.2602766179998</c:v>
                </c:pt>
                <c:pt idx="1">
                  <c:v>-2015.1166700500003</c:v>
                </c:pt>
                <c:pt idx="2">
                  <c:v>-2199.7405887700002</c:v>
                </c:pt>
                <c:pt idx="3">
                  <c:v>-3256.3157946900005</c:v>
                </c:pt>
                <c:pt idx="4">
                  <c:v>-5617.4035736899996</c:v>
                </c:pt>
                <c:pt idx="5">
                  <c:v>-10479.766166877153</c:v>
                </c:pt>
              </c:numCache>
            </c:numRef>
          </c:val>
          <c:extLst>
            <c:ext xmlns:c16="http://schemas.microsoft.com/office/drawing/2014/chart" uri="{C3380CC4-5D6E-409C-BE32-E72D297353CC}">
              <c16:uniqueId val="{00000001-E9A5-4133-89C0-571E2A883E19}"/>
            </c:ext>
          </c:extLst>
        </c:ser>
        <c:dLbls>
          <c:dLblPos val="inEnd"/>
          <c:showLegendKey val="0"/>
          <c:showVal val="1"/>
          <c:showCatName val="0"/>
          <c:showSerName val="0"/>
          <c:showPercent val="0"/>
          <c:showBubbleSize val="0"/>
        </c:dLbls>
        <c:gapWidth val="150"/>
        <c:overlap val="100"/>
        <c:axId val="115593984"/>
        <c:axId val="115595520"/>
      </c:barChart>
      <c:lineChart>
        <c:grouping val="standard"/>
        <c:varyColors val="0"/>
        <c:ser>
          <c:idx val="2"/>
          <c:order val="2"/>
          <c:tx>
            <c:strRef>
              <c:f>Sheet1!$A$4</c:f>
              <c:strCache>
                <c:ptCount val="1"/>
                <c:pt idx="0">
                  <c:v>Առևտրային հաշվեկշիռ</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dLbl>
              <c:idx val="0"/>
              <c:layout>
                <c:manualLayout>
                  <c:x val="-3.7553682982609631E-2"/>
                  <c:y val="4.600638977635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A5-4133-89C0-571E2A883E19}"/>
                </c:ext>
              </c:extLst>
            </c:dLbl>
            <c:dLbl>
              <c:idx val="1"/>
              <c:layout>
                <c:manualLayout>
                  <c:x val="-3.8440545808966858E-2"/>
                  <c:y val="4.6006389776357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A5-4133-89C0-571E2A883E19}"/>
                </c:ext>
              </c:extLst>
            </c:dLbl>
            <c:dLbl>
              <c:idx val="2"/>
              <c:layout>
                <c:manualLayout>
                  <c:x val="-3.5906432748538011E-2"/>
                  <c:y val="4.600638977635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A5-4133-89C0-571E2A883E19}"/>
                </c:ext>
              </c:extLst>
            </c:dLbl>
            <c:dLbl>
              <c:idx val="3"/>
              <c:layout>
                <c:manualLayout>
                  <c:x val="-3.5906432748538157E-2"/>
                  <c:y val="5.6656017039403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A5-4133-89C0-571E2A883E1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6"/>
                <c:pt idx="0">
                  <c:v>2019</c:v>
                </c:pt>
                <c:pt idx="1">
                  <c:v>2020</c:v>
                </c:pt>
                <c:pt idx="2">
                  <c:v>2021</c:v>
                </c:pt>
                <c:pt idx="3">
                  <c:v>2022</c:v>
                </c:pt>
                <c:pt idx="4">
                  <c:v>2023</c:v>
                </c:pt>
                <c:pt idx="5">
                  <c:v>2024</c:v>
                </c:pt>
              </c:strCache>
            </c:strRef>
          </c:cat>
          <c:val>
            <c:numRef>
              <c:f>Sheet1!$B$4:$I$4</c:f>
              <c:numCache>
                <c:formatCode>0</c:formatCode>
                <c:ptCount val="6"/>
                <c:pt idx="0">
                  <c:v>-1138.5338031366998</c:v>
                </c:pt>
                <c:pt idx="1">
                  <c:v>-896.67355989160046</c:v>
                </c:pt>
                <c:pt idx="2">
                  <c:v>-819.65162207719982</c:v>
                </c:pt>
                <c:pt idx="3">
                  <c:v>-1365.6726652994005</c:v>
                </c:pt>
                <c:pt idx="4">
                  <c:v>-2235.8801854293984</c:v>
                </c:pt>
                <c:pt idx="5">
                  <c:v>-2552.2071558609541</c:v>
                </c:pt>
              </c:numCache>
            </c:numRef>
          </c:val>
          <c:smooth val="0"/>
          <c:extLst>
            <c:ext xmlns:c16="http://schemas.microsoft.com/office/drawing/2014/chart" uri="{C3380CC4-5D6E-409C-BE32-E72D297353CC}">
              <c16:uniqueId val="{00000006-E9A5-4133-89C0-571E2A883E19}"/>
            </c:ext>
          </c:extLst>
        </c:ser>
        <c:dLbls>
          <c:showLegendKey val="0"/>
          <c:showVal val="1"/>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valAx>
      <c:spPr>
        <a:noFill/>
        <a:ln>
          <a:noFill/>
        </a:ln>
        <a:effectLst/>
      </c:spPr>
    </c:plotArea>
    <c:legend>
      <c:legendPos val="b"/>
      <c:layout>
        <c:manualLayout>
          <c:xMode val="edge"/>
          <c:yMode val="edge"/>
          <c:x val="4.0380603727139343E-2"/>
          <c:y val="0.82385633909459532"/>
          <c:w val="0.93927855711422847"/>
          <c:h val="0.13985699625466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57249068965980843"/>
        </c:manualLayout>
      </c:layout>
      <c:lineChart>
        <c:grouping val="standard"/>
        <c:varyColors val="0"/>
        <c:ser>
          <c:idx val="0"/>
          <c:order val="0"/>
          <c:tx>
            <c:strRef>
              <c:f>Sheet1!$A$2</c:f>
              <c:strCache>
                <c:ptCount val="1"/>
                <c:pt idx="0">
                  <c:v>12 ամսյա փոփոխություն, % </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dLbls>
            <c:dLbl>
              <c:idx val="1"/>
              <c:layout>
                <c:manualLayout>
                  <c:x val="-7.4200426439232414E-2"/>
                  <c:y val="-7.9681274900398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59-440B-A5D5-BDEF08FFF213}"/>
                </c:ext>
              </c:extLst>
            </c:dLbl>
            <c:dLbl>
              <c:idx val="2"/>
              <c:layout>
                <c:manualLayout>
                  <c:x val="-5.9217055127267847E-2"/>
                  <c:y val="-6.2606715993170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59-440B-A5D5-BDEF08FFF213}"/>
                </c:ext>
              </c:extLst>
            </c:dLbl>
            <c:dLbl>
              <c:idx val="3"/>
              <c:layout>
                <c:manualLayout>
                  <c:x val="-7.1845395173635862E-2"/>
                  <c:y val="-6.2606715993170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59-440B-A5D5-BDEF08FFF213}"/>
                </c:ext>
              </c:extLst>
            </c:dLbl>
            <c:dLbl>
              <c:idx val="4"/>
              <c:layout>
                <c:manualLayout>
                  <c:x val="-7.3328316999723739E-2"/>
                  <c:y val="5.1223676721684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59-440B-A5D5-BDEF08FFF213}"/>
                </c:ext>
              </c:extLst>
            </c:dLbl>
            <c:dLbl>
              <c:idx val="5"/>
              <c:layout>
                <c:manualLayout>
                  <c:x val="-4.5901894556260522E-2"/>
                  <c:y val="5.69151963574274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59-440B-A5D5-BDEF08FFF213}"/>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Sheet1!$B$2:$S$2</c:f>
              <c:numCache>
                <c:formatCode>0.0</c:formatCode>
                <c:ptCount val="6"/>
                <c:pt idx="0">
                  <c:v>105.59402497002611</c:v>
                </c:pt>
                <c:pt idx="1">
                  <c:v>189.39288327613349</c:v>
                </c:pt>
                <c:pt idx="2">
                  <c:v>181.75256913354258</c:v>
                </c:pt>
                <c:pt idx="3">
                  <c:v>202.24567345052901</c:v>
                </c:pt>
                <c:pt idx="4">
                  <c:v>58.011055592888852</c:v>
                </c:pt>
                <c:pt idx="5">
                  <c:v>59.883068506404783</c:v>
                </c:pt>
              </c:numCache>
            </c:numRef>
          </c:val>
          <c:smooth val="0"/>
          <c:extLst>
            <c:ext xmlns:c16="http://schemas.microsoft.com/office/drawing/2014/chart" uri="{C3380CC4-5D6E-409C-BE32-E72D297353CC}">
              <c16:uniqueId val="{00000005-C259-440B-A5D5-BDEF08FFF213}"/>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6.2163362551187241E-2"/>
                  <c:y val="4.9132155293337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59-440B-A5D5-BDEF08FFF213}"/>
                </c:ext>
              </c:extLst>
            </c:dLbl>
            <c:dLbl>
              <c:idx val="2"/>
              <c:layout>
                <c:manualLayout>
                  <c:x val="-7.014940635812654E-2"/>
                  <c:y val="4.9132155293337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59-440B-A5D5-BDEF08FFF213}"/>
                </c:ext>
              </c:extLst>
            </c:dLbl>
            <c:dLbl>
              <c:idx val="3"/>
              <c:layout>
                <c:manualLayout>
                  <c:x val="-6.7251328997715243E-2"/>
                  <c:y val="6.05151945648227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59-440B-A5D5-BDEF08FFF21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Sheet1!$B$3:$S$3</c:f>
              <c:numCache>
                <c:formatCode>0.0</c:formatCode>
                <c:ptCount val="6"/>
                <c:pt idx="0">
                  <c:v>105.62039071623893</c:v>
                </c:pt>
                <c:pt idx="1">
                  <c:v>151.73452982344526</c:v>
                </c:pt>
                <c:pt idx="2">
                  <c:v>163.4895526429147</c:v>
                </c:pt>
                <c:pt idx="3">
                  <c:v>173.05586925054038</c:v>
                </c:pt>
                <c:pt idx="4">
                  <c:v>148.46901966312544</c:v>
                </c:pt>
                <c:pt idx="5">
                  <c:v>134.43750347957825</c:v>
                </c:pt>
              </c:numCache>
            </c:numRef>
          </c:val>
          <c:smooth val="0"/>
          <c:extLst>
            <c:ext xmlns:c16="http://schemas.microsoft.com/office/drawing/2014/chart" uri="{C3380CC4-5D6E-409C-BE32-E72D297353CC}">
              <c16:uniqueId val="{00000009-C259-440B-A5D5-BDEF08FFF213}"/>
            </c:ext>
          </c:extLst>
        </c:ser>
        <c:dLbls>
          <c:dLblPos val="t"/>
          <c:showLegendKey val="0"/>
          <c:showVal val="1"/>
          <c:showCatName val="0"/>
          <c:showSerName val="0"/>
          <c:showPercent val="0"/>
          <c:showBubbleSize val="0"/>
        </c:dLbls>
        <c:marker val="1"/>
        <c:smooth val="0"/>
        <c:axId val="119784960"/>
        <c:axId val="119786496"/>
      </c:lineChart>
      <c:catAx>
        <c:axId val="11978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6496"/>
        <c:crosses val="autoZero"/>
        <c:auto val="1"/>
        <c:lblAlgn val="ctr"/>
        <c:lblOffset val="100"/>
        <c:noMultiLvlLbl val="0"/>
      </c:catAx>
      <c:valAx>
        <c:axId val="11978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49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3563942227710003E-2"/>
          <c:y val="0.82180139063655933"/>
          <c:w val="0.98189815825260651"/>
          <c:h val="0.15998802023150455"/>
        </c:manualLayout>
      </c:layout>
      <c:overlay val="0"/>
      <c:spPr>
        <a:noFill/>
        <a:ln>
          <a:noFill/>
        </a:ln>
        <a:effectLst/>
      </c:spPr>
      <c:txPr>
        <a:bodyPr rot="0" spcFirstLastPara="1" vertOverflow="ellipsis" vert="horz" wrap="square" anchor="ctr" anchorCtr="1"/>
        <a:lstStyle/>
        <a:p>
          <a:pPr>
            <a:defRPr sz="8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 12 ամսյա գնաճ, </a:t>
            </a:r>
            <a:r>
              <a:rPr lang="en-US" sz="1000"/>
              <a:t>%</a:t>
            </a:r>
          </a:p>
        </c:rich>
      </c:tx>
      <c:layout>
        <c:manualLayout>
          <c:xMode val="edge"/>
          <c:yMode val="edge"/>
          <c:x val="0.21730170549715694"/>
          <c:y val="3.1644062113381204E-3"/>
        </c:manualLayout>
      </c:layout>
      <c:overlay val="0"/>
      <c:spPr>
        <a:noFill/>
        <a:ln w="25400">
          <a:noFill/>
        </a:ln>
      </c:spPr>
    </c:title>
    <c:autoTitleDeleted val="0"/>
    <c:plotArea>
      <c:layout>
        <c:manualLayout>
          <c:layoutTarget val="inner"/>
          <c:xMode val="edge"/>
          <c:yMode val="edge"/>
          <c:x val="0.10738889071920403"/>
          <c:y val="0.19806025100104807"/>
          <c:w val="0.85425685544537056"/>
          <c:h val="0.49774367794469376"/>
        </c:manualLayout>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Sheet1!$C$2:$C$79</c:f>
              <c:numCache>
                <c:formatCode>0.0</c:formatCode>
                <c:ptCount val="66"/>
                <c:pt idx="0">
                  <c:v>1.55</c:v>
                </c:pt>
                <c:pt idx="1">
                  <c:v>1.52</c:v>
                </c:pt>
                <c:pt idx="2">
                  <c:v>1.86</c:v>
                </c:pt>
                <c:pt idx="3">
                  <c:v>2</c:v>
                </c:pt>
                <c:pt idx="4">
                  <c:v>1.79</c:v>
                </c:pt>
                <c:pt idx="5">
                  <c:v>1.65</c:v>
                </c:pt>
                <c:pt idx="6">
                  <c:v>1.81</c:v>
                </c:pt>
                <c:pt idx="7">
                  <c:v>1.75</c:v>
                </c:pt>
                <c:pt idx="8">
                  <c:v>1.71</c:v>
                </c:pt>
                <c:pt idx="9">
                  <c:v>1.76</c:v>
                </c:pt>
                <c:pt idx="10">
                  <c:v>2.0499999999999998</c:v>
                </c:pt>
                <c:pt idx="11">
                  <c:v>2.29</c:v>
                </c:pt>
                <c:pt idx="12">
                  <c:v>2.4900000000000002</c:v>
                </c:pt>
                <c:pt idx="13">
                  <c:v>2.33</c:v>
                </c:pt>
                <c:pt idx="14">
                  <c:v>1.54</c:v>
                </c:pt>
                <c:pt idx="15">
                  <c:v>0.33</c:v>
                </c:pt>
                <c:pt idx="16">
                  <c:v>0.1</c:v>
                </c:pt>
                <c:pt idx="17">
                  <c:v>0.6</c:v>
                </c:pt>
                <c:pt idx="18">
                  <c:v>0.6</c:v>
                </c:pt>
                <c:pt idx="19">
                  <c:v>1.3</c:v>
                </c:pt>
                <c:pt idx="20">
                  <c:v>1.4</c:v>
                </c:pt>
                <c:pt idx="21">
                  <c:v>1.2</c:v>
                </c:pt>
                <c:pt idx="22">
                  <c:v>1.2</c:v>
                </c:pt>
                <c:pt idx="23">
                  <c:v>1.4</c:v>
                </c:pt>
                <c:pt idx="24">
                  <c:v>1.4</c:v>
                </c:pt>
                <c:pt idx="25">
                  <c:v>1.7</c:v>
                </c:pt>
                <c:pt idx="26">
                  <c:v>2.6</c:v>
                </c:pt>
                <c:pt idx="27">
                  <c:v>4.2</c:v>
                </c:pt>
                <c:pt idx="28">
                  <c:v>5</c:v>
                </c:pt>
                <c:pt idx="29">
                  <c:v>5.4</c:v>
                </c:pt>
                <c:pt idx="30">
                  <c:v>5.4</c:v>
                </c:pt>
                <c:pt idx="31">
                  <c:v>5.3</c:v>
                </c:pt>
                <c:pt idx="32">
                  <c:v>5.4</c:v>
                </c:pt>
                <c:pt idx="33">
                  <c:v>6.2</c:v>
                </c:pt>
                <c:pt idx="34">
                  <c:v>6.8</c:v>
                </c:pt>
                <c:pt idx="35">
                  <c:v>7</c:v>
                </c:pt>
                <c:pt idx="36">
                  <c:v>7.5</c:v>
                </c:pt>
                <c:pt idx="37">
                  <c:v>7.9</c:v>
                </c:pt>
                <c:pt idx="38">
                  <c:v>8.5</c:v>
                </c:pt>
                <c:pt idx="39">
                  <c:v>8.3000000000000007</c:v>
                </c:pt>
                <c:pt idx="40">
                  <c:v>8.6</c:v>
                </c:pt>
                <c:pt idx="41">
                  <c:v>9.1</c:v>
                </c:pt>
                <c:pt idx="42">
                  <c:v>8.5</c:v>
                </c:pt>
                <c:pt idx="43">
                  <c:v>8.3000000000000007</c:v>
                </c:pt>
                <c:pt idx="44">
                  <c:v>8.1999999999999993</c:v>
                </c:pt>
                <c:pt idx="45">
                  <c:v>7.7</c:v>
                </c:pt>
                <c:pt idx="46">
                  <c:v>7.1</c:v>
                </c:pt>
                <c:pt idx="47">
                  <c:v>6.5</c:v>
                </c:pt>
                <c:pt idx="48">
                  <c:v>6.4</c:v>
                </c:pt>
                <c:pt idx="49">
                  <c:v>6</c:v>
                </c:pt>
                <c:pt idx="50">
                  <c:v>5</c:v>
                </c:pt>
                <c:pt idx="51">
                  <c:v>4.9000000000000004</c:v>
                </c:pt>
                <c:pt idx="52">
                  <c:v>4.05</c:v>
                </c:pt>
                <c:pt idx="53">
                  <c:v>2.97</c:v>
                </c:pt>
                <c:pt idx="54">
                  <c:v>3.2</c:v>
                </c:pt>
                <c:pt idx="55">
                  <c:v>3.7</c:v>
                </c:pt>
                <c:pt idx="56">
                  <c:v>3.7</c:v>
                </c:pt>
                <c:pt idx="57">
                  <c:v>3.2</c:v>
                </c:pt>
                <c:pt idx="58">
                  <c:v>3.1</c:v>
                </c:pt>
                <c:pt idx="59">
                  <c:v>3.4</c:v>
                </c:pt>
                <c:pt idx="60">
                  <c:v>3.1</c:v>
                </c:pt>
                <c:pt idx="61">
                  <c:v>3.2</c:v>
                </c:pt>
                <c:pt idx="62">
                  <c:v>3.5</c:v>
                </c:pt>
                <c:pt idx="63">
                  <c:v>3.4</c:v>
                </c:pt>
                <c:pt idx="64">
                  <c:v>3.3</c:v>
                </c:pt>
                <c:pt idx="65">
                  <c:v>3</c:v>
                </c:pt>
              </c:numCache>
            </c:numRef>
          </c:val>
          <c:smooth val="0"/>
          <c:extLst>
            <c:ext xmlns:c16="http://schemas.microsoft.com/office/drawing/2014/chart" uri="{C3380CC4-5D6E-409C-BE32-E72D297353CC}">
              <c16:uniqueId val="{00000000-7472-48B9-8E30-AA26543E7CA1}"/>
            </c:ext>
          </c:extLst>
        </c:ser>
        <c:ser>
          <c:idx val="1"/>
          <c:order val="1"/>
          <c:tx>
            <c:strRef>
              <c:f>Sheet1!$D$1</c:f>
              <c:strCache>
                <c:ptCount val="1"/>
                <c:pt idx="0">
                  <c:v>ԵԳ</c:v>
                </c:pt>
              </c:strCache>
            </c:strRef>
          </c:tx>
          <c:spPr>
            <a:ln w="28575" cap="rnd">
              <a:solidFill>
                <a:schemeClr val="accent1"/>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Sheet1!$D$2:$D$79</c:f>
              <c:numCache>
                <c:formatCode>General</c:formatCode>
                <c:ptCount val="66"/>
                <c:pt idx="0">
                  <c:v>1.4</c:v>
                </c:pt>
                <c:pt idx="1">
                  <c:v>1.5</c:v>
                </c:pt>
                <c:pt idx="2">
                  <c:v>1.4</c:v>
                </c:pt>
                <c:pt idx="3">
                  <c:v>1.7</c:v>
                </c:pt>
                <c:pt idx="4">
                  <c:v>1.2</c:v>
                </c:pt>
                <c:pt idx="5">
                  <c:v>1.3</c:v>
                </c:pt>
                <c:pt idx="6">
                  <c:v>1</c:v>
                </c:pt>
                <c:pt idx="7">
                  <c:v>1</c:v>
                </c:pt>
                <c:pt idx="8">
                  <c:v>0.8</c:v>
                </c:pt>
                <c:pt idx="9">
                  <c:v>0.7</c:v>
                </c:pt>
                <c:pt idx="10">
                  <c:v>1</c:v>
                </c:pt>
                <c:pt idx="11">
                  <c:v>1.3</c:v>
                </c:pt>
                <c:pt idx="12">
                  <c:v>1.4</c:v>
                </c:pt>
                <c:pt idx="13">
                  <c:v>1.2</c:v>
                </c:pt>
                <c:pt idx="14">
                  <c:v>0.7</c:v>
                </c:pt>
                <c:pt idx="15">
                  <c:v>0.3</c:v>
                </c:pt>
                <c:pt idx="16">
                  <c:v>0.1</c:v>
                </c:pt>
                <c:pt idx="17">
                  <c:v>0.3</c:v>
                </c:pt>
                <c:pt idx="18">
                  <c:v>0.4</c:v>
                </c:pt>
                <c:pt idx="19">
                  <c:v>-0.2</c:v>
                </c:pt>
                <c:pt idx="20">
                  <c:v>-0.3</c:v>
                </c:pt>
                <c:pt idx="21">
                  <c:v>-0.3</c:v>
                </c:pt>
                <c:pt idx="22">
                  <c:v>-0.3</c:v>
                </c:pt>
                <c:pt idx="23">
                  <c:v>-0.3</c:v>
                </c:pt>
                <c:pt idx="24">
                  <c:v>0.9</c:v>
                </c:pt>
                <c:pt idx="25">
                  <c:v>0.9</c:v>
                </c:pt>
                <c:pt idx="26">
                  <c:v>1.3</c:v>
                </c:pt>
                <c:pt idx="27">
                  <c:v>1.6</c:v>
                </c:pt>
                <c:pt idx="28">
                  <c:v>2</c:v>
                </c:pt>
                <c:pt idx="29">
                  <c:v>1.9</c:v>
                </c:pt>
                <c:pt idx="30">
                  <c:v>2.2000000000000002</c:v>
                </c:pt>
                <c:pt idx="31">
                  <c:v>3</c:v>
                </c:pt>
                <c:pt idx="32">
                  <c:v>3.4</c:v>
                </c:pt>
                <c:pt idx="33">
                  <c:v>4.0999999999999996</c:v>
                </c:pt>
                <c:pt idx="34">
                  <c:v>4.9000000000000004</c:v>
                </c:pt>
                <c:pt idx="35">
                  <c:v>5</c:v>
                </c:pt>
                <c:pt idx="36">
                  <c:v>5.0999999999999996</c:v>
                </c:pt>
                <c:pt idx="37">
                  <c:v>5.9</c:v>
                </c:pt>
                <c:pt idx="38">
                  <c:v>7.4</c:v>
                </c:pt>
                <c:pt idx="39">
                  <c:v>7.4</c:v>
                </c:pt>
                <c:pt idx="40">
                  <c:v>8.1</c:v>
                </c:pt>
                <c:pt idx="41">
                  <c:v>8.6</c:v>
                </c:pt>
                <c:pt idx="42">
                  <c:v>8.9</c:v>
                </c:pt>
                <c:pt idx="43">
                  <c:v>9.1</c:v>
                </c:pt>
                <c:pt idx="44">
                  <c:v>9.9</c:v>
                </c:pt>
                <c:pt idx="45">
                  <c:v>10.6</c:v>
                </c:pt>
                <c:pt idx="46">
                  <c:v>10.1</c:v>
                </c:pt>
                <c:pt idx="47">
                  <c:v>9.1999999999999993</c:v>
                </c:pt>
                <c:pt idx="48" formatCode="0.0">
                  <c:v>8.6</c:v>
                </c:pt>
                <c:pt idx="49" formatCode="0.0">
                  <c:v>8.5</c:v>
                </c:pt>
                <c:pt idx="50" formatCode="0.0">
                  <c:v>6.9</c:v>
                </c:pt>
                <c:pt idx="51" formatCode="0.0">
                  <c:v>7</c:v>
                </c:pt>
                <c:pt idx="52" formatCode="0.0">
                  <c:v>6.1</c:v>
                </c:pt>
                <c:pt idx="53" formatCode="0.0">
                  <c:v>5.5</c:v>
                </c:pt>
                <c:pt idx="54" formatCode="0.0">
                  <c:v>5.3</c:v>
                </c:pt>
                <c:pt idx="55" formatCode="0.0">
                  <c:v>5.3</c:v>
                </c:pt>
                <c:pt idx="56" formatCode="0.0">
                  <c:v>4.3</c:v>
                </c:pt>
                <c:pt idx="57" formatCode="0.0">
                  <c:v>2.9</c:v>
                </c:pt>
                <c:pt idx="58" formatCode="0.0">
                  <c:v>2.4</c:v>
                </c:pt>
                <c:pt idx="59" formatCode="0.0">
                  <c:v>2.9</c:v>
                </c:pt>
                <c:pt idx="60" formatCode="0.0">
                  <c:v>2.8</c:v>
                </c:pt>
                <c:pt idx="61" formatCode="0.0">
                  <c:v>2.6</c:v>
                </c:pt>
                <c:pt idx="62" formatCode="0.0">
                  <c:v>2.4</c:v>
                </c:pt>
                <c:pt idx="63" formatCode="0.0">
                  <c:v>2.4</c:v>
                </c:pt>
                <c:pt idx="64" formatCode="0.0">
                  <c:v>2.6</c:v>
                </c:pt>
                <c:pt idx="65" formatCode="0.0">
                  <c:v>2.5</c:v>
                </c:pt>
              </c:numCache>
            </c:numRef>
          </c:val>
          <c:smooth val="0"/>
          <c:extLst>
            <c:ext xmlns:c16="http://schemas.microsoft.com/office/drawing/2014/chart" uri="{C3380CC4-5D6E-409C-BE32-E72D297353CC}">
              <c16:uniqueId val="{00000001-7472-48B9-8E30-AA26543E7CA1}"/>
            </c:ext>
          </c:extLst>
        </c:ser>
        <c:ser>
          <c:idx val="2"/>
          <c:order val="2"/>
          <c:tx>
            <c:strRef>
              <c:f>Sheet1!$E$1</c:f>
              <c:strCache>
                <c:ptCount val="1"/>
                <c:pt idx="0">
                  <c:v>Չինաստան</c:v>
                </c:pt>
              </c:strCache>
            </c:strRef>
          </c:tx>
          <c:spPr>
            <a:ln w="28575" cap="rnd">
              <a:solidFill>
                <a:schemeClr val="bg1">
                  <a:lumMod val="50000"/>
                </a:schemeClr>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Sheet1!$E$2:$E$79</c:f>
              <c:numCache>
                <c:formatCode>General</c:formatCode>
                <c:ptCount val="66"/>
                <c:pt idx="0">
                  <c:v>1.7</c:v>
                </c:pt>
                <c:pt idx="1">
                  <c:v>1.5</c:v>
                </c:pt>
                <c:pt idx="2">
                  <c:v>2.2999999999999998</c:v>
                </c:pt>
                <c:pt idx="3">
                  <c:v>2.5</c:v>
                </c:pt>
                <c:pt idx="4">
                  <c:v>2.7</c:v>
                </c:pt>
                <c:pt idx="5">
                  <c:v>2.7</c:v>
                </c:pt>
                <c:pt idx="6">
                  <c:v>2.8</c:v>
                </c:pt>
                <c:pt idx="7">
                  <c:v>2.8</c:v>
                </c:pt>
                <c:pt idx="8">
                  <c:v>3</c:v>
                </c:pt>
                <c:pt idx="9">
                  <c:v>3.8</c:v>
                </c:pt>
                <c:pt idx="10">
                  <c:v>4.5</c:v>
                </c:pt>
                <c:pt idx="11">
                  <c:v>4.5</c:v>
                </c:pt>
                <c:pt idx="12">
                  <c:v>5.4</c:v>
                </c:pt>
                <c:pt idx="13">
                  <c:v>5.2</c:v>
                </c:pt>
                <c:pt idx="14">
                  <c:v>4.3</c:v>
                </c:pt>
                <c:pt idx="15">
                  <c:v>3.3</c:v>
                </c:pt>
                <c:pt idx="16">
                  <c:v>2.4</c:v>
                </c:pt>
                <c:pt idx="17">
                  <c:v>2.5</c:v>
                </c:pt>
                <c:pt idx="18">
                  <c:v>2.7</c:v>
                </c:pt>
                <c:pt idx="19">
                  <c:v>2.4</c:v>
                </c:pt>
                <c:pt idx="20">
                  <c:v>1.7</c:v>
                </c:pt>
                <c:pt idx="21">
                  <c:v>0.5</c:v>
                </c:pt>
                <c:pt idx="22">
                  <c:v>-0.5</c:v>
                </c:pt>
                <c:pt idx="23">
                  <c:v>0.2</c:v>
                </c:pt>
                <c:pt idx="24">
                  <c:v>-0.3</c:v>
                </c:pt>
                <c:pt idx="25">
                  <c:v>-0.2</c:v>
                </c:pt>
                <c:pt idx="26">
                  <c:v>0.4</c:v>
                </c:pt>
                <c:pt idx="27">
                  <c:v>0.9</c:v>
                </c:pt>
                <c:pt idx="28">
                  <c:v>1.3</c:v>
                </c:pt>
                <c:pt idx="29">
                  <c:v>1.1000000000000001</c:v>
                </c:pt>
                <c:pt idx="30">
                  <c:v>1</c:v>
                </c:pt>
                <c:pt idx="31">
                  <c:v>0.8</c:v>
                </c:pt>
                <c:pt idx="32">
                  <c:v>0.7</c:v>
                </c:pt>
                <c:pt idx="33">
                  <c:v>1.5</c:v>
                </c:pt>
                <c:pt idx="34">
                  <c:v>2.2999999999999998</c:v>
                </c:pt>
                <c:pt idx="35">
                  <c:v>1.5</c:v>
                </c:pt>
                <c:pt idx="36">
                  <c:v>0.9</c:v>
                </c:pt>
                <c:pt idx="37">
                  <c:v>0.9</c:v>
                </c:pt>
                <c:pt idx="38">
                  <c:v>1.5</c:v>
                </c:pt>
                <c:pt idx="39">
                  <c:v>2.1</c:v>
                </c:pt>
                <c:pt idx="40">
                  <c:v>2.1</c:v>
                </c:pt>
                <c:pt idx="41">
                  <c:v>2.5</c:v>
                </c:pt>
                <c:pt idx="42">
                  <c:v>2.7</c:v>
                </c:pt>
                <c:pt idx="43">
                  <c:v>2.5</c:v>
                </c:pt>
                <c:pt idx="44">
                  <c:v>2.8</c:v>
                </c:pt>
                <c:pt idx="45">
                  <c:v>2.1</c:v>
                </c:pt>
                <c:pt idx="46">
                  <c:v>1.6</c:v>
                </c:pt>
                <c:pt idx="47">
                  <c:v>1.8</c:v>
                </c:pt>
                <c:pt idx="48" formatCode="0.0">
                  <c:v>2.1</c:v>
                </c:pt>
                <c:pt idx="49" formatCode="0.0">
                  <c:v>1</c:v>
                </c:pt>
                <c:pt idx="50" formatCode="0.0">
                  <c:v>0.7</c:v>
                </c:pt>
                <c:pt idx="51" formatCode="0.0">
                  <c:v>0.1</c:v>
                </c:pt>
                <c:pt idx="52" formatCode="0.0">
                  <c:v>0.2</c:v>
                </c:pt>
                <c:pt idx="53" formatCode="0.0">
                  <c:v>0</c:v>
                </c:pt>
                <c:pt idx="54" formatCode="0.0">
                  <c:v>-0.3</c:v>
                </c:pt>
                <c:pt idx="55" formatCode="0.0">
                  <c:v>0.1</c:v>
                </c:pt>
                <c:pt idx="56" formatCode="0.0">
                  <c:v>0</c:v>
                </c:pt>
                <c:pt idx="57" formatCode="0.0">
                  <c:v>-0.2</c:v>
                </c:pt>
                <c:pt idx="58" formatCode="0.0">
                  <c:v>-0.5</c:v>
                </c:pt>
                <c:pt idx="59" formatCode="0.0">
                  <c:v>-0.3</c:v>
                </c:pt>
                <c:pt idx="60" formatCode="0.0">
                  <c:v>-0.8</c:v>
                </c:pt>
                <c:pt idx="61" formatCode="0.0">
                  <c:v>0.7</c:v>
                </c:pt>
                <c:pt idx="62" formatCode="0.0">
                  <c:v>0.1</c:v>
                </c:pt>
                <c:pt idx="63" formatCode="0.0">
                  <c:v>0.3</c:v>
                </c:pt>
                <c:pt idx="64" formatCode="0.0">
                  <c:v>0.3</c:v>
                </c:pt>
                <c:pt idx="65" formatCode="0.0">
                  <c:v>0.2</c:v>
                </c:pt>
              </c:numCache>
            </c:numRef>
          </c:val>
          <c:smooth val="0"/>
          <c:extLst>
            <c:ext xmlns:c16="http://schemas.microsoft.com/office/drawing/2014/chart" uri="{C3380CC4-5D6E-409C-BE32-E72D297353CC}">
              <c16:uniqueId val="{00000002-7472-48B9-8E30-AA26543E7CA1}"/>
            </c:ext>
          </c:extLst>
        </c:ser>
        <c:ser>
          <c:idx val="3"/>
          <c:order val="3"/>
          <c:tx>
            <c:strRef>
              <c:f>Sheet1!$F$1</c:f>
              <c:strCache>
                <c:ptCount val="1"/>
                <c:pt idx="0">
                  <c:v>ՌԴ</c:v>
                </c:pt>
              </c:strCache>
            </c:strRef>
          </c:tx>
          <c:spPr>
            <a:ln w="25400" cap="rnd">
              <a:solidFill>
                <a:srgbClr val="ED7D31">
                  <a:lumMod val="60000"/>
                  <a:lumOff val="40000"/>
                </a:srgbClr>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Sheet1!$F$2:$F$79</c:f>
              <c:numCache>
                <c:formatCode>0.0</c:formatCode>
                <c:ptCount val="66"/>
                <c:pt idx="0">
                  <c:v>4.9966220000000003</c:v>
                </c:pt>
                <c:pt idx="1">
                  <c:v>5.2376079999999998</c:v>
                </c:pt>
                <c:pt idx="2">
                  <c:v>5.269088</c:v>
                </c:pt>
                <c:pt idx="3">
                  <c:v>5.1747050000000003</c:v>
                </c:pt>
                <c:pt idx="4">
                  <c:v>5.1327939999999996</c:v>
                </c:pt>
                <c:pt idx="5">
                  <c:v>4.6620039999999996</c:v>
                </c:pt>
                <c:pt idx="6">
                  <c:v>4.5889369999999996</c:v>
                </c:pt>
                <c:pt idx="7">
                  <c:v>4.3274910000000002</c:v>
                </c:pt>
                <c:pt idx="8">
                  <c:v>3.9941759999999999</c:v>
                </c:pt>
                <c:pt idx="9">
                  <c:v>3.766187</c:v>
                </c:pt>
                <c:pt idx="10">
                  <c:v>3.539037</c:v>
                </c:pt>
                <c:pt idx="11">
                  <c:v>3.0461900000000002</c:v>
                </c:pt>
                <c:pt idx="12">
                  <c:v>2.4238930000000001</c:v>
                </c:pt>
                <c:pt idx="13">
                  <c:v>2.3117209999999999</c:v>
                </c:pt>
                <c:pt idx="14">
                  <c:v>2.546287</c:v>
                </c:pt>
                <c:pt idx="15">
                  <c:v>3.098436</c:v>
                </c:pt>
                <c:pt idx="16">
                  <c:v>3.0265110000000002</c:v>
                </c:pt>
                <c:pt idx="17">
                  <c:v>3.2118850000000001</c:v>
                </c:pt>
                <c:pt idx="18">
                  <c:v>3.3663940000000001</c:v>
                </c:pt>
                <c:pt idx="19">
                  <c:v>3.5736240000000001</c:v>
                </c:pt>
                <c:pt idx="20">
                  <c:v>3.6669890000000001</c:v>
                </c:pt>
                <c:pt idx="21">
                  <c:v>3.9775870000000002</c:v>
                </c:pt>
                <c:pt idx="22">
                  <c:v>4.4234419999999997</c:v>
                </c:pt>
                <c:pt idx="23">
                  <c:v>4.912471</c:v>
                </c:pt>
                <c:pt idx="24">
                  <c:v>5.1946070000000004</c:v>
                </c:pt>
                <c:pt idx="25">
                  <c:v>5.6664250000000003</c:v>
                </c:pt>
                <c:pt idx="26">
                  <c:v>5.7820220000000004</c:v>
                </c:pt>
                <c:pt idx="27">
                  <c:v>5.5197440000000002</c:v>
                </c:pt>
                <c:pt idx="28">
                  <c:v>6.0143519999999997</c:v>
                </c:pt>
                <c:pt idx="29">
                  <c:v>6.5115259999999999</c:v>
                </c:pt>
                <c:pt idx="30">
                  <c:v>6.4690690000000002</c:v>
                </c:pt>
                <c:pt idx="31">
                  <c:v>6.6927440000000002</c:v>
                </c:pt>
                <c:pt idx="32">
                  <c:v>7.4080859999999999</c:v>
                </c:pt>
                <c:pt idx="33">
                  <c:v>8.1353340000000003</c:v>
                </c:pt>
                <c:pt idx="34">
                  <c:v>8.4037670000000002</c:v>
                </c:pt>
                <c:pt idx="35">
                  <c:v>8.3930150000000001</c:v>
                </c:pt>
                <c:pt idx="36">
                  <c:v>8.73</c:v>
                </c:pt>
                <c:pt idx="37" formatCode="General">
                  <c:v>9.1999999999999993</c:v>
                </c:pt>
                <c:pt idx="38" formatCode="General">
                  <c:v>16.7</c:v>
                </c:pt>
                <c:pt idx="39" formatCode="General">
                  <c:v>17.8</c:v>
                </c:pt>
                <c:pt idx="40" formatCode="General">
                  <c:v>17.100000000000001</c:v>
                </c:pt>
                <c:pt idx="41" formatCode="General">
                  <c:v>15.9</c:v>
                </c:pt>
                <c:pt idx="42" formatCode="General">
                  <c:v>15.1</c:v>
                </c:pt>
                <c:pt idx="43" formatCode="General">
                  <c:v>14.3</c:v>
                </c:pt>
                <c:pt idx="44" formatCode="General">
                  <c:v>13.7</c:v>
                </c:pt>
                <c:pt idx="45" formatCode="General">
                  <c:v>12.6</c:v>
                </c:pt>
                <c:pt idx="46">
                  <c:v>12</c:v>
                </c:pt>
                <c:pt idx="47" formatCode="General">
                  <c:v>11.9</c:v>
                </c:pt>
                <c:pt idx="48">
                  <c:v>11.8</c:v>
                </c:pt>
                <c:pt idx="49">
                  <c:v>11</c:v>
                </c:pt>
                <c:pt idx="50">
                  <c:v>3.5</c:v>
                </c:pt>
                <c:pt idx="51">
                  <c:v>2.2999999999999998</c:v>
                </c:pt>
                <c:pt idx="52">
                  <c:v>2.5</c:v>
                </c:pt>
                <c:pt idx="53">
                  <c:v>3.2</c:v>
                </c:pt>
                <c:pt idx="54">
                  <c:v>4.3</c:v>
                </c:pt>
                <c:pt idx="55">
                  <c:v>5.2</c:v>
                </c:pt>
                <c:pt idx="56">
                  <c:v>6</c:v>
                </c:pt>
                <c:pt idx="57">
                  <c:v>6.7</c:v>
                </c:pt>
                <c:pt idx="58">
                  <c:v>7.5</c:v>
                </c:pt>
                <c:pt idx="59">
                  <c:v>7.4</c:v>
                </c:pt>
                <c:pt idx="60">
                  <c:v>7.4</c:v>
                </c:pt>
                <c:pt idx="61">
                  <c:v>7.7</c:v>
                </c:pt>
                <c:pt idx="62">
                  <c:v>7.7</c:v>
                </c:pt>
                <c:pt idx="63">
                  <c:v>7.8</c:v>
                </c:pt>
                <c:pt idx="64">
                  <c:v>8.3000000000000007</c:v>
                </c:pt>
                <c:pt idx="65">
                  <c:v>8.6</c:v>
                </c:pt>
              </c:numCache>
            </c:numRef>
          </c:val>
          <c:smooth val="0"/>
          <c:extLst>
            <c:ext xmlns:c16="http://schemas.microsoft.com/office/drawing/2014/chart" uri="{C3380CC4-5D6E-409C-BE32-E72D297353CC}">
              <c16:uniqueId val="{00000003-7472-48B9-8E30-AA26543E7CA1}"/>
            </c:ext>
          </c:extLst>
        </c:ser>
        <c:dLbls>
          <c:showLegendKey val="0"/>
          <c:showVal val="0"/>
          <c:showCatName val="0"/>
          <c:showSerName val="0"/>
          <c:showPercent val="0"/>
          <c:showBubbleSize val="0"/>
        </c:dLbls>
        <c:smooth val="0"/>
        <c:axId val="-2138153872"/>
        <c:axId val="-2138152784"/>
      </c:lineChart>
      <c:catAx>
        <c:axId val="-2138153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8152784"/>
        <c:crosses val="autoZero"/>
        <c:auto val="1"/>
        <c:lblAlgn val="ctr"/>
        <c:lblOffset val="100"/>
        <c:noMultiLvlLbl val="0"/>
      </c:catAx>
      <c:valAx>
        <c:axId val="-2138152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815387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58078154070635"/>
          <c:y val="8.3120973514674318E-2"/>
          <c:w val="0.85198401144390712"/>
          <c:h val="0.57039370078740159"/>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Sheet1!$B$2:$S$2</c:f>
              <c:numCache>
                <c:formatCode>0.0</c:formatCode>
                <c:ptCount val="6"/>
                <c:pt idx="0">
                  <c:v>121.61568233966676</c:v>
                </c:pt>
                <c:pt idx="1">
                  <c:v>175.37120557295674</c:v>
                </c:pt>
                <c:pt idx="2">
                  <c:v>182.31495581097914</c:v>
                </c:pt>
                <c:pt idx="3">
                  <c:v>187.98875608098547</c:v>
                </c:pt>
                <c:pt idx="4">
                  <c:v>161.12600698386996</c:v>
                </c:pt>
                <c:pt idx="5">
                  <c:v>141.48263666664855</c:v>
                </c:pt>
              </c:numCache>
            </c:numRef>
          </c:val>
          <c:smooth val="0"/>
          <c:extLst>
            <c:ext xmlns:c16="http://schemas.microsoft.com/office/drawing/2014/chart" uri="{C3380CC4-5D6E-409C-BE32-E72D297353CC}">
              <c16:uniqueId val="{00000000-44FE-4668-9E40-6D91774C8AA8}"/>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dLbl>
              <c:idx val="5"/>
              <c:layout>
                <c:manualLayout>
                  <c:x val="-4.9653460888623803E-2"/>
                  <c:y val="-4.90479599141016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FE-4668-9E40-6D91774C8AA8}"/>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Sheet1!$B$3:$S$3</c:f>
              <c:numCache>
                <c:formatCode>0.0</c:formatCode>
                <c:ptCount val="6"/>
                <c:pt idx="0">
                  <c:v>-5.0918983706463905</c:v>
                </c:pt>
                <c:pt idx="1">
                  <c:v>-6.2800327439641848</c:v>
                </c:pt>
                <c:pt idx="2">
                  <c:v>-4.1427272025157862</c:v>
                </c:pt>
                <c:pt idx="3">
                  <c:v>-3.0582111310333318</c:v>
                </c:pt>
                <c:pt idx="4">
                  <c:v>-3.073759965152405</c:v>
                </c:pt>
                <c:pt idx="5">
                  <c:v>-1.3495997046744606</c:v>
                </c:pt>
              </c:numCache>
            </c:numRef>
          </c:val>
          <c:smooth val="0"/>
          <c:extLst>
            <c:ext xmlns:c16="http://schemas.microsoft.com/office/drawing/2014/chart" uri="{C3380CC4-5D6E-409C-BE32-E72D297353CC}">
              <c16:uniqueId val="{00000002-44FE-4668-9E40-6D91774C8AA8}"/>
            </c:ext>
          </c:extLst>
        </c:ser>
        <c:ser>
          <c:idx val="2"/>
          <c:order val="2"/>
          <c:tx>
            <c:strRef>
              <c:f>Sheet1!$A$4</c:f>
              <c:strCache>
                <c:ptCount val="1"/>
                <c:pt idx="0">
                  <c:v>Փոխարժեքի փոփոխություն (կուտակային)</c:v>
                </c:pt>
              </c:strCache>
            </c:strRef>
          </c:tx>
          <c:dLbls>
            <c:dLbl>
              <c:idx val="5"/>
              <c:layout>
                <c:manualLayout>
                  <c:x val="-4.5408299539219744E-2"/>
                  <c:y val="5.47302254831781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FE-4668-9E40-6D91774C8AA8}"/>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Sheet1!$B$4:$S$4</c:f>
              <c:numCache>
                <c:formatCode>0.0</c:formatCode>
                <c:ptCount val="6"/>
                <c:pt idx="0">
                  <c:v>-2.239727380482023</c:v>
                </c:pt>
                <c:pt idx="1">
                  <c:v>-2.4578920702396232</c:v>
                </c:pt>
                <c:pt idx="2">
                  <c:v>-2.6346463853180779</c:v>
                </c:pt>
                <c:pt idx="3">
                  <c:v>-2.1941223510595762</c:v>
                </c:pt>
                <c:pt idx="4">
                  <c:v>-1.8295565412429653</c:v>
                </c:pt>
                <c:pt idx="5">
                  <c:v>-1.5892986383451415</c:v>
                </c:pt>
              </c:numCache>
            </c:numRef>
          </c:val>
          <c:smooth val="0"/>
          <c:extLst>
            <c:ext xmlns:c16="http://schemas.microsoft.com/office/drawing/2014/chart" uri="{C3380CC4-5D6E-409C-BE32-E72D297353CC}">
              <c16:uniqueId val="{00000004-44FE-4668-9E40-6D91774C8AA8}"/>
            </c:ext>
          </c:extLst>
        </c:ser>
        <c:dLbls>
          <c:showLegendKey val="0"/>
          <c:showVal val="0"/>
          <c:showCatName val="0"/>
          <c:showSerName val="0"/>
          <c:showPercent val="0"/>
          <c:showBubbleSize val="0"/>
        </c:dLbls>
        <c:marker val="1"/>
        <c:smooth val="0"/>
        <c:axId val="119738368"/>
        <c:axId val="119739904"/>
      </c:lineChart>
      <c:catAx>
        <c:axId val="11973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9904"/>
        <c:crosses val="autoZero"/>
        <c:auto val="1"/>
        <c:lblAlgn val="ctr"/>
        <c:lblOffset val="100"/>
        <c:noMultiLvlLbl val="0"/>
      </c:catAx>
      <c:valAx>
        <c:axId val="119739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8368"/>
        <c:crosses val="autoZero"/>
        <c:crossBetween val="between"/>
      </c:valAx>
      <c:spPr>
        <a:solidFill>
          <a:sysClr val="window" lastClr="FFFFFF"/>
        </a:solidFill>
        <a:ln>
          <a:noFill/>
        </a:ln>
        <a:effectLst/>
      </c:spPr>
    </c:plotArea>
    <c:legend>
      <c:legendPos val="b"/>
      <c:layout>
        <c:manualLayout>
          <c:xMode val="edge"/>
          <c:yMode val="edge"/>
          <c:x val="0"/>
          <c:y val="0.8096125626342161"/>
          <c:w val="1"/>
          <c:h val="0.190387437365783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60729025251153945"/>
        </c:manualLayout>
      </c:layout>
      <c:lineChart>
        <c:grouping val="standard"/>
        <c:varyColors val="0"/>
        <c:ser>
          <c:idx val="0"/>
          <c:order val="0"/>
          <c:tx>
            <c:strRef>
              <c:f>Sheet1!$A$2</c:f>
              <c:strCache>
                <c:ptCount val="1"/>
                <c:pt idx="0">
                  <c:v>12 ամսյա փոփոխություն, % </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dLbls>
            <c:dLbl>
              <c:idx val="0"/>
              <c:layout>
                <c:manualLayout>
                  <c:x val="-7.4580938118931447E-2"/>
                  <c:y val="3.811792922436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EE-4A61-9AC6-D9A285D2174C}"/>
                </c:ext>
              </c:extLst>
            </c:dLbl>
            <c:dLbl>
              <c:idx val="1"/>
              <c:layout>
                <c:manualLayout>
                  <c:x val="-5.9795501022494889E-2"/>
                  <c:y val="6.1106434971490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EE-4A61-9AC6-D9A285D2174C}"/>
                </c:ext>
              </c:extLst>
            </c:dLbl>
            <c:dLbl>
              <c:idx val="2"/>
              <c:layout>
                <c:manualLayout>
                  <c:x val="-6.9848731595117841E-2"/>
                  <c:y val="-7.6081276693003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EE-4A61-9AC6-D9A285D2174C}"/>
                </c:ext>
              </c:extLst>
            </c:dLbl>
            <c:dLbl>
              <c:idx val="3"/>
              <c:layout>
                <c:manualLayout>
                  <c:x val="-8.0726137184005328E-2"/>
                  <c:y val="-4.7088137887146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EE-4A61-9AC6-D9A285D2174C}"/>
                </c:ext>
              </c:extLst>
            </c:dLbl>
            <c:dLbl>
              <c:idx val="4"/>
              <c:layout>
                <c:manualLayout>
                  <c:x val="-6.7474679162037254E-2"/>
                  <c:y val="3.811792922436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EE-4A61-9AC6-D9A285D2174C}"/>
                </c:ext>
              </c:extLst>
            </c:dLbl>
            <c:dLbl>
              <c:idx val="5"/>
              <c:layout>
                <c:manualLayout>
                  <c:x val="-3.9189411139558476E-2"/>
                  <c:y val="5.5359308534708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EE-4A61-9AC6-D9A285D2174C}"/>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Sheet1!$B$2:$S$2</c:f>
              <c:numCache>
                <c:formatCode>0.0</c:formatCode>
                <c:ptCount val="6"/>
                <c:pt idx="0">
                  <c:v>77.161523893824778</c:v>
                </c:pt>
                <c:pt idx="1">
                  <c:v>117.09694022515805</c:v>
                </c:pt>
                <c:pt idx="2">
                  <c:v>90.933488256074668</c:v>
                </c:pt>
                <c:pt idx="3">
                  <c:v>207.40575278526791</c:v>
                </c:pt>
                <c:pt idx="4">
                  <c:v>18.499123524975374</c:v>
                </c:pt>
                <c:pt idx="5">
                  <c:v>20.574600384166516</c:v>
                </c:pt>
              </c:numCache>
            </c:numRef>
          </c:val>
          <c:smooth val="0"/>
          <c:extLst>
            <c:ext xmlns:c16="http://schemas.microsoft.com/office/drawing/2014/chart" uri="{C3380CC4-5D6E-409C-BE32-E72D297353CC}">
              <c16:uniqueId val="{00000006-18EE-4A61-9AC6-D9A285D2174C}"/>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5.0484971603787045E-2"/>
                  <c:y val="-0.11080671688947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EE-4A61-9AC6-D9A285D2174C}"/>
                </c:ext>
              </c:extLst>
            </c:dLbl>
            <c:dLbl>
              <c:idx val="2"/>
              <c:layout>
                <c:manualLayout>
                  <c:x val="-6.4915833960375105E-2"/>
                  <c:y val="6.62067142005655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EE-4A61-9AC6-D9A285D2174C}"/>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2024-1</c:v>
                </c:pt>
                <c:pt idx="1">
                  <c:v>2024-2</c:v>
                </c:pt>
                <c:pt idx="2">
                  <c:v>2024-3</c:v>
                </c:pt>
                <c:pt idx="3">
                  <c:v>2024-4</c:v>
                </c:pt>
                <c:pt idx="4">
                  <c:v>2024-5</c:v>
                </c:pt>
                <c:pt idx="5">
                  <c:v>2024-6</c:v>
                </c:pt>
              </c:strCache>
            </c:strRef>
          </c:cat>
          <c:val>
            <c:numRef>
              <c:f>Sheet1!$B$3:$S$3</c:f>
              <c:numCache>
                <c:formatCode>0.0</c:formatCode>
                <c:ptCount val="6"/>
                <c:pt idx="0">
                  <c:v>77.161523893824778</c:v>
                </c:pt>
                <c:pt idx="1">
                  <c:v>98.314591446580948</c:v>
                </c:pt>
                <c:pt idx="2">
                  <c:v>95.296620584004643</c:v>
                </c:pt>
                <c:pt idx="3">
                  <c:v>123.49696568119683</c:v>
                </c:pt>
                <c:pt idx="4">
                  <c:v>100.35573673285199</c:v>
                </c:pt>
                <c:pt idx="5">
                  <c:v>86.545889735180793</c:v>
                </c:pt>
              </c:numCache>
            </c:numRef>
          </c:val>
          <c:smooth val="0"/>
          <c:extLst>
            <c:ext xmlns:c16="http://schemas.microsoft.com/office/drawing/2014/chart" uri="{C3380CC4-5D6E-409C-BE32-E72D297353CC}">
              <c16:uniqueId val="{00000009-18EE-4A61-9AC6-D9A285D2174C}"/>
            </c:ext>
          </c:extLst>
        </c:ser>
        <c:dLbls>
          <c:dLblPos val="t"/>
          <c:showLegendKey val="0"/>
          <c:showVal val="1"/>
          <c:showCatName val="0"/>
          <c:showSerName val="0"/>
          <c:showPercent val="0"/>
          <c:showBubbleSize val="0"/>
        </c:dLbls>
        <c:marker val="1"/>
        <c:smooth val="0"/>
        <c:axId val="119784960"/>
        <c:axId val="119786496"/>
      </c:lineChart>
      <c:catAx>
        <c:axId val="11978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6496"/>
        <c:crosses val="autoZero"/>
        <c:auto val="1"/>
        <c:lblAlgn val="ctr"/>
        <c:lblOffset val="100"/>
        <c:noMultiLvlLbl val="0"/>
      </c:catAx>
      <c:valAx>
        <c:axId val="11978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49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1415350969575029"/>
          <c:w val="0.88092668877720004"/>
          <c:h val="0.18584649030424982"/>
        </c:manualLayout>
      </c:layout>
      <c:overlay val="0"/>
      <c:spPr>
        <a:noFill/>
        <a:ln>
          <a:noFill/>
        </a:ln>
        <a:effectLst/>
      </c:spPr>
      <c:txPr>
        <a:bodyPr rot="0" spcFirstLastPara="1" vertOverflow="ellipsis" vert="horz" wrap="square" anchor="ctr" anchorCtr="1"/>
        <a:lstStyle/>
        <a:p>
          <a:pPr>
            <a:defRPr sz="8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60614863381121187"/>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1F497D"/>
              </a:solidFill>
              <a:round/>
            </a:ln>
            <a:effectLst/>
          </c:spPr>
          <c:marker>
            <c:symbol val="circle"/>
            <c:size val="5"/>
            <c:spPr>
              <a:solidFill>
                <a:srgbClr val="1F497D"/>
              </a:solidFill>
              <a:ln w="9525">
                <a:solidFill>
                  <a:srgbClr val="1F497D"/>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2024-1</c:v>
                </c:pt>
                <c:pt idx="1">
                  <c:v>2024-2</c:v>
                </c:pt>
                <c:pt idx="2">
                  <c:v>2024-3</c:v>
                </c:pt>
                <c:pt idx="3">
                  <c:v>2023-4</c:v>
                </c:pt>
                <c:pt idx="4">
                  <c:v>2023-5</c:v>
                </c:pt>
                <c:pt idx="5">
                  <c:v>2023-6</c:v>
                </c:pt>
              </c:strCache>
            </c:strRef>
          </c:cat>
          <c:val>
            <c:numRef>
              <c:f>Sheet1!$B$2:$S$2</c:f>
              <c:numCache>
                <c:formatCode>0.0</c:formatCode>
                <c:ptCount val="6"/>
                <c:pt idx="0">
                  <c:v>82.323574758166274</c:v>
                </c:pt>
                <c:pt idx="1">
                  <c:v>106.1275726787097</c:v>
                </c:pt>
                <c:pt idx="2">
                  <c:v>99.166731469829585</c:v>
                </c:pt>
                <c:pt idx="3">
                  <c:v>128.53627679659735</c:v>
                </c:pt>
                <c:pt idx="4">
                  <c:v>102.32868882136947</c:v>
                </c:pt>
                <c:pt idx="5">
                  <c:v>86.545889521106716</c:v>
                </c:pt>
              </c:numCache>
            </c:numRef>
          </c:val>
          <c:smooth val="0"/>
          <c:extLst>
            <c:ext xmlns:c16="http://schemas.microsoft.com/office/drawing/2014/chart" uri="{C3380CC4-5D6E-409C-BE32-E72D297353CC}">
              <c16:uniqueId val="{00000000-F3AF-4472-9AA3-9BA8EAD547D2}"/>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2024-1</c:v>
                </c:pt>
                <c:pt idx="1">
                  <c:v>2024-2</c:v>
                </c:pt>
                <c:pt idx="2">
                  <c:v>2024-3</c:v>
                </c:pt>
                <c:pt idx="3">
                  <c:v>2023-4</c:v>
                </c:pt>
                <c:pt idx="4">
                  <c:v>2023-5</c:v>
                </c:pt>
                <c:pt idx="5">
                  <c:v>2023-6</c:v>
                </c:pt>
              </c:strCache>
            </c:strRef>
          </c:cat>
          <c:val>
            <c:numRef>
              <c:f>Sheet1!$B$3:$S$3</c:f>
              <c:numCache>
                <c:formatCode>0.0</c:formatCode>
                <c:ptCount val="6"/>
                <c:pt idx="0">
                  <c:v>-0.60508286344452245</c:v>
                </c:pt>
                <c:pt idx="1">
                  <c:v>-1.3660458854708253</c:v>
                </c:pt>
                <c:pt idx="2">
                  <c:v>0.7102065392787722</c:v>
                </c:pt>
                <c:pt idx="3">
                  <c:v>-1.1160241868736875E-2</c:v>
                </c:pt>
                <c:pt idx="4">
                  <c:v>0.87035796971440504</c:v>
                </c:pt>
                <c:pt idx="5">
                  <c:v>1.6149653758297404</c:v>
                </c:pt>
              </c:numCache>
            </c:numRef>
          </c:val>
          <c:smooth val="0"/>
          <c:extLst>
            <c:ext xmlns:c16="http://schemas.microsoft.com/office/drawing/2014/chart" uri="{C3380CC4-5D6E-409C-BE32-E72D297353CC}">
              <c16:uniqueId val="{00000001-F3AF-4472-9AA3-9BA8EAD547D2}"/>
            </c:ext>
          </c:extLst>
        </c:ser>
        <c:ser>
          <c:idx val="2"/>
          <c:order val="2"/>
          <c:tx>
            <c:strRef>
              <c:f>Sheet1!$A$4</c:f>
              <c:strCache>
                <c:ptCount val="1"/>
                <c:pt idx="0">
                  <c:v>Փոխարժեքի փոփոխություն (կուտակային)</c:v>
                </c:pt>
              </c:strCache>
            </c:strRef>
          </c:tx>
          <c:dLbls>
            <c:dLbl>
              <c:idx val="0"/>
              <c:layout>
                <c:manualLayout>
                  <c:x val="-6.7057492982983677E-2"/>
                  <c:y val="6.0515194564822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AF-4472-9AA3-9BA8EAD547D2}"/>
                </c:ext>
              </c:extLst>
            </c:dLbl>
            <c:dLbl>
              <c:idx val="1"/>
              <c:layout>
                <c:manualLayout>
                  <c:x val="-4.8371701162863462E-2"/>
                  <c:y val="5.482367492908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AF-4472-9AA3-9BA8EAD547D2}"/>
                </c:ext>
              </c:extLst>
            </c:dLbl>
            <c:dLbl>
              <c:idx val="2"/>
              <c:layout>
                <c:manualLayout>
                  <c:x val="-6.0467068482111377E-2"/>
                  <c:y val="8.3281273107793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AF-4472-9AA3-9BA8EAD547D2}"/>
                </c:ext>
              </c:extLst>
            </c:dLbl>
            <c:dLbl>
              <c:idx val="3"/>
              <c:layout>
                <c:manualLayout>
                  <c:x val="-5.9304052393722155E-2"/>
                  <c:y val="5.482367492908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AF-4472-9AA3-9BA8EAD547D2}"/>
                </c:ext>
              </c:extLst>
            </c:dLbl>
            <c:dLbl>
              <c:idx val="4"/>
              <c:layout>
                <c:manualLayout>
                  <c:x val="-5.8538476448924209E-2"/>
                  <c:y val="5.482367492908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AF-4472-9AA3-9BA8EAD547D2}"/>
                </c:ext>
              </c:extLst>
            </c:dLbl>
            <c:dLbl>
              <c:idx val="5"/>
              <c:layout>
                <c:manualLayout>
                  <c:x val="-5.7539992032881918E-2"/>
                  <c:y val="6.05151945648228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AF-4472-9AA3-9BA8EAD547D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Sheet1!$B$1:$S$1</c:f>
              <c:strCache>
                <c:ptCount val="6"/>
                <c:pt idx="0">
                  <c:v>2024-1</c:v>
                </c:pt>
                <c:pt idx="1">
                  <c:v>2024-2</c:v>
                </c:pt>
                <c:pt idx="2">
                  <c:v>2024-3</c:v>
                </c:pt>
                <c:pt idx="3">
                  <c:v>2023-4</c:v>
                </c:pt>
                <c:pt idx="4">
                  <c:v>2023-5</c:v>
                </c:pt>
                <c:pt idx="5">
                  <c:v>2023-6</c:v>
                </c:pt>
              </c:strCache>
            </c:strRef>
          </c:cat>
          <c:val>
            <c:numRef>
              <c:f>Sheet1!$B$4:$S$4</c:f>
              <c:numCache>
                <c:formatCode>0.0</c:formatCode>
                <c:ptCount val="6"/>
                <c:pt idx="0">
                  <c:v>-2.239727380482023</c:v>
                </c:pt>
                <c:pt idx="1">
                  <c:v>-2.4578920702396232</c:v>
                </c:pt>
                <c:pt idx="2">
                  <c:v>-2.6346463853180779</c:v>
                </c:pt>
                <c:pt idx="3">
                  <c:v>-2.1941223510595762</c:v>
                </c:pt>
                <c:pt idx="4">
                  <c:v>-1.8295565412429653</c:v>
                </c:pt>
                <c:pt idx="5">
                  <c:v>-1.5892986383451415</c:v>
                </c:pt>
              </c:numCache>
            </c:numRef>
          </c:val>
          <c:smooth val="0"/>
          <c:extLst>
            <c:ext xmlns:c16="http://schemas.microsoft.com/office/drawing/2014/chart" uri="{C3380CC4-5D6E-409C-BE32-E72D297353CC}">
              <c16:uniqueId val="{00000008-F3AF-4472-9AA3-9BA8EAD547D2}"/>
            </c:ext>
          </c:extLst>
        </c:ser>
        <c:dLbls>
          <c:showLegendKey val="0"/>
          <c:showVal val="0"/>
          <c:showCatName val="0"/>
          <c:showSerName val="0"/>
          <c:showPercent val="0"/>
          <c:showBubbleSize val="0"/>
        </c:dLbls>
        <c:marker val="1"/>
        <c:smooth val="0"/>
        <c:axId val="119738368"/>
        <c:axId val="119739904"/>
      </c:lineChart>
      <c:catAx>
        <c:axId val="11973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9904"/>
        <c:crosses val="autoZero"/>
        <c:auto val="1"/>
        <c:lblAlgn val="ctr"/>
        <c:lblOffset val="100"/>
        <c:noMultiLvlLbl val="0"/>
      </c:catAx>
      <c:valAx>
        <c:axId val="119739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8368"/>
        <c:crosses val="autoZero"/>
        <c:crossBetween val="between"/>
      </c:valAx>
      <c:spPr>
        <a:solidFill>
          <a:sysClr val="window" lastClr="FFFFFF"/>
        </a:solidFill>
        <a:ln>
          <a:noFill/>
        </a:ln>
        <a:effectLst/>
      </c:spPr>
    </c:plotArea>
    <c:legend>
      <c:legendPos val="b"/>
      <c:layout>
        <c:manualLayout>
          <c:xMode val="edge"/>
          <c:yMode val="edge"/>
          <c:x val="0"/>
          <c:y val="0.8242028774181005"/>
          <c:w val="1"/>
          <c:h val="0.175797122581899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2018</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Sheet1!$B$2:$B$4</c:f>
            </c:numRef>
          </c:val>
          <c:extLst>
            <c:ext xmlns:c16="http://schemas.microsoft.com/office/drawing/2014/chart" uri="{C3380CC4-5D6E-409C-BE32-E72D297353CC}">
              <c16:uniqueId val="{00000000-5DC9-4698-9C53-3B0A188547D7}"/>
            </c:ext>
          </c:extLst>
        </c:ser>
        <c:ser>
          <c:idx val="1"/>
          <c:order val="1"/>
          <c:tx>
            <c:strRef>
              <c:f>Sheet1!$C$1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771.43100000000004</c:v>
                </c:pt>
                <c:pt idx="1">
                  <c:v>255.95400000000001</c:v>
                </c:pt>
                <c:pt idx="2">
                  <c:v>515.47700000000009</c:v>
                </c:pt>
              </c:numCache>
            </c:numRef>
          </c:val>
          <c:extLst>
            <c:ext xmlns:c16="http://schemas.microsoft.com/office/drawing/2014/chart" uri="{C3380CC4-5D6E-409C-BE32-E72D297353CC}">
              <c16:uniqueId val="{00000001-5DC9-4698-9C53-3B0A188547D7}"/>
            </c:ext>
          </c:extLst>
        </c:ser>
        <c:ser>
          <c:idx val="2"/>
          <c:order val="2"/>
          <c:tx>
            <c:strRef>
              <c:f>Sheet1!$D$1</c:f>
              <c:strCache>
                <c:ptCount val="1"/>
                <c:pt idx="0">
                  <c:v>2020</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307.79500000000002</c:v>
                </c:pt>
                <c:pt idx="1">
                  <c:v>120.893</c:v>
                </c:pt>
                <c:pt idx="2">
                  <c:v>186.90200000000002</c:v>
                </c:pt>
              </c:numCache>
            </c:numRef>
          </c:val>
          <c:extLst>
            <c:ext xmlns:c16="http://schemas.microsoft.com/office/drawing/2014/chart" uri="{C3380CC4-5D6E-409C-BE32-E72D297353CC}">
              <c16:uniqueId val="{00000002-5DC9-4698-9C53-3B0A188547D7}"/>
            </c:ext>
          </c:extLst>
        </c:ser>
        <c:ser>
          <c:idx val="3"/>
          <c:order val="3"/>
          <c:tx>
            <c:strRef>
              <c:f>Sheet1!$E$1</c:f>
              <c:strCache>
                <c:ptCount val="1"/>
                <c:pt idx="0">
                  <c:v>2021</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246.02099999999999</c:v>
                </c:pt>
                <c:pt idx="1">
                  <c:v>96.465999999999994</c:v>
                </c:pt>
                <c:pt idx="2">
                  <c:v>149.55500000000001</c:v>
                </c:pt>
              </c:numCache>
            </c:numRef>
          </c:val>
          <c:extLst>
            <c:ext xmlns:c16="http://schemas.microsoft.com/office/drawing/2014/chart" uri="{C3380CC4-5D6E-409C-BE32-E72D297353CC}">
              <c16:uniqueId val="{00000003-5DC9-4698-9C53-3B0A188547D7}"/>
            </c:ext>
          </c:extLst>
        </c:ser>
        <c:ser>
          <c:idx val="4"/>
          <c:order val="4"/>
          <c:tx>
            <c:strRef>
              <c:f>Sheet1!$F$1</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594.13900000000001</c:v>
                </c:pt>
                <c:pt idx="1">
                  <c:v>253.167</c:v>
                </c:pt>
                <c:pt idx="2">
                  <c:v>340.97199999999998</c:v>
                </c:pt>
              </c:numCache>
            </c:numRef>
          </c:val>
          <c:extLst>
            <c:ext xmlns:c16="http://schemas.microsoft.com/office/drawing/2014/chart" uri="{C3380CC4-5D6E-409C-BE32-E72D297353CC}">
              <c16:uniqueId val="{00000004-5DC9-4698-9C53-3B0A188547D7}"/>
            </c:ext>
          </c:extLst>
        </c:ser>
        <c:ser>
          <c:idx val="5"/>
          <c:order val="5"/>
          <c:tx>
            <c:strRef>
              <c:f>Sheet1!$G$1</c:f>
              <c:strCache>
                <c:ptCount val="1"/>
                <c:pt idx="0">
                  <c:v>2023</c:v>
                </c:pt>
              </c:strCache>
            </c:strRef>
          </c:tx>
          <c:spPr>
            <a:solidFill>
              <a:srgbClr val="F796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Sheet1!$G$2:$G$4</c:f>
              <c:numCache>
                <c:formatCode>0</c:formatCode>
                <c:ptCount val="3"/>
                <c:pt idx="0">
                  <c:v>1007.3</c:v>
                </c:pt>
                <c:pt idx="1">
                  <c:v>518.47799999999995</c:v>
                </c:pt>
                <c:pt idx="2">
                  <c:v>488.822</c:v>
                </c:pt>
              </c:numCache>
            </c:numRef>
          </c:val>
          <c:extLst>
            <c:ext xmlns:c16="http://schemas.microsoft.com/office/drawing/2014/chart" uri="{C3380CC4-5D6E-409C-BE32-E72D297353CC}">
              <c16:uniqueId val="{00000005-5DC9-4698-9C53-3B0A188547D7}"/>
            </c:ext>
          </c:extLst>
        </c:ser>
        <c:ser>
          <c:idx val="6"/>
          <c:order val="6"/>
          <c:tx>
            <c:strRef>
              <c:f>Sheet1!$H$1</c:f>
              <c:strCache>
                <c:ptCount val="1"/>
                <c:pt idx="0">
                  <c:v>2024</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Sheet1!$H$2:$H$4</c:f>
              <c:numCache>
                <c:formatCode>0</c:formatCode>
                <c:ptCount val="3"/>
                <c:pt idx="0">
                  <c:v>946.2</c:v>
                </c:pt>
                <c:pt idx="1">
                  <c:v>396.25538</c:v>
                </c:pt>
                <c:pt idx="2">
                  <c:v>549.94461999999999</c:v>
                </c:pt>
              </c:numCache>
            </c:numRef>
          </c:val>
          <c:extLst>
            <c:ext xmlns:c16="http://schemas.microsoft.com/office/drawing/2014/chart" uri="{C3380CC4-5D6E-409C-BE32-E72D297353CC}">
              <c16:uniqueId val="{00000006-5DC9-4698-9C53-3B0A188547D7}"/>
            </c:ext>
          </c:extLst>
        </c:ser>
        <c:dLbls>
          <c:dLblPos val="outEnd"/>
          <c:showLegendKey val="0"/>
          <c:showVal val="1"/>
          <c:showCatName val="0"/>
          <c:showSerName val="0"/>
          <c:showPercent val="0"/>
          <c:showBubbleSize val="0"/>
        </c:dLbls>
        <c:gapWidth val="219"/>
        <c:overlap val="-27"/>
        <c:axId val="679410424"/>
        <c:axId val="679415344"/>
      </c:barChart>
      <c:catAx>
        <c:axId val="67941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5344"/>
        <c:crosses val="autoZero"/>
        <c:auto val="1"/>
        <c:lblAlgn val="ctr"/>
        <c:lblOffset val="100"/>
        <c:noMultiLvlLbl val="0"/>
      </c:catAx>
      <c:valAx>
        <c:axId val="67941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Sheet1!$D$1</c:f>
              <c:strCache>
                <c:ptCount val="1"/>
                <c:pt idx="0">
                  <c:v>ՌԴ</c:v>
                </c:pt>
              </c:strCache>
            </c:strRef>
          </c:tx>
          <c:spPr>
            <a:solidFill>
              <a:schemeClr val="accent1">
                <a:lumMod val="75000"/>
              </a:schemeClr>
            </a:solidFill>
            <a:ln>
              <a:noFill/>
            </a:ln>
            <a:effectLst/>
          </c:spPr>
          <c:invertIfNegative val="0"/>
          <c:cat>
            <c:multiLvlStrRef>
              <c:f>Sheet1!$A$6:$B$26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Sheet1!$D$6:$D$27</c:f>
              <c:numCache>
                <c:formatCode>0.0</c:formatCode>
                <c:ptCount val="18"/>
                <c:pt idx="0">
                  <c:v>77.714060000000003</c:v>
                </c:pt>
                <c:pt idx="1">
                  <c:v>50.1432</c:v>
                </c:pt>
                <c:pt idx="2">
                  <c:v>114.17736000000001</c:v>
                </c:pt>
                <c:pt idx="3">
                  <c:v>122.73272</c:v>
                </c:pt>
                <c:pt idx="4">
                  <c:v>67.980919999999998</c:v>
                </c:pt>
                <c:pt idx="5">
                  <c:v>118.7869</c:v>
                </c:pt>
                <c:pt idx="6">
                  <c:v>158.30554999999998</c:v>
                </c:pt>
                <c:pt idx="7">
                  <c:v>118.69959999999998</c:v>
                </c:pt>
                <c:pt idx="8">
                  <c:v>118.26725</c:v>
                </c:pt>
                <c:pt idx="9">
                  <c:v>814.20412999999996</c:v>
                </c:pt>
                <c:pt idx="10">
                  <c:v>1090.5065999999999</c:v>
                </c:pt>
                <c:pt idx="11">
                  <c:v>1122.2293199999999</c:v>
                </c:pt>
                <c:pt idx="12">
                  <c:v>1079.4368399999998</c:v>
                </c:pt>
                <c:pt idx="13">
                  <c:v>709.71907999999996</c:v>
                </c:pt>
                <c:pt idx="14">
                  <c:v>707.88398000000007</c:v>
                </c:pt>
                <c:pt idx="15">
                  <c:v>807.40522999999996</c:v>
                </c:pt>
                <c:pt idx="16">
                  <c:v>656.62074999999993</c:v>
                </c:pt>
                <c:pt idx="17">
                  <c:v>682.37557000000004</c:v>
                </c:pt>
              </c:numCache>
            </c:numRef>
          </c:val>
          <c:extLst>
            <c:ext xmlns:c16="http://schemas.microsoft.com/office/drawing/2014/chart" uri="{C3380CC4-5D6E-409C-BE32-E72D297353CC}">
              <c16:uniqueId val="{00000000-F1FF-4A51-AE63-B421A75FC162}"/>
            </c:ext>
          </c:extLst>
        </c:ser>
        <c:ser>
          <c:idx val="2"/>
          <c:order val="2"/>
          <c:tx>
            <c:strRef>
              <c:f>Sheet1!$E$1</c:f>
              <c:strCache>
                <c:ptCount val="1"/>
                <c:pt idx="0">
                  <c:v>Այլ</c:v>
                </c:pt>
              </c:strCache>
            </c:strRef>
          </c:tx>
          <c:spPr>
            <a:solidFill>
              <a:schemeClr val="accent3"/>
            </a:solidFill>
            <a:ln>
              <a:noFill/>
            </a:ln>
            <a:effectLst/>
          </c:spPr>
          <c:invertIfNegative val="0"/>
          <c:cat>
            <c:multiLvlStrRef>
              <c:f>Sheet1!$A$6:$B$26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Sheet1!$E$6:$E$27</c:f>
              <c:numCache>
                <c:formatCode>0.0</c:formatCode>
                <c:ptCount val="18"/>
                <c:pt idx="0">
                  <c:v>9.6641899999999907</c:v>
                </c:pt>
                <c:pt idx="1">
                  <c:v>55.252929999999999</c:v>
                </c:pt>
                <c:pt idx="2">
                  <c:v>122.69107999999999</c:v>
                </c:pt>
                <c:pt idx="3">
                  <c:v>21.96302</c:v>
                </c:pt>
                <c:pt idx="4">
                  <c:v>61.103229999999996</c:v>
                </c:pt>
                <c:pt idx="5">
                  <c:v>135.01109000000002</c:v>
                </c:pt>
                <c:pt idx="6">
                  <c:v>129.02368999999999</c:v>
                </c:pt>
                <c:pt idx="7">
                  <c:v>94.40330000000003</c:v>
                </c:pt>
                <c:pt idx="8">
                  <c:v>72.026169999999993</c:v>
                </c:pt>
                <c:pt idx="9">
                  <c:v>-10.573099999999954</c:v>
                </c:pt>
                <c:pt idx="10">
                  <c:v>-354.89396999999997</c:v>
                </c:pt>
                <c:pt idx="11">
                  <c:v>-268.12218999999993</c:v>
                </c:pt>
                <c:pt idx="12">
                  <c:v>-526.24767999999995</c:v>
                </c:pt>
                <c:pt idx="13">
                  <c:v>-365.22444000000002</c:v>
                </c:pt>
                <c:pt idx="14">
                  <c:v>-275.18345999999997</c:v>
                </c:pt>
                <c:pt idx="15">
                  <c:v>-483.07689000000005</c:v>
                </c:pt>
                <c:pt idx="16">
                  <c:v>-378.06103000000007</c:v>
                </c:pt>
                <c:pt idx="17">
                  <c:v>-365.52707000000004</c:v>
                </c:pt>
              </c:numCache>
            </c:numRef>
          </c:val>
          <c:extLst>
            <c:ext xmlns:c16="http://schemas.microsoft.com/office/drawing/2014/chart" uri="{C3380CC4-5D6E-409C-BE32-E72D297353CC}">
              <c16:uniqueId val="{00000001-F1FF-4A51-AE63-B421A75FC162}"/>
            </c:ext>
          </c:extLst>
        </c:ser>
        <c:dLbls>
          <c:showLegendKey val="0"/>
          <c:showVal val="0"/>
          <c:showCatName val="0"/>
          <c:showSerName val="0"/>
          <c:showPercent val="0"/>
          <c:showBubbleSize val="0"/>
        </c:dLbls>
        <c:gapWidth val="80"/>
        <c:overlap val="100"/>
        <c:axId val="642403424"/>
        <c:axId val="642400544"/>
      </c:barChart>
      <c:lineChart>
        <c:grouping val="standard"/>
        <c:varyColors val="0"/>
        <c:ser>
          <c:idx val="0"/>
          <c:order val="0"/>
          <c:tx>
            <c:strRef>
              <c:f>Sheet1!$C$1</c:f>
              <c:strCache>
                <c:ptCount val="1"/>
                <c:pt idx="0">
                  <c:v>Ընդամենը</c:v>
                </c:pt>
              </c:strCache>
            </c:strRef>
          </c:tx>
          <c:spPr>
            <a:ln w="28575" cap="rnd">
              <a:solidFill>
                <a:schemeClr val="tx1"/>
              </a:solidFill>
              <a:round/>
            </a:ln>
            <a:effectLst/>
          </c:spPr>
          <c:marker>
            <c:symbol val="none"/>
          </c:marker>
          <c:cat>
            <c:multiLvlStrRef>
              <c:f>Sheet1!$A$6:$B$27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Sheet1!$C$6:$C$27</c:f>
              <c:numCache>
                <c:formatCode>0.0</c:formatCode>
                <c:ptCount val="18"/>
                <c:pt idx="0">
                  <c:v>87.378249999999994</c:v>
                </c:pt>
                <c:pt idx="1">
                  <c:v>105.39613</c:v>
                </c:pt>
                <c:pt idx="2">
                  <c:v>236.86843999999999</c:v>
                </c:pt>
                <c:pt idx="3">
                  <c:v>144.69574</c:v>
                </c:pt>
                <c:pt idx="4">
                  <c:v>129.08414999999999</c:v>
                </c:pt>
                <c:pt idx="5">
                  <c:v>253.79799000000003</c:v>
                </c:pt>
                <c:pt idx="6">
                  <c:v>287.32923999999997</c:v>
                </c:pt>
                <c:pt idx="7">
                  <c:v>213.10290000000001</c:v>
                </c:pt>
                <c:pt idx="8">
                  <c:v>190.29342</c:v>
                </c:pt>
                <c:pt idx="9">
                  <c:v>803.63103000000001</c:v>
                </c:pt>
                <c:pt idx="10">
                  <c:v>735.61262999999997</c:v>
                </c:pt>
                <c:pt idx="11">
                  <c:v>854.10712999999998</c:v>
                </c:pt>
                <c:pt idx="12">
                  <c:v>553.18916000000002</c:v>
                </c:pt>
                <c:pt idx="13">
                  <c:v>344.49464</c:v>
                </c:pt>
                <c:pt idx="14">
                  <c:v>432.70051999999998</c:v>
                </c:pt>
                <c:pt idx="15">
                  <c:v>324.32833999999991</c:v>
                </c:pt>
                <c:pt idx="16">
                  <c:v>278.55971999999997</c:v>
                </c:pt>
                <c:pt idx="17">
                  <c:v>316.8485</c:v>
                </c:pt>
              </c:numCache>
            </c:numRef>
          </c:val>
          <c:smooth val="0"/>
          <c:extLst>
            <c:ext xmlns:c16="http://schemas.microsoft.com/office/drawing/2014/chart" uri="{C3380CC4-5D6E-409C-BE32-E72D297353CC}">
              <c16:uniqueId val="{00000002-F1FF-4A51-AE63-B421A75FC162}"/>
            </c:ext>
          </c:extLst>
        </c:ser>
        <c:dLbls>
          <c:showLegendKey val="0"/>
          <c:showVal val="0"/>
          <c:showCatName val="0"/>
          <c:showSerName val="0"/>
          <c:showPercent val="0"/>
          <c:showBubbleSize val="0"/>
        </c:dLbls>
        <c:marker val="1"/>
        <c:smooth val="0"/>
        <c:axId val="642403424"/>
        <c:axId val="642400544"/>
      </c:lineChart>
      <c:catAx>
        <c:axId val="64240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42400544"/>
        <c:crosses val="autoZero"/>
        <c:auto val="1"/>
        <c:lblAlgn val="ctr"/>
        <c:lblOffset val="100"/>
        <c:noMultiLvlLbl val="0"/>
      </c:catAx>
      <c:valAx>
        <c:axId val="64240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y-AM" b="1"/>
                  <a:t>մլն ԱՄՆ դոլար</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0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8531088786318E-2"/>
          <c:y val="0.10017090405135821"/>
          <c:w val="0.75357257333983696"/>
          <c:h val="0.61565812560722732"/>
        </c:manualLayout>
      </c:layout>
      <c:barChart>
        <c:barDir val="col"/>
        <c:grouping val="stacked"/>
        <c:varyColors val="0"/>
        <c:ser>
          <c:idx val="1"/>
          <c:order val="0"/>
          <c:tx>
            <c:strRef>
              <c:f>Sheet1!$C$1</c:f>
              <c:strCache>
                <c:ptCount val="1"/>
                <c:pt idx="0">
                  <c:v>Դոլար</c:v>
                </c:pt>
              </c:strCache>
            </c:strRef>
          </c:tx>
          <c:spPr>
            <a:solidFill>
              <a:schemeClr val="bg1">
                <a:lumMod val="75000"/>
              </a:schemeClr>
            </a:solidFill>
            <a:ln>
              <a:noFill/>
            </a:ln>
            <a:effectLst>
              <a:outerShdw blurRad="40000" dist="23000" dir="5400000" rotWithShape="0">
                <a:srgbClr val="000000">
                  <a:alpha val="35000"/>
                </a:srgbClr>
              </a:outerShdw>
            </a:effectLst>
          </c:spPr>
          <c:invertIfNegative val="0"/>
          <c:cat>
            <c:multiLvlStrRef>
              <c:f>Sheet1!$A$10:$B$27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Sheet1!$C$2:$C$27</c:f>
              <c:numCache>
                <c:formatCode>0.0</c:formatCode>
                <c:ptCount val="18"/>
                <c:pt idx="0">
                  <c:v>-28.478107999999992</c:v>
                </c:pt>
                <c:pt idx="1">
                  <c:v>4.258640000000014</c:v>
                </c:pt>
                <c:pt idx="2">
                  <c:v>5.1264299999999992</c:v>
                </c:pt>
                <c:pt idx="3">
                  <c:v>-90.218759999999975</c:v>
                </c:pt>
                <c:pt idx="4">
                  <c:v>-44.764182000000062</c:v>
                </c:pt>
                <c:pt idx="5">
                  <c:v>-47.872495999999956</c:v>
                </c:pt>
                <c:pt idx="6">
                  <c:v>-37.628922000000017</c:v>
                </c:pt>
                <c:pt idx="7">
                  <c:v>22.342673000000104</c:v>
                </c:pt>
                <c:pt idx="8">
                  <c:v>82.827041122292655</c:v>
                </c:pt>
                <c:pt idx="9">
                  <c:v>-50.18449343652253</c:v>
                </c:pt>
                <c:pt idx="10">
                  <c:v>-228.23183459037764</c:v>
                </c:pt>
                <c:pt idx="11">
                  <c:v>-326.58099857808588</c:v>
                </c:pt>
                <c:pt idx="12">
                  <c:v>-198.37948549629041</c:v>
                </c:pt>
                <c:pt idx="13">
                  <c:v>-28.113131581315599</c:v>
                </c:pt>
                <c:pt idx="14">
                  <c:v>-65.451362078463404</c:v>
                </c:pt>
                <c:pt idx="15">
                  <c:v>-277.075267131891</c:v>
                </c:pt>
                <c:pt idx="16">
                  <c:v>-316.72390526903308</c:v>
                </c:pt>
                <c:pt idx="17">
                  <c:v>-445.3869904856632</c:v>
                </c:pt>
              </c:numCache>
            </c:numRef>
          </c:val>
          <c:extLst>
            <c:ext xmlns:c16="http://schemas.microsoft.com/office/drawing/2014/chart" uri="{C3380CC4-5D6E-409C-BE32-E72D297353CC}">
              <c16:uniqueId val="{00000000-96E8-4BC1-9B51-A254B4BD2723}"/>
            </c:ext>
          </c:extLst>
        </c:ser>
        <c:ser>
          <c:idx val="2"/>
          <c:order val="1"/>
          <c:tx>
            <c:strRef>
              <c:f>Sheet1!$D$1</c:f>
              <c:strCache>
                <c:ptCount val="1"/>
                <c:pt idx="0">
                  <c:v>Եվրո</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multiLvlStrRef>
              <c:f>Sheet1!$A$10:$B$27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Sheet1!$D$2:$D$27</c:f>
              <c:numCache>
                <c:formatCode>0.0</c:formatCode>
                <c:ptCount val="18"/>
                <c:pt idx="0">
                  <c:v>-57.345421499999993</c:v>
                </c:pt>
                <c:pt idx="1">
                  <c:v>-28.027285900000006</c:v>
                </c:pt>
                <c:pt idx="2">
                  <c:v>-27.659299799999985</c:v>
                </c:pt>
                <c:pt idx="3">
                  <c:v>-55.250605399999984</c:v>
                </c:pt>
                <c:pt idx="4">
                  <c:v>-37.588152999999991</c:v>
                </c:pt>
                <c:pt idx="5">
                  <c:v>-44.314930999999994</c:v>
                </c:pt>
                <c:pt idx="6">
                  <c:v>-3.6870990000000035</c:v>
                </c:pt>
                <c:pt idx="7">
                  <c:v>-47.701574000000008</c:v>
                </c:pt>
                <c:pt idx="8">
                  <c:v>38.055483617751023</c:v>
                </c:pt>
                <c:pt idx="9">
                  <c:v>-116.1097406218162</c:v>
                </c:pt>
                <c:pt idx="10">
                  <c:v>-151.48745476086947</c:v>
                </c:pt>
                <c:pt idx="11">
                  <c:v>-157.53865432476795</c:v>
                </c:pt>
                <c:pt idx="12">
                  <c:v>-174.38011295565173</c:v>
                </c:pt>
                <c:pt idx="13">
                  <c:v>-140.58972851489443</c:v>
                </c:pt>
                <c:pt idx="14">
                  <c:v>-123.25717668806097</c:v>
                </c:pt>
                <c:pt idx="15">
                  <c:v>-66.186420115155897</c:v>
                </c:pt>
                <c:pt idx="16">
                  <c:v>-260.11307755782582</c:v>
                </c:pt>
                <c:pt idx="17">
                  <c:v>-268.20698948128222</c:v>
                </c:pt>
              </c:numCache>
            </c:numRef>
          </c:val>
          <c:extLst>
            <c:ext xmlns:c16="http://schemas.microsoft.com/office/drawing/2014/chart" uri="{C3380CC4-5D6E-409C-BE32-E72D297353CC}">
              <c16:uniqueId val="{00000001-96E8-4BC1-9B51-A254B4BD2723}"/>
            </c:ext>
          </c:extLst>
        </c:ser>
        <c:ser>
          <c:idx val="3"/>
          <c:order val="2"/>
          <c:tx>
            <c:strRef>
              <c:f>Sheet1!$E$1</c:f>
              <c:strCache>
                <c:ptCount val="1"/>
                <c:pt idx="0">
                  <c:v>Ռուբլի</c:v>
                </c:pt>
              </c:strCache>
            </c:strRef>
          </c:tx>
          <c:spPr>
            <a:solidFill>
              <a:schemeClr val="accent1">
                <a:lumMod val="75000"/>
              </a:schemeClr>
            </a:solidFill>
            <a:ln>
              <a:noFill/>
            </a:ln>
            <a:effectLst>
              <a:outerShdw blurRad="40000" dist="23000" dir="5400000" rotWithShape="0">
                <a:srgbClr val="000000">
                  <a:alpha val="35000"/>
                </a:srgbClr>
              </a:outerShdw>
            </a:effectLst>
          </c:spPr>
          <c:invertIfNegative val="0"/>
          <c:cat>
            <c:multiLvlStrRef>
              <c:f>Sheet1!$A$10:$B$27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Sheet1!$E$2:$E$27</c:f>
              <c:numCache>
                <c:formatCode>0.0</c:formatCode>
                <c:ptCount val="18"/>
                <c:pt idx="0">
                  <c:v>0</c:v>
                </c:pt>
                <c:pt idx="1">
                  <c:v>0</c:v>
                </c:pt>
                <c:pt idx="2">
                  <c:v>0</c:v>
                </c:pt>
                <c:pt idx="3">
                  <c:v>0</c:v>
                </c:pt>
                <c:pt idx="4">
                  <c:v>5.1814139999999966</c:v>
                </c:pt>
                <c:pt idx="5">
                  <c:v>56.355378999999999</c:v>
                </c:pt>
                <c:pt idx="6">
                  <c:v>9.5786869999999951</c:v>
                </c:pt>
                <c:pt idx="7">
                  <c:v>13.216616999999999</c:v>
                </c:pt>
                <c:pt idx="8">
                  <c:v>-31.598552698007609</c:v>
                </c:pt>
                <c:pt idx="9">
                  <c:v>190.46627119187258</c:v>
                </c:pt>
                <c:pt idx="10">
                  <c:v>423.24379297671146</c:v>
                </c:pt>
                <c:pt idx="11">
                  <c:v>550.39308050890099</c:v>
                </c:pt>
                <c:pt idx="12">
                  <c:v>436.38517693931055</c:v>
                </c:pt>
                <c:pt idx="13">
                  <c:v>376.39776191044848</c:v>
                </c:pt>
                <c:pt idx="14">
                  <c:v>295.20506021620588</c:v>
                </c:pt>
                <c:pt idx="15">
                  <c:v>329.02931109999389</c:v>
                </c:pt>
                <c:pt idx="16">
                  <c:v>510.11131165943925</c:v>
                </c:pt>
                <c:pt idx="17">
                  <c:v>756.80093481593372</c:v>
                </c:pt>
              </c:numCache>
            </c:numRef>
          </c:val>
          <c:extLst>
            <c:ext xmlns:c16="http://schemas.microsoft.com/office/drawing/2014/chart" uri="{C3380CC4-5D6E-409C-BE32-E72D297353CC}">
              <c16:uniqueId val="{00000002-96E8-4BC1-9B51-A254B4BD2723}"/>
            </c:ext>
          </c:extLst>
        </c:ser>
        <c:dLbls>
          <c:showLegendKey val="0"/>
          <c:showVal val="0"/>
          <c:showCatName val="0"/>
          <c:showSerName val="0"/>
          <c:showPercent val="0"/>
          <c:showBubbleSize val="0"/>
        </c:dLbls>
        <c:gapWidth val="100"/>
        <c:overlap val="100"/>
        <c:axId val="505862432"/>
        <c:axId val="505864952"/>
      </c:barChart>
      <c:lineChart>
        <c:grouping val="standard"/>
        <c:varyColors val="0"/>
        <c:ser>
          <c:idx val="4"/>
          <c:order val="3"/>
          <c:tx>
            <c:strRef>
              <c:f>Sheet1!$F$1</c:f>
              <c:strCache>
                <c:ptCount val="1"/>
                <c:pt idx="0">
                  <c:v>Զուտ առք</c:v>
                </c:pt>
              </c:strCache>
            </c:strRef>
          </c:tx>
          <c:spPr>
            <a:ln w="31750" cap="rnd">
              <a:solidFill>
                <a:sysClr val="windowText" lastClr="000000">
                  <a:lumMod val="95000"/>
                  <a:lumOff val="5000"/>
                </a:sysClr>
              </a:solidFill>
              <a:round/>
            </a:ln>
            <a:effectLst>
              <a:outerShdw blurRad="40000" dist="23000" dir="5400000" rotWithShape="0">
                <a:srgbClr val="000000">
                  <a:alpha val="35000"/>
                </a:srgbClr>
              </a:outerShdw>
            </a:effectLst>
          </c:spPr>
          <c:marker>
            <c:symbol val="none"/>
          </c:marker>
          <c:cat>
            <c:multiLvlStrRef>
              <c:f>Sheet1!$A$10:$B$29</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Sheet1!$F$10:$F$27</c:f>
              <c:numCache>
                <c:formatCode>0</c:formatCode>
                <c:ptCount val="18"/>
                <c:pt idx="0">
                  <c:v>-85.823529499999978</c:v>
                </c:pt>
                <c:pt idx="1">
                  <c:v>-23.768645899999992</c:v>
                </c:pt>
                <c:pt idx="2">
                  <c:v>-22.532869799999986</c:v>
                </c:pt>
                <c:pt idx="3">
                  <c:v>-145.46936539999996</c:v>
                </c:pt>
                <c:pt idx="4">
                  <c:v>-77.17092100000005</c:v>
                </c:pt>
                <c:pt idx="5">
                  <c:v>-35.832047999999958</c:v>
                </c:pt>
                <c:pt idx="6">
                  <c:v>-31.737334000000025</c:v>
                </c:pt>
                <c:pt idx="7">
                  <c:v>-12.142283999999904</c:v>
                </c:pt>
                <c:pt idx="8">
                  <c:v>89.283972042036069</c:v>
                </c:pt>
                <c:pt idx="9">
                  <c:v>24.172037133533848</c:v>
                </c:pt>
                <c:pt idx="10">
                  <c:v>43.524503625464376</c:v>
                </c:pt>
                <c:pt idx="11">
                  <c:v>66.273427606047164</c:v>
                </c:pt>
                <c:pt idx="12">
                  <c:v>63.625578487368443</c:v>
                </c:pt>
                <c:pt idx="13">
                  <c:v>207.69490181423845</c:v>
                </c:pt>
                <c:pt idx="14">
                  <c:v>106.4965214496815</c:v>
                </c:pt>
                <c:pt idx="15">
                  <c:v>-14.232376147053003</c:v>
                </c:pt>
                <c:pt idx="16">
                  <c:v>-66.725671167419705</c:v>
                </c:pt>
                <c:pt idx="17">
                  <c:v>43.206954848988289</c:v>
                </c:pt>
              </c:numCache>
            </c:numRef>
          </c:val>
          <c:smooth val="0"/>
          <c:extLst>
            <c:ext xmlns:c16="http://schemas.microsoft.com/office/drawing/2014/chart" uri="{C3380CC4-5D6E-409C-BE32-E72D297353CC}">
              <c16:uniqueId val="{00000003-96E8-4BC1-9B51-A254B4BD2723}"/>
            </c:ext>
          </c:extLst>
        </c:ser>
        <c:dLbls>
          <c:showLegendKey val="0"/>
          <c:showVal val="0"/>
          <c:showCatName val="0"/>
          <c:showSerName val="0"/>
          <c:showPercent val="0"/>
          <c:showBubbleSize val="0"/>
        </c:dLbls>
        <c:marker val="1"/>
        <c:smooth val="0"/>
        <c:axId val="505862432"/>
        <c:axId val="505864952"/>
      </c:lineChart>
      <c:catAx>
        <c:axId val="505862432"/>
        <c:scaling>
          <c:orientation val="minMax"/>
        </c:scaling>
        <c:delete val="0"/>
        <c:axPos val="b"/>
        <c:numFmt formatCode="General" sourceLinked="1"/>
        <c:majorTickMark val="none"/>
        <c:minorTickMark val="none"/>
        <c:tickLblPos val="low"/>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alpha val="93000"/>
                  </a:schemeClr>
                </a:solidFill>
                <a:latin typeface="GHEA Grapalat" panose="02000506050000020003" pitchFamily="50" charset="0"/>
                <a:ea typeface="+mn-ea"/>
                <a:cs typeface="+mn-cs"/>
              </a:defRPr>
            </a:pPr>
            <a:endParaRPr lang="en-US"/>
          </a:p>
        </c:txPr>
        <c:crossAx val="505864952"/>
        <c:crosses val="autoZero"/>
        <c:auto val="0"/>
        <c:lblAlgn val="ctr"/>
        <c:lblOffset val="0"/>
        <c:noMultiLvlLbl val="0"/>
      </c:catAx>
      <c:valAx>
        <c:axId val="505864952"/>
        <c:scaling>
          <c:orientation val="minMax"/>
          <c:max val="800"/>
          <c:min val="-800"/>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05862432"/>
        <c:crosses val="autoZero"/>
        <c:crossBetween val="between"/>
        <c:majorUnit val="200"/>
      </c:valAx>
      <c:spPr>
        <a:solidFill>
          <a:schemeClr val="bg1"/>
        </a:solidFill>
        <a:ln>
          <a:solidFill>
            <a:sysClr val="window" lastClr="FFFFFF">
              <a:lumMod val="75000"/>
            </a:sysClr>
          </a:solid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2.2306769175976897E-2"/>
          <c:y val="0.9160527585985454"/>
          <c:w val="0.93856750207109052"/>
          <c:h val="8.39472414014546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929303715429006E-2"/>
          <c:y val="9.0331207537105523E-2"/>
          <c:w val="0.83647402898167145"/>
          <c:h val="0.52294092072846721"/>
        </c:manualLayout>
      </c:layout>
      <c:barChart>
        <c:barDir val="col"/>
        <c:grouping val="stacked"/>
        <c:varyColors val="0"/>
        <c:ser>
          <c:idx val="0"/>
          <c:order val="0"/>
          <c:tx>
            <c:strRef>
              <c:f>Sheet1!$C$1</c:f>
              <c:strCache>
                <c:ptCount val="1"/>
                <c:pt idx="0">
                  <c:v>ԿԲ միջամտություն, զուտ առք </c:v>
                </c:pt>
              </c:strCache>
            </c:strRef>
          </c:tx>
          <c:spPr>
            <a:solidFill>
              <a:schemeClr val="accent1">
                <a:lumMod val="75000"/>
              </a:schemeClr>
            </a:solidFill>
            <a:ln>
              <a:noFill/>
            </a:ln>
            <a:effectLst/>
          </c:spPr>
          <c:invertIfNegative val="0"/>
          <c:cat>
            <c:multiLvlStrRef>
              <c:f>Sheet1!$A$231:$B$291</c:f>
              <c:multiLvlStrCache>
                <c:ptCount val="5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2">
                    <c:v>5</c:v>
                  </c:pt>
                </c:lvl>
                <c:lvl>
                  <c:pt idx="0">
                    <c:v>2020</c:v>
                  </c:pt>
                  <c:pt idx="12">
                    <c:v>2021</c:v>
                  </c:pt>
                  <c:pt idx="24">
                    <c:v>2022</c:v>
                  </c:pt>
                  <c:pt idx="36">
                    <c:v>2023</c:v>
                  </c:pt>
                  <c:pt idx="48">
                    <c:v>2024</c:v>
                  </c:pt>
                </c:lvl>
              </c:multiLvlStrCache>
            </c:multiLvlStrRef>
          </c:cat>
          <c:val>
            <c:numRef>
              <c:f>Sheet1!$C$3:$C$283</c:f>
              <c:numCache>
                <c:formatCode>0.0</c:formatCode>
                <c:ptCount val="53"/>
                <c:pt idx="0">
                  <c:v>37.799999999999997</c:v>
                </c:pt>
                <c:pt idx="1">
                  <c:v>20</c:v>
                </c:pt>
                <c:pt idx="2">
                  <c:v>-70</c:v>
                </c:pt>
                <c:pt idx="3">
                  <c:v>-23.9</c:v>
                </c:pt>
                <c:pt idx="4">
                  <c:v>0</c:v>
                </c:pt>
                <c:pt idx="5">
                  <c:v>0</c:v>
                </c:pt>
                <c:pt idx="6">
                  <c:v>0</c:v>
                </c:pt>
                <c:pt idx="7">
                  <c:v>0</c:v>
                </c:pt>
                <c:pt idx="8">
                  <c:v>0</c:v>
                </c:pt>
                <c:pt idx="9">
                  <c:v>0</c:v>
                </c:pt>
                <c:pt idx="10">
                  <c:v>-60</c:v>
                </c:pt>
                <c:pt idx="11">
                  <c:v>-50.85</c:v>
                </c:pt>
                <c:pt idx="12">
                  <c:v>-46.8</c:v>
                </c:pt>
                <c:pt idx="13">
                  <c:v>0</c:v>
                </c:pt>
                <c:pt idx="14">
                  <c:v>-34.799999999999997</c:v>
                </c:pt>
                <c:pt idx="15">
                  <c:v>-74.7</c:v>
                </c:pt>
                <c:pt idx="16">
                  <c:v>0</c:v>
                </c:pt>
                <c:pt idx="17">
                  <c:v>7</c:v>
                </c:pt>
                <c:pt idx="18">
                  <c:v>0</c:v>
                </c:pt>
                <c:pt idx="19">
                  <c:v>0</c:v>
                </c:pt>
                <c:pt idx="20">
                  <c:v>10</c:v>
                </c:pt>
                <c:pt idx="21">
                  <c:v>0</c:v>
                </c:pt>
                <c:pt idx="22">
                  <c:v>5</c:v>
                </c:pt>
                <c:pt idx="23">
                  <c:v>0</c:v>
                </c:pt>
                <c:pt idx="24">
                  <c:v>0</c:v>
                </c:pt>
                <c:pt idx="25">
                  <c:v>0</c:v>
                </c:pt>
                <c:pt idx="26">
                  <c:v>0</c:v>
                </c:pt>
                <c:pt idx="27">
                  <c:v>67</c:v>
                </c:pt>
                <c:pt idx="28">
                  <c:v>0</c:v>
                </c:pt>
                <c:pt idx="29">
                  <c:v>100</c:v>
                </c:pt>
                <c:pt idx="30">
                  <c:v>18.5</c:v>
                </c:pt>
                <c:pt idx="31">
                  <c:v>81.3</c:v>
                </c:pt>
                <c:pt idx="32">
                  <c:v>55</c:v>
                </c:pt>
                <c:pt idx="33">
                  <c:v>80</c:v>
                </c:pt>
                <c:pt idx="34">
                  <c:v>114.1</c:v>
                </c:pt>
                <c:pt idx="35">
                  <c:v>57.9</c:v>
                </c:pt>
                <c:pt idx="36">
                  <c:v>0</c:v>
                </c:pt>
                <c:pt idx="37">
                  <c:v>40</c:v>
                </c:pt>
                <c:pt idx="38">
                  <c:v>151.30000000000001</c:v>
                </c:pt>
                <c:pt idx="39">
                  <c:v>181.6</c:v>
                </c:pt>
                <c:pt idx="40">
                  <c:v>209.5</c:v>
                </c:pt>
                <c:pt idx="41">
                  <c:v>198.8</c:v>
                </c:pt>
                <c:pt idx="42">
                  <c:v>230</c:v>
                </c:pt>
                <c:pt idx="43">
                  <c:v>165.3</c:v>
                </c:pt>
                <c:pt idx="44">
                  <c:v>20</c:v>
                </c:pt>
                <c:pt idx="45">
                  <c:v>-50</c:v>
                </c:pt>
                <c:pt idx="46">
                  <c:v>0</c:v>
                </c:pt>
                <c:pt idx="47">
                  <c:v>0</c:v>
                </c:pt>
                <c:pt idx="48">
                  <c:v>0</c:v>
                </c:pt>
                <c:pt idx="49">
                  <c:v>0</c:v>
                </c:pt>
                <c:pt idx="50">
                  <c:v>0</c:v>
                </c:pt>
                <c:pt idx="51">
                  <c:v>20</c:v>
                </c:pt>
                <c:pt idx="52">
                  <c:v>136.5</c:v>
                </c:pt>
              </c:numCache>
            </c:numRef>
          </c:val>
          <c:extLst>
            <c:ext xmlns:c16="http://schemas.microsoft.com/office/drawing/2014/chart" uri="{C3380CC4-5D6E-409C-BE32-E72D297353CC}">
              <c16:uniqueId val="{00000000-8ABA-4554-B4E6-D0C3E4A308D3}"/>
            </c:ext>
          </c:extLst>
        </c:ser>
        <c:dLbls>
          <c:showLegendKey val="0"/>
          <c:showVal val="0"/>
          <c:showCatName val="0"/>
          <c:showSerName val="0"/>
          <c:showPercent val="0"/>
          <c:showBubbleSize val="0"/>
        </c:dLbls>
        <c:gapWidth val="82"/>
        <c:overlap val="78"/>
        <c:axId val="806771728"/>
        <c:axId val="1"/>
      </c:barChart>
      <c:lineChart>
        <c:grouping val="standard"/>
        <c:varyColors val="0"/>
        <c:ser>
          <c:idx val="1"/>
          <c:order val="1"/>
          <c:tx>
            <c:strRef>
              <c:f>Sheet1!$D$1</c:f>
              <c:strCache>
                <c:ptCount val="1"/>
                <c:pt idx="0">
                  <c:v>Դրամ/դոլար (աջ առանցք)</c:v>
                </c:pt>
              </c:strCache>
            </c:strRef>
          </c:tx>
          <c:spPr>
            <a:ln w="28575" cap="rnd">
              <a:solidFill>
                <a:schemeClr val="tx1">
                  <a:lumMod val="95000"/>
                  <a:lumOff val="5000"/>
                </a:schemeClr>
              </a:solidFill>
              <a:round/>
            </a:ln>
            <a:effectLst/>
          </c:spPr>
          <c:marker>
            <c:symbol val="none"/>
          </c:marker>
          <c:cat>
            <c:multiLvlStrRef>
              <c:f>Sheet1!$A$231:$B$283</c:f>
              <c:multiLvlStrCache>
                <c:ptCount val="5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2">
                    <c:v>5</c:v>
                  </c:pt>
                </c:lvl>
                <c:lvl>
                  <c:pt idx="0">
                    <c:v>2020</c:v>
                  </c:pt>
                  <c:pt idx="12">
                    <c:v>2021</c:v>
                  </c:pt>
                  <c:pt idx="24">
                    <c:v>2022</c:v>
                  </c:pt>
                  <c:pt idx="36">
                    <c:v>2023</c:v>
                  </c:pt>
                  <c:pt idx="48">
                    <c:v>2024</c:v>
                  </c:pt>
                </c:lvl>
              </c:multiLvlStrCache>
            </c:multiLvlStrRef>
          </c:cat>
          <c:val>
            <c:numRef>
              <c:f>Sheet1!$D$3:$D$283</c:f>
              <c:numCache>
                <c:formatCode>0.0</c:formatCode>
                <c:ptCount val="53"/>
                <c:pt idx="0">
                  <c:v>479.21</c:v>
                </c:pt>
                <c:pt idx="1">
                  <c:v>478.74</c:v>
                </c:pt>
                <c:pt idx="2">
                  <c:v>489.01</c:v>
                </c:pt>
                <c:pt idx="3">
                  <c:v>488.66</c:v>
                </c:pt>
                <c:pt idx="4">
                  <c:v>484.12</c:v>
                </c:pt>
                <c:pt idx="5">
                  <c:v>481.27</c:v>
                </c:pt>
                <c:pt idx="6">
                  <c:v>484.65</c:v>
                </c:pt>
                <c:pt idx="7">
                  <c:v>485.49</c:v>
                </c:pt>
                <c:pt idx="8">
                  <c:v>486.69</c:v>
                </c:pt>
                <c:pt idx="9">
                  <c:v>491.74</c:v>
                </c:pt>
                <c:pt idx="10">
                  <c:v>499.62</c:v>
                </c:pt>
                <c:pt idx="11">
                  <c:v>518.91</c:v>
                </c:pt>
                <c:pt idx="12">
                  <c:v>521.20000000000005</c:v>
                </c:pt>
                <c:pt idx="13">
                  <c:v>523.54</c:v>
                </c:pt>
                <c:pt idx="14">
                  <c:v>527.66999999999996</c:v>
                </c:pt>
                <c:pt idx="15">
                  <c:v>525.62</c:v>
                </c:pt>
                <c:pt idx="16">
                  <c:v>521.35</c:v>
                </c:pt>
                <c:pt idx="17">
                  <c:v>513.09</c:v>
                </c:pt>
                <c:pt idx="18">
                  <c:v>490.87</c:v>
                </c:pt>
                <c:pt idx="19">
                  <c:v>491.73</c:v>
                </c:pt>
                <c:pt idx="20">
                  <c:v>488.12</c:v>
                </c:pt>
                <c:pt idx="21">
                  <c:v>479.25</c:v>
                </c:pt>
                <c:pt idx="22">
                  <c:v>477.66</c:v>
                </c:pt>
                <c:pt idx="23">
                  <c:v>485.14</c:v>
                </c:pt>
                <c:pt idx="24">
                  <c:v>481.99</c:v>
                </c:pt>
                <c:pt idx="25">
                  <c:v>480.24</c:v>
                </c:pt>
                <c:pt idx="26">
                  <c:v>496.96</c:v>
                </c:pt>
                <c:pt idx="27">
                  <c:v>470.99</c:v>
                </c:pt>
                <c:pt idx="28">
                  <c:v>456.54</c:v>
                </c:pt>
                <c:pt idx="29">
                  <c:v>422.69</c:v>
                </c:pt>
                <c:pt idx="30">
                  <c:v>411.03</c:v>
                </c:pt>
                <c:pt idx="31">
                  <c:v>405.75</c:v>
                </c:pt>
                <c:pt idx="32">
                  <c:v>409.15</c:v>
                </c:pt>
                <c:pt idx="33">
                  <c:v>402.73</c:v>
                </c:pt>
                <c:pt idx="34">
                  <c:v>395.38</c:v>
                </c:pt>
                <c:pt idx="35">
                  <c:v>394.54</c:v>
                </c:pt>
                <c:pt idx="36">
                  <c:v>395.89</c:v>
                </c:pt>
                <c:pt idx="37">
                  <c:v>393.45</c:v>
                </c:pt>
                <c:pt idx="38">
                  <c:v>388.44</c:v>
                </c:pt>
                <c:pt idx="39">
                  <c:v>387.74</c:v>
                </c:pt>
                <c:pt idx="40">
                  <c:v>386.56</c:v>
                </c:pt>
                <c:pt idx="41">
                  <c:v>386.67</c:v>
                </c:pt>
                <c:pt idx="42">
                  <c:v>386.54</c:v>
                </c:pt>
                <c:pt idx="43">
                  <c:v>386.17</c:v>
                </c:pt>
                <c:pt idx="44">
                  <c:v>386.94</c:v>
                </c:pt>
                <c:pt idx="45">
                  <c:v>404.33</c:v>
                </c:pt>
                <c:pt idx="46">
                  <c:v>402.52</c:v>
                </c:pt>
                <c:pt idx="47">
                  <c:v>404.47</c:v>
                </c:pt>
                <c:pt idx="48">
                  <c:v>404.96</c:v>
                </c:pt>
                <c:pt idx="49">
                  <c:v>404.27</c:v>
                </c:pt>
                <c:pt idx="50">
                  <c:v>400.42</c:v>
                </c:pt>
                <c:pt idx="51">
                  <c:v>390.99</c:v>
                </c:pt>
                <c:pt idx="52">
                  <c:v>387.82</c:v>
                </c:pt>
              </c:numCache>
            </c:numRef>
          </c:val>
          <c:smooth val="0"/>
          <c:extLst>
            <c:ext xmlns:c16="http://schemas.microsoft.com/office/drawing/2014/chart" uri="{C3380CC4-5D6E-409C-BE32-E72D297353CC}">
              <c16:uniqueId val="{00000001-8ABA-4554-B4E6-D0C3E4A308D3}"/>
            </c:ext>
          </c:extLst>
        </c:ser>
        <c:dLbls>
          <c:showLegendKey val="0"/>
          <c:showVal val="0"/>
          <c:showCatName val="0"/>
          <c:showSerName val="0"/>
          <c:showPercent val="0"/>
          <c:showBubbleSize val="0"/>
        </c:dLbls>
        <c:marker val="1"/>
        <c:smooth val="0"/>
        <c:axId val="540092544"/>
        <c:axId val="540084224"/>
      </c:lineChart>
      <c:catAx>
        <c:axId val="8067717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min val="-1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771728"/>
        <c:crosses val="autoZero"/>
        <c:crossBetween val="between"/>
      </c:valAx>
      <c:valAx>
        <c:axId val="540084224"/>
        <c:scaling>
          <c:orientation val="minMax"/>
          <c:max val="550"/>
          <c:min val="37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40092544"/>
        <c:crosses val="max"/>
        <c:crossBetween val="between"/>
      </c:valAx>
      <c:catAx>
        <c:axId val="540092544"/>
        <c:scaling>
          <c:orientation val="minMax"/>
        </c:scaling>
        <c:delete val="1"/>
        <c:axPos val="b"/>
        <c:numFmt formatCode="General" sourceLinked="1"/>
        <c:majorTickMark val="out"/>
        <c:minorTickMark val="none"/>
        <c:tickLblPos val="nextTo"/>
        <c:crossAx val="540084224"/>
        <c:crosses val="autoZero"/>
        <c:auto val="1"/>
        <c:lblAlgn val="ctr"/>
        <c:lblOffset val="100"/>
        <c:noMultiLvlLbl val="0"/>
      </c:catAx>
      <c:spPr>
        <a:noFill/>
        <a:ln>
          <a:noFill/>
        </a:ln>
        <a:effectLst/>
      </c:spPr>
    </c:plotArea>
    <c:legend>
      <c:legendPos val="b"/>
      <c:layout>
        <c:manualLayout>
          <c:xMode val="edge"/>
          <c:yMode val="edge"/>
          <c:x val="2.2215555411962705E-2"/>
          <c:y val="0.83203001968503942"/>
          <c:w val="0.92821414615084019"/>
          <c:h val="0.13671998031496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60186772233581309"/>
        </c:manualLayout>
      </c:layout>
      <c:lineChart>
        <c:grouping val="standard"/>
        <c:varyColors val="0"/>
        <c:ser>
          <c:idx val="0"/>
          <c:order val="0"/>
          <c:tx>
            <c:strRef>
              <c:f>Sheet1!$C$1</c:f>
              <c:strCache>
                <c:ptCount val="1"/>
                <c:pt idx="0">
                  <c:v>Դոլար</c:v>
                </c:pt>
              </c:strCache>
            </c:strRef>
          </c:tx>
          <c:spPr>
            <a:ln w="28575" cap="rnd">
              <a:solidFill>
                <a:srgbClr val="1F497D"/>
              </a:solidFill>
              <a:round/>
            </a:ln>
            <a:effectLst/>
          </c:spPr>
          <c:marker>
            <c:symbol val="none"/>
          </c:marker>
          <c:cat>
            <c:multiLvlStrRef>
              <c:f>Sheet1!$A$2:$B$79</c:f>
              <c:multiLvlStrCache>
                <c:ptCount val="54"/>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lvl>
                <c:lvl>
                  <c:pt idx="0">
                    <c:v>2020</c:v>
                  </c:pt>
                  <c:pt idx="12">
                    <c:v>2021</c:v>
                  </c:pt>
                  <c:pt idx="24">
                    <c:v>2022</c:v>
                  </c:pt>
                  <c:pt idx="36">
                    <c:v>2023</c:v>
                  </c:pt>
                  <c:pt idx="48">
                    <c:v>2024</c:v>
                  </c:pt>
                </c:lvl>
              </c:multiLvlStrCache>
            </c:multiLvlStrRef>
          </c:cat>
          <c:val>
            <c:numRef>
              <c:f>Sheet1!$C$2:$C$79</c:f>
              <c:numCache>
                <c:formatCode>_(* #,##0_);_(* \(#,##0\);_(* "-"??_);_(@_)</c:formatCode>
                <c:ptCount val="54"/>
                <c:pt idx="0">
                  <c:v>479.21</c:v>
                </c:pt>
                <c:pt idx="1">
                  <c:v>478.74</c:v>
                </c:pt>
                <c:pt idx="2">
                  <c:v>489.01</c:v>
                </c:pt>
                <c:pt idx="3">
                  <c:v>488.66</c:v>
                </c:pt>
                <c:pt idx="4">
                  <c:v>484.12</c:v>
                </c:pt>
                <c:pt idx="5">
                  <c:v>481.27</c:v>
                </c:pt>
                <c:pt idx="6">
                  <c:v>484.65</c:v>
                </c:pt>
                <c:pt idx="7">
                  <c:v>485.49</c:v>
                </c:pt>
                <c:pt idx="8">
                  <c:v>486.69</c:v>
                </c:pt>
                <c:pt idx="9">
                  <c:v>491.74</c:v>
                </c:pt>
                <c:pt idx="10">
                  <c:v>499.62</c:v>
                </c:pt>
                <c:pt idx="11">
                  <c:v>518.91</c:v>
                </c:pt>
                <c:pt idx="12">
                  <c:v>521.20000000000005</c:v>
                </c:pt>
                <c:pt idx="13">
                  <c:v>523.54</c:v>
                </c:pt>
                <c:pt idx="14">
                  <c:v>527.66999999999996</c:v>
                </c:pt>
                <c:pt idx="15">
                  <c:v>525.62</c:v>
                </c:pt>
                <c:pt idx="16">
                  <c:v>521.35</c:v>
                </c:pt>
                <c:pt idx="17">
                  <c:v>513.09</c:v>
                </c:pt>
                <c:pt idx="18">
                  <c:v>490.87</c:v>
                </c:pt>
                <c:pt idx="19">
                  <c:v>491.73</c:v>
                </c:pt>
                <c:pt idx="20">
                  <c:v>488.12</c:v>
                </c:pt>
                <c:pt idx="21">
                  <c:v>479.25</c:v>
                </c:pt>
                <c:pt idx="22">
                  <c:v>477.66</c:v>
                </c:pt>
                <c:pt idx="23">
                  <c:v>485.14</c:v>
                </c:pt>
                <c:pt idx="24">
                  <c:v>481.99</c:v>
                </c:pt>
                <c:pt idx="25">
                  <c:v>480.24</c:v>
                </c:pt>
                <c:pt idx="26">
                  <c:v>496.96</c:v>
                </c:pt>
                <c:pt idx="27">
                  <c:v>470.99</c:v>
                </c:pt>
                <c:pt idx="28">
                  <c:v>456.54</c:v>
                </c:pt>
                <c:pt idx="29">
                  <c:v>422.69</c:v>
                </c:pt>
                <c:pt idx="30">
                  <c:v>411.03</c:v>
                </c:pt>
                <c:pt idx="31">
                  <c:v>405.75</c:v>
                </c:pt>
                <c:pt idx="32">
                  <c:v>409.15</c:v>
                </c:pt>
                <c:pt idx="33">
                  <c:v>402.73</c:v>
                </c:pt>
                <c:pt idx="34">
                  <c:v>395.38</c:v>
                </c:pt>
                <c:pt idx="35">
                  <c:v>394.54</c:v>
                </c:pt>
                <c:pt idx="36" formatCode="0.0">
                  <c:v>395.89</c:v>
                </c:pt>
                <c:pt idx="37" formatCode="0.0">
                  <c:v>393.45</c:v>
                </c:pt>
                <c:pt idx="38" formatCode="0.0">
                  <c:v>388.44</c:v>
                </c:pt>
                <c:pt idx="39" formatCode="0.0">
                  <c:v>387.74</c:v>
                </c:pt>
                <c:pt idx="40" formatCode="0.0">
                  <c:v>386.56</c:v>
                </c:pt>
                <c:pt idx="41" formatCode="0.0">
                  <c:v>386.67</c:v>
                </c:pt>
                <c:pt idx="42" formatCode="0.0">
                  <c:v>386.54</c:v>
                </c:pt>
                <c:pt idx="43" formatCode="0.0">
                  <c:v>386.17</c:v>
                </c:pt>
                <c:pt idx="44" formatCode="0.0">
                  <c:v>386.94</c:v>
                </c:pt>
                <c:pt idx="45" formatCode="0.0">
                  <c:v>404.33</c:v>
                </c:pt>
                <c:pt idx="46" formatCode="0.0">
                  <c:v>402.52</c:v>
                </c:pt>
                <c:pt idx="47" formatCode="0.0">
                  <c:v>404.47</c:v>
                </c:pt>
                <c:pt idx="48" formatCode="0.0">
                  <c:v>404.96</c:v>
                </c:pt>
                <c:pt idx="49" formatCode="0.0">
                  <c:v>404.27</c:v>
                </c:pt>
                <c:pt idx="50" formatCode="0.0">
                  <c:v>400.42</c:v>
                </c:pt>
                <c:pt idx="51" formatCode="0.0">
                  <c:v>390.99</c:v>
                </c:pt>
                <c:pt idx="52" formatCode="0.0">
                  <c:v>387.82</c:v>
                </c:pt>
                <c:pt idx="53" formatCode="0.0">
                  <c:v>388.06</c:v>
                </c:pt>
              </c:numCache>
            </c:numRef>
          </c:val>
          <c:smooth val="0"/>
          <c:extLst>
            <c:ext xmlns:c16="http://schemas.microsoft.com/office/drawing/2014/chart" uri="{C3380CC4-5D6E-409C-BE32-E72D297353CC}">
              <c16:uniqueId val="{00000000-2EF0-40B2-BA87-41EE1D25F6E4}"/>
            </c:ext>
          </c:extLst>
        </c:ser>
        <c:ser>
          <c:idx val="1"/>
          <c:order val="1"/>
          <c:tx>
            <c:strRef>
              <c:f>Sheet1!$D$1</c:f>
              <c:strCache>
                <c:ptCount val="1"/>
                <c:pt idx="0">
                  <c:v>Եվրո</c:v>
                </c:pt>
              </c:strCache>
            </c:strRef>
          </c:tx>
          <c:spPr>
            <a:ln w="28575" cap="rnd">
              <a:solidFill>
                <a:srgbClr val="F79646">
                  <a:lumMod val="60000"/>
                  <a:lumOff val="40000"/>
                </a:srgbClr>
              </a:solidFill>
              <a:round/>
            </a:ln>
            <a:effectLst/>
          </c:spPr>
          <c:marker>
            <c:symbol val="none"/>
          </c:marker>
          <c:cat>
            <c:multiLvlStrRef>
              <c:f>Sheet1!$A$2:$B$79</c:f>
              <c:multiLvlStrCache>
                <c:ptCount val="54"/>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lvl>
                <c:lvl>
                  <c:pt idx="0">
                    <c:v>2020</c:v>
                  </c:pt>
                  <c:pt idx="12">
                    <c:v>2021</c:v>
                  </c:pt>
                  <c:pt idx="24">
                    <c:v>2022</c:v>
                  </c:pt>
                  <c:pt idx="36">
                    <c:v>2023</c:v>
                  </c:pt>
                  <c:pt idx="48">
                    <c:v>2024</c:v>
                  </c:pt>
                </c:lvl>
              </c:multiLvlStrCache>
            </c:multiLvlStrRef>
          </c:cat>
          <c:val>
            <c:numRef>
              <c:f>Sheet1!$D$2:$D$79</c:f>
              <c:numCache>
                <c:formatCode>_(* #,##0_);_(* \(#,##0\);_(* "-"??_);_(@_)</c:formatCode>
                <c:ptCount val="54"/>
                <c:pt idx="0">
                  <c:v>531.41</c:v>
                </c:pt>
                <c:pt idx="1">
                  <c:v>522.57000000000005</c:v>
                </c:pt>
                <c:pt idx="2">
                  <c:v>541.09</c:v>
                </c:pt>
                <c:pt idx="3">
                  <c:v>531.36</c:v>
                </c:pt>
                <c:pt idx="4">
                  <c:v>526.54</c:v>
                </c:pt>
                <c:pt idx="5">
                  <c:v>541.78</c:v>
                </c:pt>
                <c:pt idx="6">
                  <c:v>555.25</c:v>
                </c:pt>
                <c:pt idx="7">
                  <c:v>574.41</c:v>
                </c:pt>
                <c:pt idx="8">
                  <c:v>573.95000000000005</c:v>
                </c:pt>
                <c:pt idx="9">
                  <c:v>578.66999999999996</c:v>
                </c:pt>
                <c:pt idx="10">
                  <c:v>591.30999999999995</c:v>
                </c:pt>
                <c:pt idx="11">
                  <c:v>631.22</c:v>
                </c:pt>
                <c:pt idx="12">
                  <c:v>633.02</c:v>
                </c:pt>
                <c:pt idx="13">
                  <c:v>633.41999999999996</c:v>
                </c:pt>
                <c:pt idx="14">
                  <c:v>628.03</c:v>
                </c:pt>
                <c:pt idx="15">
                  <c:v>628.44000000000005</c:v>
                </c:pt>
                <c:pt idx="16">
                  <c:v>633.21</c:v>
                </c:pt>
                <c:pt idx="17">
                  <c:v>618.41999999999996</c:v>
                </c:pt>
                <c:pt idx="18">
                  <c:v>580.29</c:v>
                </c:pt>
                <c:pt idx="19">
                  <c:v>578.80999999999995</c:v>
                </c:pt>
                <c:pt idx="20">
                  <c:v>574.82000000000005</c:v>
                </c:pt>
                <c:pt idx="21">
                  <c:v>555.86</c:v>
                </c:pt>
                <c:pt idx="22">
                  <c:v>545.17999999999995</c:v>
                </c:pt>
                <c:pt idx="23">
                  <c:v>548.21</c:v>
                </c:pt>
                <c:pt idx="24">
                  <c:v>546.25</c:v>
                </c:pt>
                <c:pt idx="25">
                  <c:v>544.47</c:v>
                </c:pt>
                <c:pt idx="26">
                  <c:v>547.79999999999995</c:v>
                </c:pt>
                <c:pt idx="27">
                  <c:v>509.88</c:v>
                </c:pt>
                <c:pt idx="28">
                  <c:v>482.99</c:v>
                </c:pt>
                <c:pt idx="29">
                  <c:v>446.99</c:v>
                </c:pt>
                <c:pt idx="30">
                  <c:v>418.36</c:v>
                </c:pt>
                <c:pt idx="31">
                  <c:v>410.96</c:v>
                </c:pt>
                <c:pt idx="32">
                  <c:v>405.41</c:v>
                </c:pt>
                <c:pt idx="33">
                  <c:v>395.78</c:v>
                </c:pt>
                <c:pt idx="34">
                  <c:v>403.14</c:v>
                </c:pt>
                <c:pt idx="35">
                  <c:v>417.71</c:v>
                </c:pt>
                <c:pt idx="36" formatCode="0.0">
                  <c:v>427.28</c:v>
                </c:pt>
                <c:pt idx="37" formatCode="0.0">
                  <c:v>421.68</c:v>
                </c:pt>
                <c:pt idx="38" formatCode="0.0">
                  <c:v>416.08</c:v>
                </c:pt>
                <c:pt idx="39" formatCode="0.0">
                  <c:v>425.09</c:v>
                </c:pt>
                <c:pt idx="40" formatCode="0.0">
                  <c:v>419.8</c:v>
                </c:pt>
                <c:pt idx="41" formatCode="0.0">
                  <c:v>419.13</c:v>
                </c:pt>
                <c:pt idx="42" formatCode="0.0">
                  <c:v>427.81</c:v>
                </c:pt>
                <c:pt idx="43" formatCode="0.0">
                  <c:v>421.3</c:v>
                </c:pt>
                <c:pt idx="44" formatCode="0.0">
                  <c:v>413.53</c:v>
                </c:pt>
                <c:pt idx="45" formatCode="0.0">
                  <c:v>427.01</c:v>
                </c:pt>
                <c:pt idx="46" formatCode="0.0">
                  <c:v>434.88</c:v>
                </c:pt>
                <c:pt idx="47" formatCode="0.0">
                  <c:v>441.5</c:v>
                </c:pt>
                <c:pt idx="48" formatCode="0.0">
                  <c:v>441.39</c:v>
                </c:pt>
                <c:pt idx="49" formatCode="0.0">
                  <c:v>436.26</c:v>
                </c:pt>
                <c:pt idx="50" formatCode="0.0">
                  <c:v>435.1</c:v>
                </c:pt>
                <c:pt idx="51" formatCode="0.0">
                  <c:v>419.62</c:v>
                </c:pt>
                <c:pt idx="52" formatCode="0.0">
                  <c:v>419.36</c:v>
                </c:pt>
                <c:pt idx="53" formatCode="0.0">
                  <c:v>417.56</c:v>
                </c:pt>
              </c:numCache>
            </c:numRef>
          </c:val>
          <c:smooth val="0"/>
          <c:extLst>
            <c:ext xmlns:c16="http://schemas.microsoft.com/office/drawing/2014/chart" uri="{C3380CC4-5D6E-409C-BE32-E72D297353CC}">
              <c16:uniqueId val="{00000001-2EF0-40B2-BA87-41EE1D25F6E4}"/>
            </c:ext>
          </c:extLst>
        </c:ser>
        <c:dLbls>
          <c:showLegendKey val="0"/>
          <c:showVal val="0"/>
          <c:showCatName val="0"/>
          <c:showSerName val="0"/>
          <c:showPercent val="0"/>
          <c:showBubbleSize val="0"/>
        </c:dLbls>
        <c:marker val="1"/>
        <c:smooth val="0"/>
        <c:axId val="175953408"/>
        <c:axId val="175954944"/>
      </c:lineChart>
      <c:lineChart>
        <c:grouping val="standard"/>
        <c:varyColors val="0"/>
        <c:ser>
          <c:idx val="2"/>
          <c:order val="2"/>
          <c:tx>
            <c:strRef>
              <c:f>Sheet1!$E$1</c:f>
              <c:strCache>
                <c:ptCount val="1"/>
                <c:pt idx="0">
                  <c:v>Ռուբլի, աջ առանցք</c:v>
                </c:pt>
              </c:strCache>
            </c:strRef>
          </c:tx>
          <c:spPr>
            <a:ln w="28575" cap="rnd">
              <a:solidFill>
                <a:schemeClr val="accent5"/>
              </a:solidFill>
              <a:round/>
            </a:ln>
            <a:effectLst/>
          </c:spPr>
          <c:marker>
            <c:symbol val="none"/>
          </c:marker>
          <c:cat>
            <c:multiLvlStrRef>
              <c:f>Sheet1!$A$2:$B$79</c:f>
              <c:multiLvlStrCache>
                <c:ptCount val="54"/>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lvl>
                <c:lvl>
                  <c:pt idx="0">
                    <c:v>2020</c:v>
                  </c:pt>
                  <c:pt idx="12">
                    <c:v>2021</c:v>
                  </c:pt>
                  <c:pt idx="24">
                    <c:v>2022</c:v>
                  </c:pt>
                  <c:pt idx="36">
                    <c:v>2023</c:v>
                  </c:pt>
                  <c:pt idx="48">
                    <c:v>2024</c:v>
                  </c:pt>
                </c:lvl>
              </c:multiLvlStrCache>
            </c:multiLvlStrRef>
          </c:cat>
          <c:val>
            <c:numRef>
              <c:f>Sheet1!$E$2:$E$79</c:f>
              <c:numCache>
                <c:formatCode>_(* #,##0_);_(* \(#,##0\);_(* "-"??_);_(@_)</c:formatCode>
                <c:ptCount val="54"/>
                <c:pt idx="0">
                  <c:v>7.75</c:v>
                </c:pt>
                <c:pt idx="1">
                  <c:v>7.47</c:v>
                </c:pt>
                <c:pt idx="2">
                  <c:v>6.61</c:v>
                </c:pt>
                <c:pt idx="3">
                  <c:v>6.51</c:v>
                </c:pt>
                <c:pt idx="4">
                  <c:v>6.65</c:v>
                </c:pt>
                <c:pt idx="5">
                  <c:v>6.95</c:v>
                </c:pt>
                <c:pt idx="6">
                  <c:v>6.78</c:v>
                </c:pt>
                <c:pt idx="7">
                  <c:v>6.58</c:v>
                </c:pt>
                <c:pt idx="8">
                  <c:v>6.41</c:v>
                </c:pt>
                <c:pt idx="9">
                  <c:v>6.33</c:v>
                </c:pt>
                <c:pt idx="10">
                  <c:v>6.5</c:v>
                </c:pt>
                <c:pt idx="11">
                  <c:v>7</c:v>
                </c:pt>
                <c:pt idx="12">
                  <c:v>7.01</c:v>
                </c:pt>
                <c:pt idx="13">
                  <c:v>7.04</c:v>
                </c:pt>
                <c:pt idx="14">
                  <c:v>7.09</c:v>
                </c:pt>
                <c:pt idx="15">
                  <c:v>6.91</c:v>
                </c:pt>
                <c:pt idx="16">
                  <c:v>7.04</c:v>
                </c:pt>
                <c:pt idx="17">
                  <c:v>7.07</c:v>
                </c:pt>
                <c:pt idx="18">
                  <c:v>6.64</c:v>
                </c:pt>
                <c:pt idx="19">
                  <c:v>6.68</c:v>
                </c:pt>
                <c:pt idx="20">
                  <c:v>6.7</c:v>
                </c:pt>
                <c:pt idx="21">
                  <c:v>6.71</c:v>
                </c:pt>
                <c:pt idx="22">
                  <c:v>6.56</c:v>
                </c:pt>
                <c:pt idx="23">
                  <c:v>6.58</c:v>
                </c:pt>
                <c:pt idx="24">
                  <c:v>6.32</c:v>
                </c:pt>
                <c:pt idx="25">
                  <c:v>6.16</c:v>
                </c:pt>
                <c:pt idx="26">
                  <c:v>4.83</c:v>
                </c:pt>
                <c:pt idx="27">
                  <c:v>6.1</c:v>
                </c:pt>
                <c:pt idx="28">
                  <c:v>7.17</c:v>
                </c:pt>
                <c:pt idx="29">
                  <c:v>7.48</c:v>
                </c:pt>
                <c:pt idx="30">
                  <c:v>7.04</c:v>
                </c:pt>
                <c:pt idx="31">
                  <c:v>6.72</c:v>
                </c:pt>
                <c:pt idx="32">
                  <c:v>6.9</c:v>
                </c:pt>
                <c:pt idx="33">
                  <c:v>6.56</c:v>
                </c:pt>
                <c:pt idx="34">
                  <c:v>6.5</c:v>
                </c:pt>
                <c:pt idx="35">
                  <c:v>5.99</c:v>
                </c:pt>
                <c:pt idx="36" formatCode="0.0">
                  <c:v>5.71</c:v>
                </c:pt>
                <c:pt idx="37" formatCode="0.0">
                  <c:v>5.37</c:v>
                </c:pt>
                <c:pt idx="38" formatCode="0.0">
                  <c:v>5.0999999999999996</c:v>
                </c:pt>
                <c:pt idx="39" formatCode="0.0">
                  <c:v>4.78</c:v>
                </c:pt>
                <c:pt idx="40" formatCode="0.0">
                  <c:v>4.88</c:v>
                </c:pt>
                <c:pt idx="41" formatCode="0.0">
                  <c:v>4.63</c:v>
                </c:pt>
                <c:pt idx="42" formatCode="0.0">
                  <c:v>4.2699999999999996</c:v>
                </c:pt>
                <c:pt idx="43" formatCode="0.0">
                  <c:v>4.04</c:v>
                </c:pt>
                <c:pt idx="44" formatCode="0.0">
                  <c:v>4</c:v>
                </c:pt>
                <c:pt idx="45" formatCode="0.0">
                  <c:v>4.18</c:v>
                </c:pt>
                <c:pt idx="46" formatCode="0.0">
                  <c:v>4.46</c:v>
                </c:pt>
                <c:pt idx="47" formatCode="0.0">
                  <c:v>4.45</c:v>
                </c:pt>
                <c:pt idx="48" formatCode="0.0">
                  <c:v>4.54</c:v>
                </c:pt>
                <c:pt idx="49" formatCode="0.0">
                  <c:v>4.41</c:v>
                </c:pt>
                <c:pt idx="50" formatCode="0.0">
                  <c:v>4.3600000000000003</c:v>
                </c:pt>
                <c:pt idx="51" formatCode="0.0">
                  <c:v>4.2</c:v>
                </c:pt>
                <c:pt idx="52" formatCode="0.0">
                  <c:v>4.2699999999999996</c:v>
                </c:pt>
                <c:pt idx="53" formatCode="0.0">
                  <c:v>4.42</c:v>
                </c:pt>
              </c:numCache>
            </c:numRef>
          </c:val>
          <c:smooth val="0"/>
          <c:extLst>
            <c:ext xmlns:c16="http://schemas.microsoft.com/office/drawing/2014/chart" uri="{C3380CC4-5D6E-409C-BE32-E72D297353CC}">
              <c16:uniqueId val="{00000002-2EF0-40B2-BA87-41EE1D25F6E4}"/>
            </c:ext>
          </c:extLst>
        </c:ser>
        <c:dLbls>
          <c:showLegendKey val="0"/>
          <c:showVal val="0"/>
          <c:showCatName val="0"/>
          <c:showSerName val="0"/>
          <c:showPercent val="0"/>
          <c:showBubbleSize val="0"/>
        </c:dLbls>
        <c:marker val="1"/>
        <c:smooth val="0"/>
        <c:axId val="572781496"/>
        <c:axId val="572775736"/>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between"/>
      </c:valAx>
      <c:valAx>
        <c:axId val="572775736"/>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72781496"/>
        <c:crosses val="max"/>
        <c:crossBetween val="between"/>
      </c:valAx>
      <c:catAx>
        <c:axId val="572781496"/>
        <c:scaling>
          <c:orientation val="minMax"/>
        </c:scaling>
        <c:delete val="1"/>
        <c:axPos val="b"/>
        <c:numFmt formatCode="General" sourceLinked="1"/>
        <c:majorTickMark val="out"/>
        <c:minorTickMark val="none"/>
        <c:tickLblPos val="nextTo"/>
        <c:crossAx val="572775736"/>
        <c:crosses val="autoZero"/>
        <c:auto val="1"/>
        <c:lblAlgn val="ctr"/>
        <c:lblOffset val="100"/>
        <c:noMultiLvlLbl val="0"/>
      </c:catAx>
      <c:spPr>
        <a:noFill/>
        <a:ln>
          <a:noFill/>
        </a:ln>
        <a:effectLst/>
      </c:spPr>
    </c:plotArea>
    <c:legend>
      <c:legendPos val="b"/>
      <c:layout>
        <c:manualLayout>
          <c:xMode val="edge"/>
          <c:yMode val="edge"/>
          <c:x val="5.2159240964444659E-2"/>
          <c:y val="0.90165372974786995"/>
          <c:w val="0.9"/>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277001145143021E-2"/>
          <c:y val="3.176785222289203E-2"/>
          <c:w val="0.81023035585859493"/>
          <c:h val="0.67027077416427916"/>
        </c:manualLayout>
      </c:layout>
      <c:lineChart>
        <c:grouping val="standard"/>
        <c:varyColors val="0"/>
        <c:ser>
          <c:idx val="0"/>
          <c:order val="0"/>
          <c:tx>
            <c:strRef>
              <c:f>Sheet1!$D$1</c:f>
              <c:strCache>
                <c:ptCount val="1"/>
                <c:pt idx="0">
                  <c:v>Անվանական</c:v>
                </c:pt>
              </c:strCache>
            </c:strRef>
          </c:tx>
          <c:spPr>
            <a:ln w="28575" cap="rnd">
              <a:solidFill>
                <a:srgbClr val="F79646">
                  <a:lumMod val="60000"/>
                  <a:lumOff val="40000"/>
                </a:srgbClr>
              </a:solidFill>
              <a:round/>
            </a:ln>
            <a:effectLst/>
          </c:spPr>
          <c:marker>
            <c:symbol val="none"/>
          </c:marker>
          <c:cat>
            <c:multiLvlStrRef>
              <c:f>Sheet1!$A$14:$B$66</c:f>
              <c:multiLvlStrCache>
                <c:ptCount val="5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2">
                    <c:v>5</c:v>
                  </c:pt>
                </c:lvl>
                <c:lvl>
                  <c:pt idx="0">
                    <c:v>2020</c:v>
                  </c:pt>
                  <c:pt idx="12">
                    <c:v>2021</c:v>
                  </c:pt>
                  <c:pt idx="24">
                    <c:v>2022</c:v>
                  </c:pt>
                  <c:pt idx="36">
                    <c:v>2023</c:v>
                  </c:pt>
                  <c:pt idx="48">
                    <c:v>2024</c:v>
                  </c:pt>
                </c:lvl>
              </c:multiLvlStrCache>
            </c:multiLvlStrRef>
          </c:cat>
          <c:val>
            <c:numRef>
              <c:f>Sheet1!$D$2:$D$66</c:f>
              <c:numCache>
                <c:formatCode>0.0</c:formatCode>
                <c:ptCount val="53"/>
                <c:pt idx="0">
                  <c:v>100</c:v>
                </c:pt>
                <c:pt idx="1">
                  <c:v>102.27676740051963</c:v>
                </c:pt>
                <c:pt idx="2">
                  <c:v>104.79283467797076</c:v>
                </c:pt>
                <c:pt idx="3">
                  <c:v>107.30890195542185</c:v>
                </c:pt>
                <c:pt idx="4">
                  <c:v>107.63024750444413</c:v>
                </c:pt>
                <c:pt idx="5">
                  <c:v>105.90045125119649</c:v>
                </c:pt>
                <c:pt idx="6">
                  <c:v>106.41323670176398</c:v>
                </c:pt>
                <c:pt idx="7">
                  <c:v>106.42007384110489</c:v>
                </c:pt>
                <c:pt idx="8">
                  <c:v>107.80801312730755</c:v>
                </c:pt>
                <c:pt idx="9">
                  <c:v>108.23875290578424</c:v>
                </c:pt>
                <c:pt idx="10">
                  <c:v>105.33296868590185</c:v>
                </c:pt>
                <c:pt idx="11">
                  <c:v>98.919731984137869</c:v>
                </c:pt>
                <c:pt idx="12">
                  <c:v>109.84548065089571</c:v>
                </c:pt>
                <c:pt idx="13">
                  <c:v>109.64036647066872</c:v>
                </c:pt>
                <c:pt idx="14">
                  <c:v>110.05743197046361</c:v>
                </c:pt>
                <c:pt idx="15">
                  <c:v>111.28811705182558</c:v>
                </c:pt>
                <c:pt idx="16">
                  <c:v>110.04375769178181</c:v>
                </c:pt>
                <c:pt idx="17">
                  <c:v>111.74620538766587</c:v>
                </c:pt>
                <c:pt idx="18">
                  <c:v>118.51497333515665</c:v>
                </c:pt>
                <c:pt idx="19">
                  <c:v>118.63120470395195</c:v>
                </c:pt>
                <c:pt idx="20">
                  <c:v>119.37645289211002</c:v>
                </c:pt>
                <c:pt idx="21">
                  <c:v>121.83098591549303</c:v>
                </c:pt>
                <c:pt idx="22">
                  <c:v>124.28551893887604</c:v>
                </c:pt>
                <c:pt idx="23">
                  <c:v>125.1333242171476</c:v>
                </c:pt>
                <c:pt idx="24">
                  <c:v>143.74401750307678</c:v>
                </c:pt>
                <c:pt idx="25">
                  <c:v>144.44140571584856</c:v>
                </c:pt>
                <c:pt idx="26">
                  <c:v>154.11595788322174</c:v>
                </c:pt>
                <c:pt idx="27">
                  <c:v>150.84780527827164</c:v>
                </c:pt>
                <c:pt idx="28">
                  <c:v>150.49227403254486</c:v>
                </c:pt>
                <c:pt idx="29">
                  <c:v>157.92424449610289</c:v>
                </c:pt>
                <c:pt idx="30">
                  <c:v>165.52714344318343</c:v>
                </c:pt>
                <c:pt idx="31">
                  <c:v>170.09435252290447</c:v>
                </c:pt>
                <c:pt idx="32">
                  <c:v>170.96266921919874</c:v>
                </c:pt>
                <c:pt idx="33">
                  <c:v>176.82893477369072</c:v>
                </c:pt>
                <c:pt idx="34">
                  <c:v>178.72965951046086</c:v>
                </c:pt>
                <c:pt idx="35">
                  <c:v>180.97907835361687</c:v>
                </c:pt>
                <c:pt idx="36">
                  <c:v>204.1227950225626</c:v>
                </c:pt>
                <c:pt idx="37">
                  <c:v>211.26760563380284</c:v>
                </c:pt>
                <c:pt idx="38">
                  <c:v>217.69451661424861</c:v>
                </c:pt>
                <c:pt idx="39">
                  <c:v>221.40024613701627</c:v>
                </c:pt>
                <c:pt idx="40">
                  <c:v>221.85833447285654</c:v>
                </c:pt>
                <c:pt idx="41">
                  <c:v>227.28702310953096</c:v>
                </c:pt>
                <c:pt idx="42">
                  <c:v>233.24217147545465</c:v>
                </c:pt>
                <c:pt idx="43">
                  <c:v>239.01271707917405</c:v>
                </c:pt>
                <c:pt idx="44">
                  <c:v>241.57664433201145</c:v>
                </c:pt>
                <c:pt idx="45">
                  <c:v>232.92082592643237</c:v>
                </c:pt>
                <c:pt idx="46">
                  <c:v>227.23916313414466</c:v>
                </c:pt>
                <c:pt idx="47">
                  <c:v>224.96923287296593</c:v>
                </c:pt>
                <c:pt idx="48">
                  <c:v>238.22644605497058</c:v>
                </c:pt>
                <c:pt idx="49">
                  <c:v>242.8551893887597</c:v>
                </c:pt>
                <c:pt idx="50">
                  <c:v>246.4378504033912</c:v>
                </c:pt>
                <c:pt idx="51">
                  <c:v>255.85942841515109</c:v>
                </c:pt>
                <c:pt idx="52">
                  <c:v>254.5740462190619</c:v>
                </c:pt>
              </c:numCache>
            </c:numRef>
          </c:val>
          <c:smooth val="0"/>
          <c:extLst>
            <c:ext xmlns:c16="http://schemas.microsoft.com/office/drawing/2014/chart" uri="{C3380CC4-5D6E-409C-BE32-E72D297353CC}">
              <c16:uniqueId val="{00000000-D426-4AAE-93CD-F6AD71597BCD}"/>
            </c:ext>
          </c:extLst>
        </c:ser>
        <c:ser>
          <c:idx val="1"/>
          <c:order val="1"/>
          <c:tx>
            <c:strRef>
              <c:f>Sheet1!$C$1</c:f>
              <c:strCache>
                <c:ptCount val="1"/>
                <c:pt idx="0">
                  <c:v>Իրական</c:v>
                </c:pt>
              </c:strCache>
            </c:strRef>
          </c:tx>
          <c:spPr>
            <a:ln w="28575" cap="rnd">
              <a:solidFill>
                <a:srgbClr val="1F497D"/>
              </a:solidFill>
              <a:round/>
            </a:ln>
            <a:effectLst/>
          </c:spPr>
          <c:marker>
            <c:symbol val="none"/>
          </c:marker>
          <c:cat>
            <c:multiLvlStrRef>
              <c:f>Sheet1!$A$14:$B$66</c:f>
              <c:multiLvlStrCache>
                <c:ptCount val="53"/>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2">
                    <c:v>5</c:v>
                  </c:pt>
                </c:lvl>
                <c:lvl>
                  <c:pt idx="0">
                    <c:v>2020</c:v>
                  </c:pt>
                  <c:pt idx="12">
                    <c:v>2021</c:v>
                  </c:pt>
                  <c:pt idx="24">
                    <c:v>2022</c:v>
                  </c:pt>
                  <c:pt idx="36">
                    <c:v>2023</c:v>
                  </c:pt>
                  <c:pt idx="48">
                    <c:v>2024</c:v>
                  </c:pt>
                </c:lvl>
              </c:multiLvlStrCache>
            </c:multiLvlStrRef>
          </c:cat>
          <c:val>
            <c:numRef>
              <c:f>Sheet1!$C$14:$C$66</c:f>
              <c:numCache>
                <c:formatCode>0.0</c:formatCode>
                <c:ptCount val="53"/>
                <c:pt idx="0">
                  <c:v>100</c:v>
                </c:pt>
                <c:pt idx="1">
                  <c:v>101.80616029672633</c:v>
                </c:pt>
                <c:pt idx="2">
                  <c:v>104.64441219158199</c:v>
                </c:pt>
                <c:pt idx="3">
                  <c:v>107.80519271085308</c:v>
                </c:pt>
                <c:pt idx="4">
                  <c:v>107.82938235768422</c:v>
                </c:pt>
                <c:pt idx="5">
                  <c:v>104.26544105789387</c:v>
                </c:pt>
                <c:pt idx="6">
                  <c:v>102.24963715529751</c:v>
                </c:pt>
                <c:pt idx="7">
                  <c:v>101.76584421867437</c:v>
                </c:pt>
                <c:pt idx="8">
                  <c:v>102.62054507337524</c:v>
                </c:pt>
                <c:pt idx="9">
                  <c:v>102.83825189485566</c:v>
                </c:pt>
                <c:pt idx="10">
                  <c:v>100.92726979519432</c:v>
                </c:pt>
                <c:pt idx="11">
                  <c:v>97.387518142235123</c:v>
                </c:pt>
                <c:pt idx="12">
                  <c:v>108.20029027576197</c:v>
                </c:pt>
                <c:pt idx="13">
                  <c:v>107.90195129817771</c:v>
                </c:pt>
                <c:pt idx="14">
                  <c:v>108.65183034994357</c:v>
                </c:pt>
                <c:pt idx="15">
                  <c:v>110.61119174326723</c:v>
                </c:pt>
                <c:pt idx="16">
                  <c:v>108.45024995968393</c:v>
                </c:pt>
                <c:pt idx="17">
                  <c:v>108.65183034994357</c:v>
                </c:pt>
                <c:pt idx="18">
                  <c:v>114.07837445573296</c:v>
                </c:pt>
                <c:pt idx="19">
                  <c:v>114.1186905337849</c:v>
                </c:pt>
                <c:pt idx="20">
                  <c:v>114.00580551523949</c:v>
                </c:pt>
                <c:pt idx="21">
                  <c:v>115.83615545879699</c:v>
                </c:pt>
                <c:pt idx="22">
                  <c:v>119.14207385905502</c:v>
                </c:pt>
                <c:pt idx="23">
                  <c:v>120.60151588453479</c:v>
                </c:pt>
                <c:pt idx="24">
                  <c:v>137.94549266247387</c:v>
                </c:pt>
                <c:pt idx="25">
                  <c:v>137.18755039509762</c:v>
                </c:pt>
                <c:pt idx="26">
                  <c:v>144.07353652636678</c:v>
                </c:pt>
                <c:pt idx="27">
                  <c:v>142.25931301403006</c:v>
                </c:pt>
                <c:pt idx="28">
                  <c:v>141.08208353491378</c:v>
                </c:pt>
                <c:pt idx="29">
                  <c:v>146.83115626511858</c:v>
                </c:pt>
                <c:pt idx="30">
                  <c:v>151.16110304789558</c:v>
                </c:pt>
                <c:pt idx="31">
                  <c:v>155.10401548137406</c:v>
                </c:pt>
                <c:pt idx="32">
                  <c:v>155.74907273020489</c:v>
                </c:pt>
                <c:pt idx="33">
                  <c:v>160.28866311885187</c:v>
                </c:pt>
                <c:pt idx="34">
                  <c:v>163.25592646347371</c:v>
                </c:pt>
                <c:pt idx="35">
                  <c:v>166.59409772617329</c:v>
                </c:pt>
                <c:pt idx="36">
                  <c:v>186.97790678922763</c:v>
                </c:pt>
                <c:pt idx="37">
                  <c:v>192.48508305112091</c:v>
                </c:pt>
                <c:pt idx="38">
                  <c:v>196.79084018706672</c:v>
                </c:pt>
                <c:pt idx="39">
                  <c:v>198.282535074988</c:v>
                </c:pt>
                <c:pt idx="40">
                  <c:v>194.59764554104186</c:v>
                </c:pt>
                <c:pt idx="41">
                  <c:v>195.45234639574269</c:v>
                </c:pt>
                <c:pt idx="42">
                  <c:v>197.18593775197559</c:v>
                </c:pt>
                <c:pt idx="43">
                  <c:v>200.91920657958403</c:v>
                </c:pt>
                <c:pt idx="44">
                  <c:v>203.53168843734889</c:v>
                </c:pt>
                <c:pt idx="45">
                  <c:v>195.63780035478155</c:v>
                </c:pt>
                <c:pt idx="46">
                  <c:v>191.0095145944203</c:v>
                </c:pt>
                <c:pt idx="47">
                  <c:v>189.81615868408326</c:v>
                </c:pt>
                <c:pt idx="48">
                  <c:v>202.77374616997264</c:v>
                </c:pt>
                <c:pt idx="49">
                  <c:v>203.53168843734886</c:v>
                </c:pt>
                <c:pt idx="50">
                  <c:v>206.5553942912434</c:v>
                </c:pt>
                <c:pt idx="51">
                  <c:v>213.49782293178521</c:v>
                </c:pt>
                <c:pt idx="52">
                  <c:v>209.49846798903405</c:v>
                </c:pt>
              </c:numCache>
            </c:numRef>
          </c:val>
          <c:smooth val="0"/>
          <c:extLst>
            <c:ext xmlns:c16="http://schemas.microsoft.com/office/drawing/2014/chart" uri="{C3380CC4-5D6E-409C-BE32-E72D297353CC}">
              <c16:uniqueId val="{00000001-D426-4AAE-93CD-F6AD71597BCD}"/>
            </c:ext>
          </c:extLst>
        </c:ser>
        <c:dLbls>
          <c:showLegendKey val="0"/>
          <c:showVal val="0"/>
          <c:showCatName val="0"/>
          <c:showSerName val="0"/>
          <c:showPercent val="0"/>
          <c:showBubbleSize val="0"/>
        </c:dLbls>
        <c:smooth val="0"/>
        <c:axId val="175953408"/>
        <c:axId val="175954944"/>
      </c:lineChart>
      <c:catAx>
        <c:axId val="175953408"/>
        <c:scaling>
          <c:orientation val="minMax"/>
        </c:scaling>
        <c:delete val="0"/>
        <c:axPos val="b"/>
        <c:numFmt formatCode="General" sourceLinked="1"/>
        <c:majorTickMark val="out"/>
        <c:minorTickMark val="none"/>
        <c:tickLblPos val="nextTo"/>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90"/>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r>
                  <a:rPr lang="hy-AM" sz="700" b="0" i="0" baseline="0">
                    <a:effectLst/>
                  </a:rPr>
                  <a:t>Ինդեքս, 2020-ի հունվարը՝ 100</a:t>
                </a:r>
              </a:p>
              <a:p>
                <a:pPr>
                  <a:defRPr sz="700"/>
                </a:pPr>
                <a:endParaRPr lang="en-US" sz="700">
                  <a:effectLst/>
                </a:endParaRPr>
              </a:p>
            </c:rich>
          </c:tx>
          <c:layout>
            <c:manualLayout>
              <c:xMode val="edge"/>
              <c:yMode val="edge"/>
              <c:x val="0"/>
              <c:y val="7.0915444961644994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max"/>
        <c:crossBetween val="between"/>
      </c:valAx>
      <c:spPr>
        <a:noFill/>
        <a:ln>
          <a:noFill/>
        </a:ln>
        <a:effectLst/>
      </c:spPr>
    </c:plotArea>
    <c:legend>
      <c:legendPos val="b"/>
      <c:layout>
        <c:manualLayout>
          <c:xMode val="edge"/>
          <c:yMode val="edge"/>
          <c:x val="0.11096003728659751"/>
          <c:y val="0.90165372974786995"/>
          <c:w val="0.64941585359454534"/>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2023</a:t>
            </a:r>
            <a:r>
              <a:rPr lang="hy-AM" b="0"/>
              <a:t>-</a:t>
            </a:r>
            <a:r>
              <a:rPr lang="en-US" b="0"/>
              <a:t>20</a:t>
            </a:r>
            <a:r>
              <a:rPr lang="hy-AM" b="0"/>
              <a:t>2</a:t>
            </a:r>
            <a:r>
              <a:rPr lang="en-US" b="0"/>
              <a:t>4թ</a:t>
            </a:r>
            <a:r>
              <a:rPr lang="hy-AM" b="0"/>
              <a:t>թ․</a:t>
            </a:r>
            <a:endParaRPr lang="en-US" b="0"/>
          </a:p>
        </c:rich>
      </c:tx>
      <c:layout>
        <c:manualLayout>
          <c:xMode val="edge"/>
          <c:yMode val="edge"/>
          <c:x val="0.20221481930143348"/>
          <c:y val="1.126496453654429E-2"/>
        </c:manualLayout>
      </c:layout>
      <c:overlay val="0"/>
    </c:title>
    <c:autoTitleDeleted val="0"/>
    <c:plotArea>
      <c:layout>
        <c:manualLayout>
          <c:layoutTarget val="inner"/>
          <c:xMode val="edge"/>
          <c:yMode val="edge"/>
          <c:x val="8.5340863004369355E-2"/>
          <c:y val="0.20323084614423198"/>
          <c:w val="0.90073842810465021"/>
          <c:h val="0.53239743972868347"/>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660A-4458-A6CC-652A2667868F}"/>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660A-4458-A6CC-652A2667868F}"/>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660A-4458-A6CC-652A2667868F}"/>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Ref>
          </c:val>
          <c:smooth val="0"/>
          <c:extLst>
            <c:ext xmlns:c16="http://schemas.microsoft.com/office/drawing/2014/chart" uri="{C3380CC4-5D6E-409C-BE32-E72D297353CC}">
              <c16:uniqueId val="{00000003-660A-4458-A6CC-652A2667868F}"/>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660A-4458-A6CC-652A2667868F}"/>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0.0</c:formatCode>
                <c:ptCount val="12"/>
                <c:pt idx="0">
                  <c:v>5.6979284394144969</c:v>
                </c:pt>
                <c:pt idx="1">
                  <c:v>5.2865854045653293</c:v>
                </c:pt>
                <c:pt idx="2">
                  <c:v>7.6282926737736716</c:v>
                </c:pt>
                <c:pt idx="3">
                  <c:v>9.3662974721974166</c:v>
                </c:pt>
                <c:pt idx="4">
                  <c:v>10.46304494713975</c:v>
                </c:pt>
                <c:pt idx="5">
                  <c:v>15.06661467152594</c:v>
                </c:pt>
                <c:pt idx="6">
                  <c:v>16.883404380594726</c:v>
                </c:pt>
                <c:pt idx="7">
                  <c:v>17.629339494834497</c:v>
                </c:pt>
                <c:pt idx="8">
                  <c:v>19.215322528481437</c:v>
                </c:pt>
                <c:pt idx="9">
                  <c:v>22.054267288082315</c:v>
                </c:pt>
                <c:pt idx="10">
                  <c:v>21.804821857535799</c:v>
                </c:pt>
                <c:pt idx="11">
                  <c:v>21.870825725868201</c:v>
                </c:pt>
              </c:numCache>
            </c:numRef>
          </c:val>
          <c:smooth val="0"/>
          <c:extLst>
            <c:ext xmlns:c16="http://schemas.microsoft.com/office/drawing/2014/chart" uri="{C3380CC4-5D6E-409C-BE32-E72D297353CC}">
              <c16:uniqueId val="{00000005-660A-4458-A6CC-652A2667868F}"/>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dLbls>
            <c:dLbl>
              <c:idx val="8"/>
              <c:layout>
                <c:manualLayout>
                  <c:x val="-3.4985422740524783E-2"/>
                  <c:y val="-4.8511576626240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0A-4458-A6CC-652A2667868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7-660A-4458-A6CC-652A2667868F}"/>
            </c:ext>
          </c:extLst>
        </c:ser>
        <c:ser>
          <c:idx val="7"/>
          <c:order val="7"/>
          <c:tx>
            <c:strRef>
              <c:f>Sheet1!$I$1</c:f>
              <c:strCache>
                <c:ptCount val="1"/>
                <c:pt idx="0">
                  <c:v>2024</c:v>
                </c:pt>
              </c:strCache>
            </c:strRef>
          </c:tx>
          <c:spPr>
            <a:ln>
              <a:solidFill>
                <a:srgbClr val="1F497D">
                  <a:lumMod val="75000"/>
                </a:srgbClr>
              </a:solidFill>
            </a:ln>
          </c:spPr>
          <c:marker>
            <c:symbol val="circle"/>
            <c:size val="5"/>
            <c:spPr>
              <a:solidFill>
                <a:srgbClr val="1F497D">
                  <a:lumMod val="75000"/>
                </a:srgbClr>
              </a:solidFill>
              <a:ln cap="rnd">
                <a:solidFill>
                  <a:srgbClr val="1F497D">
                    <a:lumMod val="75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Sheet1!$I$2:$I$13</c:f>
              <c:numCache>
                <c:formatCode>0.0</c:formatCode>
                <c:ptCount val="12"/>
                <c:pt idx="0">
                  <c:v>21.7461730396967</c:v>
                </c:pt>
                <c:pt idx="1">
                  <c:v>21.688581007415905</c:v>
                </c:pt>
                <c:pt idx="2">
                  <c:v>19.73703043726529</c:v>
                </c:pt>
                <c:pt idx="3">
                  <c:v>19.857256752747858</c:v>
                </c:pt>
                <c:pt idx="4">
                  <c:v>20.004331439745982</c:v>
                </c:pt>
                <c:pt idx="5">
                  <c:v>20.312680484584988</c:v>
                </c:pt>
              </c:numCache>
            </c:numRef>
          </c:val>
          <c:smooth val="0"/>
          <c:extLst>
            <c:ext xmlns:c16="http://schemas.microsoft.com/office/drawing/2014/chart" uri="{C3380CC4-5D6E-409C-BE32-E72D297353CC}">
              <c16:uniqueId val="{00000008-660A-4458-A6CC-652A2667868F}"/>
            </c:ext>
          </c:extLst>
        </c:ser>
        <c:dLbls>
          <c:showLegendKey val="0"/>
          <c:showVal val="0"/>
          <c:showCatName val="0"/>
          <c:showSerName val="0"/>
          <c:showPercent val="0"/>
          <c:showBubbleSize val="0"/>
        </c:dLbls>
        <c:marker val="1"/>
        <c:smooth val="0"/>
        <c:axId val="341285120"/>
        <c:axId val="341303296"/>
      </c:lineChart>
      <c:catAx>
        <c:axId val="341285120"/>
        <c:scaling>
          <c:orientation val="minMax"/>
        </c:scaling>
        <c:delete val="0"/>
        <c:axPos val="b"/>
        <c:numFmt formatCode="General" sourceLinked="1"/>
        <c:majorTickMark val="out"/>
        <c:minorTickMark val="none"/>
        <c:tickLblPos val="low"/>
        <c:txPr>
          <a:bodyPr/>
          <a:lstStyle/>
          <a:p>
            <a:pPr>
              <a:defRPr baseline="0">
                <a:solidFill>
                  <a:schemeClr val="tx1">
                    <a:lumMod val="65000"/>
                    <a:lumOff val="35000"/>
                  </a:schemeClr>
                </a:solidFill>
              </a:defRPr>
            </a:pPr>
            <a:endParaRPr lang="en-US"/>
          </a:p>
        </c:txPr>
        <c:crossAx val="341303296"/>
        <c:crosses val="autoZero"/>
        <c:auto val="1"/>
        <c:lblAlgn val="ctr"/>
        <c:lblOffset val="400"/>
        <c:noMultiLvlLbl val="0"/>
      </c:catAx>
      <c:valAx>
        <c:axId val="341303296"/>
        <c:scaling>
          <c:orientation val="minMax"/>
          <c:min val="0"/>
        </c:scaling>
        <c:delete val="0"/>
        <c:axPos val="l"/>
        <c:majorGridlines>
          <c:spPr>
            <a:ln>
              <a:solidFill>
                <a:sysClr val="window" lastClr="FFFFFF">
                  <a:lumMod val="85000"/>
                </a:sysClr>
              </a:solidFill>
            </a:ln>
          </c:spPr>
        </c:majorGridlines>
        <c:numFmt formatCode="0" sourceLinked="0"/>
        <c:majorTickMark val="out"/>
        <c:minorTickMark val="none"/>
        <c:tickLblPos val="nextTo"/>
        <c:txPr>
          <a:bodyPr/>
          <a:lstStyle/>
          <a:p>
            <a:pPr>
              <a:defRPr baseline="0">
                <a:solidFill>
                  <a:schemeClr val="tx1">
                    <a:lumMod val="65000"/>
                    <a:lumOff val="35000"/>
                  </a:schemeClr>
                </a:solidFill>
              </a:defRPr>
            </a:pPr>
            <a:endParaRPr lang="en-US"/>
          </a:p>
        </c:txPr>
        <c:crossAx val="341285120"/>
        <c:crosses val="autoZero"/>
        <c:crossBetween val="between"/>
      </c:valAx>
    </c:plotArea>
    <c:legend>
      <c:legendPos val="r"/>
      <c:layout>
        <c:manualLayout>
          <c:xMode val="edge"/>
          <c:yMode val="edge"/>
          <c:x val="1.6617874688740833E-2"/>
          <c:y val="0.87151420172213689"/>
          <c:w val="0.85428417662303258"/>
          <c:h val="0.10540409059635418"/>
        </c:manualLayout>
      </c:layout>
      <c:overlay val="0"/>
      <c:txPr>
        <a:bodyPr/>
        <a:lstStyle/>
        <a:p>
          <a:pPr>
            <a:defRPr sz="1000"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9.6437897522516872E-2"/>
          <c:y val="0.18716063288539592"/>
          <c:w val="0.86044163321087097"/>
          <c:h val="0.52389368914258139"/>
        </c:manualLayout>
      </c:layout>
      <c:lineChart>
        <c:grouping val="standard"/>
        <c:varyColors val="0"/>
        <c:ser>
          <c:idx val="0"/>
          <c:order val="0"/>
          <c:tx>
            <c:strRef>
              <c:f>Sheet1!$D$1</c:f>
              <c:strCache>
                <c:ptCount val="1"/>
                <c:pt idx="0">
                  <c:v>ԵԳ</c:v>
                </c:pt>
              </c:strCache>
            </c:strRef>
          </c:tx>
          <c:spPr>
            <a:ln w="28575" cap="rnd">
              <a:solidFill>
                <a:srgbClr val="4F81BD"/>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Sheet1!$D$2:$D$79</c:f>
              <c:numCache>
                <c:formatCode>General</c:formatCode>
                <c:ptCount val="6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0.5</c:v>
                </c:pt>
                <c:pt idx="43">
                  <c:v>0.5</c:v>
                </c:pt>
                <c:pt idx="44" formatCode="0.0">
                  <c:v>1.3</c:v>
                </c:pt>
                <c:pt idx="45" formatCode="0.0">
                  <c:v>1.3</c:v>
                </c:pt>
                <c:pt idx="46">
                  <c:v>2</c:v>
                </c:pt>
                <c:pt idx="47">
                  <c:v>2.5</c:v>
                </c:pt>
                <c:pt idx="48" formatCode="0.00">
                  <c:v>2.5</c:v>
                </c:pt>
                <c:pt idx="49" formatCode="0.00">
                  <c:v>3</c:v>
                </c:pt>
                <c:pt idx="50" formatCode="0.00">
                  <c:v>3.5</c:v>
                </c:pt>
                <c:pt idx="51" formatCode="0.00">
                  <c:v>3.75</c:v>
                </c:pt>
                <c:pt idx="52" formatCode="0.00">
                  <c:v>3.75</c:v>
                </c:pt>
                <c:pt idx="53" formatCode="0.00">
                  <c:v>4</c:v>
                </c:pt>
                <c:pt idx="54">
                  <c:v>4.25</c:v>
                </c:pt>
                <c:pt idx="55">
                  <c:v>4.25</c:v>
                </c:pt>
                <c:pt idx="56">
                  <c:v>4.5</c:v>
                </c:pt>
                <c:pt idx="57" formatCode="0.0">
                  <c:v>4.5</c:v>
                </c:pt>
                <c:pt idx="58" formatCode="0.0">
                  <c:v>4.5</c:v>
                </c:pt>
                <c:pt idx="59" formatCode="0.0">
                  <c:v>4.5</c:v>
                </c:pt>
                <c:pt idx="60" formatCode="0.00">
                  <c:v>4.5</c:v>
                </c:pt>
                <c:pt idx="61" formatCode="0.00">
                  <c:v>4.5</c:v>
                </c:pt>
                <c:pt idx="62" formatCode="0.00">
                  <c:v>4.5</c:v>
                </c:pt>
                <c:pt idx="63" formatCode="0.00">
                  <c:v>4.5</c:v>
                </c:pt>
                <c:pt idx="64" formatCode="0.00">
                  <c:v>4.5</c:v>
                </c:pt>
                <c:pt idx="65" formatCode="0.00">
                  <c:v>4.25</c:v>
                </c:pt>
              </c:numCache>
            </c:numRef>
          </c:val>
          <c:smooth val="0"/>
          <c:extLst>
            <c:ext xmlns:c16="http://schemas.microsoft.com/office/drawing/2014/chart" uri="{C3380CC4-5D6E-409C-BE32-E72D297353CC}">
              <c16:uniqueId val="{00000000-DF94-4EB9-A5E1-F15DC05114D4}"/>
            </c:ext>
          </c:extLst>
        </c:ser>
        <c:ser>
          <c:idx val="1"/>
          <c:order val="1"/>
          <c:tx>
            <c:strRef>
              <c:f>Sheet1!$E$1</c:f>
              <c:strCache>
                <c:ptCount val="1"/>
                <c:pt idx="0">
                  <c:v>Չինաստան</c:v>
                </c:pt>
              </c:strCache>
            </c:strRef>
          </c:tx>
          <c:spPr>
            <a:ln w="28575" cap="rnd">
              <a:solidFill>
                <a:sysClr val="window" lastClr="FFFFFF">
                  <a:lumMod val="65000"/>
                </a:sysClr>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Sheet1!$E$2:$E$79</c:f>
              <c:numCache>
                <c:formatCode>General</c:formatCode>
                <c:ptCount val="66"/>
                <c:pt idx="0">
                  <c:v>4.25</c:v>
                </c:pt>
                <c:pt idx="1">
                  <c:v>4.25</c:v>
                </c:pt>
                <c:pt idx="2">
                  <c:v>4.25</c:v>
                </c:pt>
                <c:pt idx="3">
                  <c:v>4.25</c:v>
                </c:pt>
                <c:pt idx="4">
                  <c:v>4.25</c:v>
                </c:pt>
                <c:pt idx="5">
                  <c:v>4.25</c:v>
                </c:pt>
                <c:pt idx="6">
                  <c:v>4.25</c:v>
                </c:pt>
                <c:pt idx="7">
                  <c:v>4.25</c:v>
                </c:pt>
                <c:pt idx="8">
                  <c:v>4.2</c:v>
                </c:pt>
                <c:pt idx="9">
                  <c:v>4.2</c:v>
                </c:pt>
                <c:pt idx="10">
                  <c:v>4.1500000000000004</c:v>
                </c:pt>
                <c:pt idx="11">
                  <c:v>4.1500000000000004</c:v>
                </c:pt>
                <c:pt idx="12">
                  <c:v>4.1500000000000004</c:v>
                </c:pt>
                <c:pt idx="13">
                  <c:v>4.05</c:v>
                </c:pt>
                <c:pt idx="14">
                  <c:v>4.05</c:v>
                </c:pt>
                <c:pt idx="15">
                  <c:v>3.85</c:v>
                </c:pt>
                <c:pt idx="16">
                  <c:v>3.85</c:v>
                </c:pt>
                <c:pt idx="17">
                  <c:v>3.85</c:v>
                </c:pt>
                <c:pt idx="18">
                  <c:v>3.85</c:v>
                </c:pt>
                <c:pt idx="19">
                  <c:v>3.85</c:v>
                </c:pt>
                <c:pt idx="20">
                  <c:v>3.85</c:v>
                </c:pt>
                <c:pt idx="21">
                  <c:v>3.85</c:v>
                </c:pt>
                <c:pt idx="22">
                  <c:v>3.85</c:v>
                </c:pt>
                <c:pt idx="23">
                  <c:v>3.85</c:v>
                </c:pt>
                <c:pt idx="24">
                  <c:v>3.85</c:v>
                </c:pt>
                <c:pt idx="25">
                  <c:v>3.85</c:v>
                </c:pt>
                <c:pt idx="26">
                  <c:v>3.85</c:v>
                </c:pt>
                <c:pt idx="27">
                  <c:v>3.85</c:v>
                </c:pt>
                <c:pt idx="28">
                  <c:v>3.85</c:v>
                </c:pt>
                <c:pt idx="29">
                  <c:v>3.85</c:v>
                </c:pt>
                <c:pt idx="30">
                  <c:v>3.85</c:v>
                </c:pt>
                <c:pt idx="31">
                  <c:v>3.85</c:v>
                </c:pt>
                <c:pt idx="32">
                  <c:v>3.85</c:v>
                </c:pt>
                <c:pt idx="33">
                  <c:v>3.85</c:v>
                </c:pt>
                <c:pt idx="34">
                  <c:v>3.85</c:v>
                </c:pt>
                <c:pt idx="35">
                  <c:v>3.8</c:v>
                </c:pt>
                <c:pt idx="36">
                  <c:v>3.8</c:v>
                </c:pt>
                <c:pt idx="37">
                  <c:v>3.7</c:v>
                </c:pt>
                <c:pt idx="38">
                  <c:v>3.7</c:v>
                </c:pt>
                <c:pt idx="39">
                  <c:v>3.7</c:v>
                </c:pt>
                <c:pt idx="40">
                  <c:v>3.7</c:v>
                </c:pt>
                <c:pt idx="41">
                  <c:v>3.7</c:v>
                </c:pt>
                <c:pt idx="42">
                  <c:v>3.7</c:v>
                </c:pt>
                <c:pt idx="43">
                  <c:v>3.7</c:v>
                </c:pt>
                <c:pt idx="44" formatCode="0.00">
                  <c:v>3.65</c:v>
                </c:pt>
                <c:pt idx="45" formatCode="0.00">
                  <c:v>3.65</c:v>
                </c:pt>
                <c:pt idx="46" formatCode="0.00">
                  <c:v>3.65</c:v>
                </c:pt>
                <c:pt idx="47" formatCode="0.00">
                  <c:v>3.65</c:v>
                </c:pt>
                <c:pt idx="48" formatCode="0.00">
                  <c:v>3.65</c:v>
                </c:pt>
                <c:pt idx="49" formatCode="0.00">
                  <c:v>3.65</c:v>
                </c:pt>
                <c:pt idx="50" formatCode="0.00">
                  <c:v>3.65</c:v>
                </c:pt>
                <c:pt idx="51" formatCode="0.00">
                  <c:v>3.65</c:v>
                </c:pt>
                <c:pt idx="52" formatCode="0.00">
                  <c:v>3.65</c:v>
                </c:pt>
                <c:pt idx="53" formatCode="0.00">
                  <c:v>3.55</c:v>
                </c:pt>
                <c:pt idx="54">
                  <c:v>3.55</c:v>
                </c:pt>
                <c:pt idx="55">
                  <c:v>3.45</c:v>
                </c:pt>
                <c:pt idx="56">
                  <c:v>3.45</c:v>
                </c:pt>
                <c:pt idx="57" formatCode="0.0">
                  <c:v>3.45</c:v>
                </c:pt>
                <c:pt idx="58" formatCode="0.0">
                  <c:v>3.45</c:v>
                </c:pt>
                <c:pt idx="59" formatCode="0.0">
                  <c:v>3.45</c:v>
                </c:pt>
                <c:pt idx="60" formatCode="0.00">
                  <c:v>3.45</c:v>
                </c:pt>
                <c:pt idx="61" formatCode="0.00">
                  <c:v>3.45</c:v>
                </c:pt>
                <c:pt idx="62" formatCode="0.00">
                  <c:v>3.45</c:v>
                </c:pt>
                <c:pt idx="63" formatCode="0.00">
                  <c:v>3.45</c:v>
                </c:pt>
                <c:pt idx="64" formatCode="0.00">
                  <c:v>3.45</c:v>
                </c:pt>
                <c:pt idx="65" formatCode="0.00">
                  <c:v>3.45</c:v>
                </c:pt>
              </c:numCache>
            </c:numRef>
          </c:val>
          <c:smooth val="0"/>
          <c:extLst>
            <c:ext xmlns:c16="http://schemas.microsoft.com/office/drawing/2014/chart" uri="{C3380CC4-5D6E-409C-BE32-E72D297353CC}">
              <c16:uniqueId val="{00000001-DF94-4EB9-A5E1-F15DC05114D4}"/>
            </c:ext>
          </c:extLst>
        </c:ser>
        <c:ser>
          <c:idx val="2"/>
          <c:order val="2"/>
          <c:tx>
            <c:strRef>
              <c:f>Sheet1!$F$1</c:f>
              <c:strCache>
                <c:ptCount val="1"/>
                <c:pt idx="0">
                  <c:v>ՌԴ</c:v>
                </c:pt>
              </c:strCache>
            </c:strRef>
          </c:tx>
          <c:spPr>
            <a:ln w="28575" cap="rnd">
              <a:solidFill>
                <a:srgbClr val="F79646">
                  <a:lumMod val="60000"/>
                  <a:lumOff val="40000"/>
                </a:srgbClr>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Sheet1!$F$2:$F$79</c:f>
              <c:numCache>
                <c:formatCode>General</c:formatCode>
                <c:ptCount val="66"/>
                <c:pt idx="0">
                  <c:v>7.75</c:v>
                </c:pt>
                <c:pt idx="1">
                  <c:v>7.75</c:v>
                </c:pt>
                <c:pt idx="2">
                  <c:v>7.75</c:v>
                </c:pt>
                <c:pt idx="3">
                  <c:v>7.75</c:v>
                </c:pt>
                <c:pt idx="4">
                  <c:v>7.75</c:v>
                </c:pt>
                <c:pt idx="5">
                  <c:v>7.5</c:v>
                </c:pt>
                <c:pt idx="6">
                  <c:v>7.5</c:v>
                </c:pt>
                <c:pt idx="7">
                  <c:v>7.25</c:v>
                </c:pt>
                <c:pt idx="8">
                  <c:v>7</c:v>
                </c:pt>
                <c:pt idx="9">
                  <c:v>7</c:v>
                </c:pt>
                <c:pt idx="10">
                  <c:v>6.5</c:v>
                </c:pt>
                <c:pt idx="11">
                  <c:v>6.25</c:v>
                </c:pt>
                <c:pt idx="12">
                  <c:v>6.25</c:v>
                </c:pt>
                <c:pt idx="13">
                  <c:v>6</c:v>
                </c:pt>
                <c:pt idx="14">
                  <c:v>6</c:v>
                </c:pt>
                <c:pt idx="15">
                  <c:v>6</c:v>
                </c:pt>
                <c:pt idx="16">
                  <c:v>5.5</c:v>
                </c:pt>
                <c:pt idx="17">
                  <c:v>5.5</c:v>
                </c:pt>
                <c:pt idx="18">
                  <c:v>4.5</c:v>
                </c:pt>
                <c:pt idx="19">
                  <c:v>4.25</c:v>
                </c:pt>
                <c:pt idx="20">
                  <c:v>4.25</c:v>
                </c:pt>
                <c:pt idx="21">
                  <c:v>4.25</c:v>
                </c:pt>
                <c:pt idx="22">
                  <c:v>4.25</c:v>
                </c:pt>
                <c:pt idx="23">
                  <c:v>4.25</c:v>
                </c:pt>
                <c:pt idx="24">
                  <c:v>4.25</c:v>
                </c:pt>
                <c:pt idx="25">
                  <c:v>4.25</c:v>
                </c:pt>
                <c:pt idx="26">
                  <c:v>4.25</c:v>
                </c:pt>
                <c:pt idx="27">
                  <c:v>4.5</c:v>
                </c:pt>
                <c:pt idx="28">
                  <c:v>5</c:v>
                </c:pt>
                <c:pt idx="29">
                  <c:v>5.5</c:v>
                </c:pt>
                <c:pt idx="30">
                  <c:v>5.5</c:v>
                </c:pt>
                <c:pt idx="31">
                  <c:v>6.5</c:v>
                </c:pt>
                <c:pt idx="32">
                  <c:v>6.75</c:v>
                </c:pt>
                <c:pt idx="33">
                  <c:v>6.75</c:v>
                </c:pt>
                <c:pt idx="34">
                  <c:v>7.5</c:v>
                </c:pt>
                <c:pt idx="35">
                  <c:v>8.5</c:v>
                </c:pt>
                <c:pt idx="36" formatCode="0.0">
                  <c:v>8.5</c:v>
                </c:pt>
                <c:pt idx="37" formatCode="0.0">
                  <c:v>9.5</c:v>
                </c:pt>
                <c:pt idx="38" formatCode="0.0">
                  <c:v>20</c:v>
                </c:pt>
                <c:pt idx="39" formatCode="0.0">
                  <c:v>17</c:v>
                </c:pt>
                <c:pt idx="40" formatCode="0.0">
                  <c:v>14</c:v>
                </c:pt>
                <c:pt idx="41" formatCode="0.0">
                  <c:v>11</c:v>
                </c:pt>
                <c:pt idx="42" formatCode="0.0">
                  <c:v>9.5</c:v>
                </c:pt>
                <c:pt idx="43" formatCode="0.0">
                  <c:v>8</c:v>
                </c:pt>
                <c:pt idx="44" formatCode="0.0">
                  <c:v>7.5</c:v>
                </c:pt>
                <c:pt idx="45" formatCode="0.0">
                  <c:v>7.5</c:v>
                </c:pt>
                <c:pt idx="46" formatCode="0.0">
                  <c:v>7.5</c:v>
                </c:pt>
                <c:pt idx="47" formatCode="0.0">
                  <c:v>7.5</c:v>
                </c:pt>
                <c:pt idx="48" formatCode="0.00">
                  <c:v>7.5</c:v>
                </c:pt>
                <c:pt idx="49" formatCode="0.00">
                  <c:v>7.5</c:v>
                </c:pt>
                <c:pt idx="50" formatCode="0.00">
                  <c:v>7.5</c:v>
                </c:pt>
                <c:pt idx="51" formatCode="0.00">
                  <c:v>7.5</c:v>
                </c:pt>
                <c:pt idx="52" formatCode="0.00">
                  <c:v>7.5</c:v>
                </c:pt>
                <c:pt idx="53" formatCode="0.00">
                  <c:v>7.5</c:v>
                </c:pt>
                <c:pt idx="54">
                  <c:v>8.5</c:v>
                </c:pt>
                <c:pt idx="55">
                  <c:v>12</c:v>
                </c:pt>
                <c:pt idx="56">
                  <c:v>13</c:v>
                </c:pt>
                <c:pt idx="57" formatCode="0.0">
                  <c:v>15</c:v>
                </c:pt>
                <c:pt idx="58" formatCode="0.0">
                  <c:v>15</c:v>
                </c:pt>
                <c:pt idx="59" formatCode="0.0">
                  <c:v>16</c:v>
                </c:pt>
                <c:pt idx="60" formatCode="0.0">
                  <c:v>16</c:v>
                </c:pt>
                <c:pt idx="61" formatCode="0.0">
                  <c:v>16</c:v>
                </c:pt>
                <c:pt idx="62" formatCode="0.0">
                  <c:v>16</c:v>
                </c:pt>
                <c:pt idx="63" formatCode="0.0">
                  <c:v>16</c:v>
                </c:pt>
                <c:pt idx="64" formatCode="0.0">
                  <c:v>16</c:v>
                </c:pt>
                <c:pt idx="65" formatCode="0.0">
                  <c:v>16</c:v>
                </c:pt>
              </c:numCache>
            </c:numRef>
          </c:val>
          <c:smooth val="0"/>
          <c:extLst>
            <c:ext xmlns:c16="http://schemas.microsoft.com/office/drawing/2014/chart" uri="{C3380CC4-5D6E-409C-BE32-E72D297353CC}">
              <c16:uniqueId val="{00000002-DF94-4EB9-A5E1-F15DC05114D4}"/>
            </c:ext>
          </c:extLst>
        </c:ser>
        <c:ser>
          <c:idx val="3"/>
          <c:order val="3"/>
          <c:tx>
            <c:strRef>
              <c:f>Sheet1!$C$1</c:f>
              <c:strCache>
                <c:ptCount val="1"/>
                <c:pt idx="0">
                  <c:v>ԱՄՆ</c:v>
                </c:pt>
              </c:strCache>
            </c:strRef>
          </c:tx>
          <c:spPr>
            <a:ln>
              <a:solidFill>
                <a:srgbClr val="1F497D"/>
              </a:solidFill>
            </a:ln>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Sheet1!$C$14:$C$79</c:f>
              <c:numCache>
                <c:formatCode>General</c:formatCode>
                <c:ptCount val="66"/>
                <c:pt idx="0">
                  <c:v>2.4</c:v>
                </c:pt>
                <c:pt idx="1">
                  <c:v>2.4</c:v>
                </c:pt>
                <c:pt idx="2">
                  <c:v>2.4</c:v>
                </c:pt>
                <c:pt idx="3">
                  <c:v>2.4</c:v>
                </c:pt>
                <c:pt idx="4">
                  <c:v>2.4</c:v>
                </c:pt>
                <c:pt idx="5">
                  <c:v>2.4</c:v>
                </c:pt>
                <c:pt idx="6">
                  <c:v>2.4</c:v>
                </c:pt>
                <c:pt idx="7">
                  <c:v>2.1</c:v>
                </c:pt>
                <c:pt idx="8">
                  <c:v>1.9</c:v>
                </c:pt>
                <c:pt idx="9">
                  <c:v>1.9</c:v>
                </c:pt>
                <c:pt idx="10">
                  <c:v>1.6</c:v>
                </c:pt>
                <c:pt idx="11">
                  <c:v>1.6</c:v>
                </c:pt>
                <c:pt idx="12">
                  <c:v>1.6</c:v>
                </c:pt>
                <c:pt idx="13">
                  <c:v>1.6</c:v>
                </c:pt>
                <c:pt idx="14">
                  <c:v>1.1000000000000001</c:v>
                </c:pt>
                <c:pt idx="15">
                  <c:v>0.1</c:v>
                </c:pt>
                <c:pt idx="16">
                  <c:v>0.1</c:v>
                </c:pt>
                <c:pt idx="17">
                  <c:v>0.1</c:v>
                </c:pt>
                <c:pt idx="18">
                  <c:v>0.1</c:v>
                </c:pt>
                <c:pt idx="19">
                  <c:v>0.1</c:v>
                </c:pt>
                <c:pt idx="20">
                  <c:v>0.09</c:v>
                </c:pt>
                <c:pt idx="21">
                  <c:v>0.09</c:v>
                </c:pt>
                <c:pt idx="22">
                  <c:v>0.09</c:v>
                </c:pt>
                <c:pt idx="23">
                  <c:v>0.09</c:v>
                </c:pt>
                <c:pt idx="24">
                  <c:v>0.09</c:v>
                </c:pt>
                <c:pt idx="25">
                  <c:v>0.08</c:v>
                </c:pt>
                <c:pt idx="26">
                  <c:v>7.0000000000000007E-2</c:v>
                </c:pt>
                <c:pt idx="27">
                  <c:v>7.0000000000000007E-2</c:v>
                </c:pt>
                <c:pt idx="28">
                  <c:v>0.06</c:v>
                </c:pt>
                <c:pt idx="29">
                  <c:v>0.06</c:v>
                </c:pt>
                <c:pt idx="30">
                  <c:v>0.1</c:v>
                </c:pt>
                <c:pt idx="31">
                  <c:v>0.09</c:v>
                </c:pt>
                <c:pt idx="32">
                  <c:v>0.08</c:v>
                </c:pt>
                <c:pt idx="33">
                  <c:v>0.08</c:v>
                </c:pt>
                <c:pt idx="34">
                  <c:v>0.08</c:v>
                </c:pt>
                <c:pt idx="35">
                  <c:v>0.08</c:v>
                </c:pt>
                <c:pt idx="36">
                  <c:v>0.1</c:v>
                </c:pt>
                <c:pt idx="37">
                  <c:v>0.1</c:v>
                </c:pt>
                <c:pt idx="38">
                  <c:v>0.2</c:v>
                </c:pt>
                <c:pt idx="39">
                  <c:v>0.3</c:v>
                </c:pt>
                <c:pt idx="40">
                  <c:v>0.8</c:v>
                </c:pt>
                <c:pt idx="41">
                  <c:v>1.2</c:v>
                </c:pt>
                <c:pt idx="42">
                  <c:v>1.7</c:v>
                </c:pt>
                <c:pt idx="43">
                  <c:v>2.2999999999999998</c:v>
                </c:pt>
                <c:pt idx="44">
                  <c:v>2.6</c:v>
                </c:pt>
                <c:pt idx="45">
                  <c:v>3.1</c:v>
                </c:pt>
                <c:pt idx="46">
                  <c:v>3.8</c:v>
                </c:pt>
                <c:pt idx="47">
                  <c:v>4.0999999999999996</c:v>
                </c:pt>
                <c:pt idx="48" formatCode="0.00">
                  <c:v>4.3</c:v>
                </c:pt>
                <c:pt idx="49" formatCode="0.00">
                  <c:v>4.5999999999999996</c:v>
                </c:pt>
                <c:pt idx="50" formatCode="0.00">
                  <c:v>5</c:v>
                </c:pt>
                <c:pt idx="51" formatCode="0.00">
                  <c:v>5.25</c:v>
                </c:pt>
                <c:pt idx="52" formatCode="0.00">
                  <c:v>5.25</c:v>
                </c:pt>
                <c:pt idx="53" formatCode="0.00">
                  <c:v>5.25</c:v>
                </c:pt>
                <c:pt idx="54">
                  <c:v>5.5</c:v>
                </c:pt>
                <c:pt idx="55">
                  <c:v>5.5</c:v>
                </c:pt>
                <c:pt idx="56">
                  <c:v>5.5</c:v>
                </c:pt>
                <c:pt idx="57" formatCode="0.0">
                  <c:v>5.5</c:v>
                </c:pt>
                <c:pt idx="58" formatCode="0.0">
                  <c:v>5.5</c:v>
                </c:pt>
                <c:pt idx="59" formatCode="0.0">
                  <c:v>5.5</c:v>
                </c:pt>
                <c:pt idx="60" formatCode="0.00">
                  <c:v>5.5</c:v>
                </c:pt>
                <c:pt idx="61" formatCode="0.00">
                  <c:v>5.5</c:v>
                </c:pt>
                <c:pt idx="62" formatCode="0.00">
                  <c:v>5.5</c:v>
                </c:pt>
                <c:pt idx="63" formatCode="0.00">
                  <c:v>5.5</c:v>
                </c:pt>
                <c:pt idx="64" formatCode="0.00">
                  <c:v>5.5</c:v>
                </c:pt>
                <c:pt idx="65" formatCode="0.00">
                  <c:v>5.5</c:v>
                </c:pt>
              </c:numCache>
            </c:numRef>
          </c:val>
          <c:smooth val="0"/>
          <c:extLst>
            <c:ext xmlns:c16="http://schemas.microsoft.com/office/drawing/2014/chart" uri="{C3380CC4-5D6E-409C-BE32-E72D297353CC}">
              <c16:uniqueId val="{00000003-DF94-4EB9-A5E1-F15DC05114D4}"/>
            </c:ext>
          </c:extLst>
        </c:ser>
        <c:dLbls>
          <c:showLegendKey val="0"/>
          <c:showVal val="0"/>
          <c:showCatName val="0"/>
          <c:showSerName val="0"/>
          <c:showPercent val="0"/>
          <c:showBubbleSize val="0"/>
        </c:dLbls>
        <c:smooth val="0"/>
        <c:axId val="-276763088"/>
        <c:axId val="-276759824"/>
      </c:lineChart>
      <c:catAx>
        <c:axId val="-2767630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6759824"/>
        <c:crosses val="autoZero"/>
        <c:auto val="1"/>
        <c:lblAlgn val="ctr"/>
        <c:lblOffset val="100"/>
        <c:noMultiLvlLbl val="0"/>
      </c:catAx>
      <c:valAx>
        <c:axId val="-276759824"/>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767630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a:t>
            </a:r>
            <a:r>
              <a:rPr lang="en-US" b="0"/>
              <a:t>3</a:t>
            </a:r>
            <a:r>
              <a:rPr lang="hy-AM" b="0"/>
              <a:t>-</a:t>
            </a:r>
            <a:r>
              <a:rPr lang="en-US" b="0"/>
              <a:t>20</a:t>
            </a:r>
            <a:r>
              <a:rPr lang="hy-AM" b="0"/>
              <a:t>2</a:t>
            </a:r>
            <a:r>
              <a:rPr lang="en-US" b="0"/>
              <a:t>4թ</a:t>
            </a:r>
            <a:r>
              <a:rPr lang="hy-AM" b="0"/>
              <a:t>թ</a:t>
            </a:r>
            <a:r>
              <a:rPr lang="en-US" sz="1080" b="0" i="0" u="none" strike="noStrike" kern="1200" baseline="0">
                <a:solidFill>
                  <a:sysClr val="windowText" lastClr="000000"/>
                </a:solidFill>
                <a:latin typeface="GHEA Grapalat" panose="02000506050000020003" pitchFamily="50" charset="0"/>
                <a:ea typeface="+mn-ea"/>
                <a:cs typeface="+mn-cs"/>
              </a:rPr>
              <a:t>.</a:t>
            </a:r>
            <a:endParaRPr lang="en-US" b="0"/>
          </a:p>
        </c:rich>
      </c:tx>
      <c:layout>
        <c:manualLayout>
          <c:xMode val="edge"/>
          <c:yMode val="edge"/>
          <c:x val="0.16384017215239399"/>
          <c:y val="2.147029930695855E-3"/>
        </c:manualLayout>
      </c:layout>
      <c:overlay val="0"/>
    </c:title>
    <c:autoTitleDeleted val="0"/>
    <c:plotArea>
      <c:layout>
        <c:manualLayout>
          <c:layoutTarget val="inner"/>
          <c:xMode val="edge"/>
          <c:yMode val="edge"/>
          <c:x val="4.3464888974767725E-2"/>
          <c:y val="0.17416003264200577"/>
          <c:w val="0.83504548144718005"/>
          <c:h val="0.57392528800493114"/>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B78F-4403-B6E6-949127BDA635}"/>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B78F-4403-B6E6-949127BDA635}"/>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B78F-4403-B6E6-949127BDA635}"/>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Ref>
          </c:val>
          <c:smooth val="0"/>
          <c:extLst>
            <c:ext xmlns:c16="http://schemas.microsoft.com/office/drawing/2014/chart" uri="{C3380CC4-5D6E-409C-BE32-E72D297353CC}">
              <c16:uniqueId val="{00000003-B78F-4403-B6E6-949127BDA635}"/>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B78F-4403-B6E6-949127BDA635}"/>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0.0</c:formatCode>
                <c:ptCount val="12"/>
                <c:pt idx="0">
                  <c:v>17.058475215913887</c:v>
                </c:pt>
                <c:pt idx="1">
                  <c:v>17.790752935177849</c:v>
                </c:pt>
                <c:pt idx="2">
                  <c:v>20.812154357016539</c:v>
                </c:pt>
                <c:pt idx="3">
                  <c:v>23.964069061812765</c:v>
                </c:pt>
                <c:pt idx="4">
                  <c:v>21.764264904756686</c:v>
                </c:pt>
                <c:pt idx="5">
                  <c:v>23.935728122734261</c:v>
                </c:pt>
                <c:pt idx="6">
                  <c:v>22.762002166903599</c:v>
                </c:pt>
                <c:pt idx="7">
                  <c:v>23.825631230822282</c:v>
                </c:pt>
                <c:pt idx="8">
                  <c:v>21.880080300159847</c:v>
                </c:pt>
                <c:pt idx="9">
                  <c:v>22.073369101418578</c:v>
                </c:pt>
                <c:pt idx="10">
                  <c:v>19.03535943270343</c:v>
                </c:pt>
                <c:pt idx="11">
                  <c:v>16.950953302033199</c:v>
                </c:pt>
              </c:numCache>
            </c:numRef>
          </c:val>
          <c:smooth val="0"/>
          <c:extLst>
            <c:ext xmlns:c16="http://schemas.microsoft.com/office/drawing/2014/chart" uri="{C3380CC4-5D6E-409C-BE32-E72D297353CC}">
              <c16:uniqueId val="{00000005-B78F-4403-B6E6-949127BDA635}"/>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6-B78F-4403-B6E6-949127BDA635}"/>
            </c:ext>
          </c:extLst>
        </c:ser>
        <c:ser>
          <c:idx val="7"/>
          <c:order val="7"/>
          <c:tx>
            <c:strRef>
              <c:f>Sheet1!$I$1</c:f>
              <c:strCache>
                <c:ptCount val="1"/>
                <c:pt idx="0">
                  <c:v>2024</c:v>
                </c:pt>
              </c:strCache>
            </c:strRef>
          </c:tx>
          <c:spPr>
            <a:ln>
              <a:solidFill>
                <a:srgbClr val="1F497D">
                  <a:lumMod val="75000"/>
                </a:srgbClr>
              </a:solidFill>
            </a:ln>
          </c:spPr>
          <c:marker>
            <c:symbol val="circle"/>
            <c:size val="5"/>
            <c:spPr>
              <a:solidFill>
                <a:srgbClr val="1F497D">
                  <a:lumMod val="75000"/>
                </a:srgbClr>
              </a:solidFill>
              <a:ln>
                <a:solidFill>
                  <a:srgbClr val="1F497D">
                    <a:lumMod val="75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Sheet1!$I$2:$I$13</c:f>
              <c:numCache>
                <c:formatCode>0.0</c:formatCode>
                <c:ptCount val="12"/>
                <c:pt idx="0">
                  <c:v>16.431630603305365</c:v>
                </c:pt>
                <c:pt idx="1">
                  <c:v>15.161210377500396</c:v>
                </c:pt>
                <c:pt idx="2">
                  <c:v>11.953406586701163</c:v>
                </c:pt>
                <c:pt idx="3">
                  <c:v>10.470692239672942</c:v>
                </c:pt>
                <c:pt idx="4">
                  <c:v>14.910124818629072</c:v>
                </c:pt>
                <c:pt idx="5">
                  <c:v>14.034599941619746</c:v>
                </c:pt>
              </c:numCache>
            </c:numRef>
          </c:val>
          <c:smooth val="0"/>
          <c:extLst>
            <c:ext xmlns:c16="http://schemas.microsoft.com/office/drawing/2014/chart" uri="{C3380CC4-5D6E-409C-BE32-E72D297353CC}">
              <c16:uniqueId val="{00000007-B78F-4403-B6E6-949127BDA635}"/>
            </c:ext>
          </c:extLst>
        </c:ser>
        <c:dLbls>
          <c:showLegendKey val="0"/>
          <c:showVal val="0"/>
          <c:showCatName val="0"/>
          <c:showSerName val="0"/>
          <c:showPercent val="0"/>
          <c:showBubbleSize val="0"/>
        </c:dLbls>
        <c:marker val="1"/>
        <c:smooth val="0"/>
        <c:axId val="340384768"/>
        <c:axId val="340390656"/>
      </c:lineChart>
      <c:catAx>
        <c:axId val="340384768"/>
        <c:scaling>
          <c:orientation val="minMax"/>
        </c:scaling>
        <c:delete val="0"/>
        <c:axPos val="b"/>
        <c:numFmt formatCode="General" sourceLinked="1"/>
        <c:majorTickMark val="out"/>
        <c:minorTickMark val="none"/>
        <c:tickLblPos val="nextTo"/>
        <c:txPr>
          <a:bodyPr rot="0" vert="horz"/>
          <a:lstStyle/>
          <a:p>
            <a:pPr>
              <a:defRPr baseline="0">
                <a:solidFill>
                  <a:schemeClr val="tx1">
                    <a:lumMod val="65000"/>
                    <a:lumOff val="35000"/>
                  </a:schemeClr>
                </a:solidFill>
              </a:defRPr>
            </a:pPr>
            <a:endParaRPr lang="en-US"/>
          </a:p>
        </c:txPr>
        <c:crossAx val="340390656"/>
        <c:crosses val="autoZero"/>
        <c:auto val="1"/>
        <c:lblAlgn val="ctr"/>
        <c:lblOffset val="100"/>
        <c:noMultiLvlLbl val="0"/>
      </c:catAx>
      <c:valAx>
        <c:axId val="340390656"/>
        <c:scaling>
          <c:orientation val="minMax"/>
          <c:max val="25"/>
          <c:min val="0"/>
        </c:scaling>
        <c:delete val="0"/>
        <c:axPos val="l"/>
        <c:majorGridlines>
          <c:spPr>
            <a:ln>
              <a:solidFill>
                <a:sysClr val="window" lastClr="FFFFFF">
                  <a:lumMod val="85000"/>
                </a:sysClr>
              </a:solidFill>
            </a:ln>
          </c:spPr>
        </c:majorGridlines>
        <c:numFmt formatCode="0" sourceLinked="0"/>
        <c:majorTickMark val="out"/>
        <c:minorTickMark val="none"/>
        <c:tickLblPos val="nextTo"/>
        <c:txPr>
          <a:bodyPr/>
          <a:lstStyle/>
          <a:p>
            <a:pPr>
              <a:defRPr baseline="0">
                <a:solidFill>
                  <a:schemeClr val="tx1">
                    <a:lumMod val="65000"/>
                    <a:lumOff val="35000"/>
                  </a:schemeClr>
                </a:solidFill>
              </a:defRPr>
            </a:pPr>
            <a:endParaRPr lang="en-US"/>
          </a:p>
        </c:txPr>
        <c:crossAx val="340384768"/>
        <c:crosses val="autoZero"/>
        <c:crossBetween val="between"/>
      </c:valAx>
    </c:plotArea>
    <c:legend>
      <c:legendPos val="r"/>
      <c:layout>
        <c:manualLayout>
          <c:xMode val="edge"/>
          <c:yMode val="edge"/>
          <c:x val="5.5108189174799184E-2"/>
          <c:y val="0.86146975839706919"/>
          <c:w val="0.80344393112137757"/>
          <c:h val="9.6618947989825399E-2"/>
        </c:manualLayout>
      </c:layout>
      <c:overlay val="0"/>
      <c:txPr>
        <a:bodyPr/>
        <a:lstStyle/>
        <a:p>
          <a:pPr>
            <a:defRPr sz="1000"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7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baseline="0">
                <a:solidFill>
                  <a:schemeClr val="tx1">
                    <a:lumMod val="65000"/>
                    <a:lumOff val="35000"/>
                  </a:schemeClr>
                </a:solidFill>
              </a:rPr>
              <a:t>Ռեզիդենտների վարկային պորտֆելը, մլրդ ՀՀ դրամ</a:t>
            </a:r>
            <a:endParaRPr lang="en-US" baseline="0">
              <a:solidFill>
                <a:schemeClr val="tx1">
                  <a:lumMod val="65000"/>
                  <a:lumOff val="35000"/>
                </a:schemeClr>
              </a:solidFill>
            </a:endParaRPr>
          </a:p>
        </c:rich>
      </c:tx>
      <c:layout>
        <c:manualLayout>
          <c:xMode val="edge"/>
          <c:yMode val="edge"/>
          <c:x val="0.17814659682631792"/>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3420457932444005"/>
          <c:y val="0.16673605986682757"/>
          <c:w val="0.77877690183579851"/>
          <c:h val="0.42008038962053668"/>
        </c:manualLayout>
      </c:layout>
      <c:areaChart>
        <c:grouping val="standard"/>
        <c:varyColors val="0"/>
        <c:ser>
          <c:idx val="5"/>
          <c:order val="5"/>
          <c:tx>
            <c:strRef>
              <c:f>Sheet1!$H$1</c:f>
              <c:strCache>
                <c:ptCount val="1"/>
                <c:pt idx="0">
                  <c:v>Column1</c:v>
                </c:pt>
              </c:strCache>
            </c:strRef>
          </c:tx>
          <c:spPr>
            <a:solidFill>
              <a:schemeClr val="accent6"/>
            </a:solidFill>
            <a:ln>
              <a:noFill/>
            </a:ln>
            <a:effectLst/>
          </c:spPr>
          <c:cat>
            <c:strRef>
              <c:f>Sheet1!$B$2:$B$74</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Sheet1!$H$2:$H$72</c:f>
              <c:numCache>
                <c:formatCode>General</c:formatCode>
                <c:ptCount val="16"/>
              </c:numCache>
            </c:numRef>
          </c:val>
          <c:extLst>
            <c:ext xmlns:c16="http://schemas.microsoft.com/office/drawing/2014/chart" uri="{C3380CC4-5D6E-409C-BE32-E72D297353CC}">
              <c16:uniqueId val="{00000000-BCA5-4E65-8DC2-BFEB05F055FB}"/>
            </c:ext>
          </c:extLst>
        </c:ser>
        <c:ser>
          <c:idx val="6"/>
          <c:order val="6"/>
          <c:tx>
            <c:strRef>
              <c:f>Sheet1!$I$1</c:f>
              <c:strCache>
                <c:ptCount val="1"/>
                <c:pt idx="0">
                  <c:v>Column2</c:v>
                </c:pt>
              </c:strCache>
            </c:strRef>
          </c:tx>
          <c:spPr>
            <a:solidFill>
              <a:schemeClr val="tx2">
                <a:lumMod val="20000"/>
                <a:lumOff val="80000"/>
                <a:alpha val="50000"/>
              </a:schemeClr>
            </a:solidFill>
            <a:ln>
              <a:noFill/>
            </a:ln>
            <a:effectLst/>
          </c:spPr>
          <c:cat>
            <c:strRef>
              <c:f>Sheet1!$B$2:$B$74</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Sheet1!$I$2:$I$72</c:f>
              <c:numCache>
                <c:formatCode>General</c:formatCode>
                <c:ptCount val="16"/>
              </c:numCache>
            </c:numRef>
          </c:val>
          <c:extLst>
            <c:ext xmlns:c16="http://schemas.microsoft.com/office/drawing/2014/chart" uri="{C3380CC4-5D6E-409C-BE32-E72D297353CC}">
              <c16:uniqueId val="{00000001-BCA5-4E65-8DC2-BFEB05F055FB}"/>
            </c:ext>
          </c:extLst>
        </c:ser>
        <c:dLbls>
          <c:showLegendKey val="0"/>
          <c:showVal val="0"/>
          <c:showCatName val="0"/>
          <c:showSerName val="0"/>
          <c:showPercent val="0"/>
          <c:showBubbleSize val="0"/>
        </c:dLbls>
        <c:axId val="795307992"/>
        <c:axId val="795308320"/>
      </c:areaChart>
      <c:barChart>
        <c:barDir val="col"/>
        <c:grouping val="stacked"/>
        <c:varyColors val="0"/>
        <c:ser>
          <c:idx val="0"/>
          <c:order val="0"/>
          <c:tx>
            <c:strRef>
              <c:f>Sheet1!$C$1</c:f>
              <c:strCache>
                <c:ptCount val="1"/>
                <c:pt idx="0">
                  <c:v>Տնտեսության ճյուղերին ուղղված վարկեր</c:v>
                </c:pt>
              </c:strCache>
            </c:strRef>
          </c:tx>
          <c:spPr>
            <a:solidFill>
              <a:srgbClr val="4F81BD">
                <a:lumMod val="50000"/>
              </a:srgbClr>
            </a:solidFill>
            <a:ln>
              <a:noFill/>
            </a:ln>
            <a:effectLst/>
          </c:spPr>
          <c:invertIfNegative val="0"/>
          <c:cat>
            <c:multiLvlStrRef>
              <c:f>Sheet1!$A$16:$B$74</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Sheet1!$C$2:$C$74</c:f>
              <c:numCache>
                <c:formatCode>0.0</c:formatCode>
                <c:ptCount val="18"/>
                <c:pt idx="0">
                  <c:v>1815.7468719999999</c:v>
                </c:pt>
                <c:pt idx="1">
                  <c:v>1836.2722710000003</c:v>
                </c:pt>
                <c:pt idx="2">
                  <c:v>1959.0920599999997</c:v>
                </c:pt>
                <c:pt idx="3">
                  <c:v>2091.3401699999999</c:v>
                </c:pt>
                <c:pt idx="4">
                  <c:v>2086.7286224722147</c:v>
                </c:pt>
                <c:pt idx="5">
                  <c:v>1966.5195811297567</c:v>
                </c:pt>
                <c:pt idx="6">
                  <c:v>1937.0785153998636</c:v>
                </c:pt>
                <c:pt idx="7">
                  <c:v>1942.037</c:v>
                </c:pt>
                <c:pt idx="8">
                  <c:v>2005.4380839999999</c:v>
                </c:pt>
                <c:pt idx="9">
                  <c:v>1886.193053</c:v>
                </c:pt>
                <c:pt idx="10">
                  <c:v>1865.018071</c:v>
                </c:pt>
                <c:pt idx="11">
                  <c:v>1896.1247096419504</c:v>
                </c:pt>
                <c:pt idx="12">
                  <c:v>1952.0819837726899</c:v>
                </c:pt>
                <c:pt idx="13">
                  <c:v>2003.9120680061151</c:v>
                </c:pt>
                <c:pt idx="14">
                  <c:v>2120.1880922250002</c:v>
                </c:pt>
                <c:pt idx="15">
                  <c:v>2284.7222884820003</c:v>
                </c:pt>
                <c:pt idx="16">
                  <c:v>2283.3755694280003</c:v>
                </c:pt>
                <c:pt idx="17">
                  <c:v>2399.4260355495999</c:v>
                </c:pt>
              </c:numCache>
            </c:numRef>
          </c:val>
          <c:extLst>
            <c:ext xmlns:c16="http://schemas.microsoft.com/office/drawing/2014/chart" uri="{C3380CC4-5D6E-409C-BE32-E72D297353CC}">
              <c16:uniqueId val="{00000002-BCA5-4E65-8DC2-BFEB05F055FB}"/>
            </c:ext>
          </c:extLst>
        </c:ser>
        <c:ser>
          <c:idx val="1"/>
          <c:order val="1"/>
          <c:tx>
            <c:strRef>
              <c:f>Sheet1!$D$1</c:f>
              <c:strCache>
                <c:ptCount val="1"/>
                <c:pt idx="0">
                  <c:v>Սպառողական վարկեր</c:v>
                </c:pt>
              </c:strCache>
            </c:strRef>
          </c:tx>
          <c:spPr>
            <a:solidFill>
              <a:srgbClr val="F79646">
                <a:lumMod val="60000"/>
                <a:lumOff val="40000"/>
              </a:srgbClr>
            </a:solidFill>
            <a:ln>
              <a:noFill/>
            </a:ln>
            <a:effectLst/>
          </c:spPr>
          <c:invertIfNegative val="0"/>
          <c:cat>
            <c:multiLvlStrRef>
              <c:f>Sheet1!$A$16:$B$74</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Sheet1!$D$2:$D$74</c:f>
              <c:numCache>
                <c:formatCode>0.0</c:formatCode>
                <c:ptCount val="18"/>
                <c:pt idx="0">
                  <c:v>951.94207299999994</c:v>
                </c:pt>
                <c:pt idx="1">
                  <c:v>955.53028000000006</c:v>
                </c:pt>
                <c:pt idx="2">
                  <c:v>960.91446799999994</c:v>
                </c:pt>
                <c:pt idx="3">
                  <c:v>929.04224399999998</c:v>
                </c:pt>
                <c:pt idx="4">
                  <c:v>915.56433019917631</c:v>
                </c:pt>
                <c:pt idx="5">
                  <c:v>871.24731988103053</c:v>
                </c:pt>
                <c:pt idx="6">
                  <c:v>833.16175229414921</c:v>
                </c:pt>
                <c:pt idx="7">
                  <c:v>824.83699999999999</c:v>
                </c:pt>
                <c:pt idx="8">
                  <c:v>834.40724999999998</c:v>
                </c:pt>
                <c:pt idx="9">
                  <c:v>828.159403</c:v>
                </c:pt>
                <c:pt idx="10">
                  <c:v>837.56598800000006</c:v>
                </c:pt>
                <c:pt idx="11">
                  <c:v>895.46070828430993</c:v>
                </c:pt>
                <c:pt idx="12">
                  <c:v>928.58755423187995</c:v>
                </c:pt>
                <c:pt idx="13">
                  <c:v>962.64040905260003</c:v>
                </c:pt>
                <c:pt idx="14">
                  <c:v>1040.8464891979888</c:v>
                </c:pt>
                <c:pt idx="15">
                  <c:v>1085.6999280610123</c:v>
                </c:pt>
                <c:pt idx="16">
                  <c:v>1159.2858576850078</c:v>
                </c:pt>
                <c:pt idx="17">
                  <c:v>1246.2875722978001</c:v>
                </c:pt>
              </c:numCache>
            </c:numRef>
          </c:val>
          <c:extLst>
            <c:ext xmlns:c16="http://schemas.microsoft.com/office/drawing/2014/chart" uri="{C3380CC4-5D6E-409C-BE32-E72D297353CC}">
              <c16:uniqueId val="{00000003-BCA5-4E65-8DC2-BFEB05F055FB}"/>
            </c:ext>
          </c:extLst>
        </c:ser>
        <c:ser>
          <c:idx val="2"/>
          <c:order val="2"/>
          <c:tx>
            <c:strRef>
              <c:f>Sheet1!$E$1</c:f>
              <c:strCache>
                <c:ptCount val="1"/>
                <c:pt idx="0">
                  <c:v>Հիպոտեկային վարկեր</c:v>
                </c:pt>
              </c:strCache>
            </c:strRef>
          </c:tx>
          <c:spPr>
            <a:solidFill>
              <a:schemeClr val="accent3"/>
            </a:solidFill>
            <a:ln>
              <a:noFill/>
            </a:ln>
            <a:effectLst/>
          </c:spPr>
          <c:invertIfNegative val="0"/>
          <c:cat>
            <c:multiLvlStrRef>
              <c:f>Sheet1!$A$16:$B$74</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Sheet1!$E$2:$E$74</c:f>
              <c:numCache>
                <c:formatCode>0.0</c:formatCode>
                <c:ptCount val="18"/>
                <c:pt idx="0">
                  <c:v>394.95331799999997</c:v>
                </c:pt>
                <c:pt idx="1">
                  <c:v>404.61893999999995</c:v>
                </c:pt>
                <c:pt idx="2">
                  <c:v>441.16723500000001</c:v>
                </c:pt>
                <c:pt idx="3">
                  <c:v>481.21191599999997</c:v>
                </c:pt>
                <c:pt idx="4">
                  <c:v>517.18580457345661</c:v>
                </c:pt>
                <c:pt idx="5">
                  <c:v>551.45232219393165</c:v>
                </c:pt>
                <c:pt idx="6">
                  <c:v>587.25406379402125</c:v>
                </c:pt>
                <c:pt idx="7">
                  <c:v>654.66800000000001</c:v>
                </c:pt>
                <c:pt idx="8">
                  <c:v>698.01737800000001</c:v>
                </c:pt>
                <c:pt idx="9">
                  <c:v>721.901929</c:v>
                </c:pt>
                <c:pt idx="10">
                  <c:v>780.3971140000001</c:v>
                </c:pt>
                <c:pt idx="11">
                  <c:v>849.39562202326942</c:v>
                </c:pt>
                <c:pt idx="12">
                  <c:v>897.7484755981593</c:v>
                </c:pt>
                <c:pt idx="13">
                  <c:v>958.98347913076861</c:v>
                </c:pt>
                <c:pt idx="14">
                  <c:v>996.39323869900204</c:v>
                </c:pt>
                <c:pt idx="15">
                  <c:v>1073.8172222169969</c:v>
                </c:pt>
                <c:pt idx="16">
                  <c:v>1112.6189246420022</c:v>
                </c:pt>
                <c:pt idx="17">
                  <c:v>1174.8212144912998</c:v>
                </c:pt>
              </c:numCache>
            </c:numRef>
          </c:val>
          <c:extLst>
            <c:ext xmlns:c16="http://schemas.microsoft.com/office/drawing/2014/chart" uri="{C3380CC4-5D6E-409C-BE32-E72D297353CC}">
              <c16:uniqueId val="{00000004-BCA5-4E65-8DC2-BFEB05F055FB}"/>
            </c:ext>
          </c:extLst>
        </c:ser>
        <c:ser>
          <c:idx val="3"/>
          <c:order val="3"/>
          <c:tx>
            <c:strRef>
              <c:f>Sheet1!$F$1</c:f>
              <c:strCache>
                <c:ptCount val="1"/>
                <c:pt idx="0">
                  <c:v>Այլ</c:v>
                </c:pt>
              </c:strCache>
            </c:strRef>
          </c:tx>
          <c:spPr>
            <a:solidFill>
              <a:schemeClr val="accent4"/>
            </a:solidFill>
            <a:ln>
              <a:noFill/>
            </a:ln>
            <a:effectLst/>
          </c:spPr>
          <c:invertIfNegative val="0"/>
          <c:cat>
            <c:multiLvlStrRef>
              <c:f>Sheet1!$A$16:$B$74</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Sheet1!$F$2:$F$74</c:f>
              <c:numCache>
                <c:formatCode>0.0</c:formatCode>
                <c:ptCount val="18"/>
                <c:pt idx="0">
                  <c:v>248.97432500000002</c:v>
                </c:pt>
                <c:pt idx="1">
                  <c:v>258.95920799999999</c:v>
                </c:pt>
                <c:pt idx="2">
                  <c:v>256.17615900000004</c:v>
                </c:pt>
                <c:pt idx="3">
                  <c:v>233.249537</c:v>
                </c:pt>
                <c:pt idx="4">
                  <c:v>170.45870753685111</c:v>
                </c:pt>
                <c:pt idx="5">
                  <c:v>139.68690193375738</c:v>
                </c:pt>
                <c:pt idx="6">
                  <c:v>142.25712648839331</c:v>
                </c:pt>
                <c:pt idx="7">
                  <c:v>159.523</c:v>
                </c:pt>
                <c:pt idx="8">
                  <c:v>136.39778000000001</c:v>
                </c:pt>
                <c:pt idx="9">
                  <c:v>142.09570299999999</c:v>
                </c:pt>
                <c:pt idx="10">
                  <c:v>142.944087</c:v>
                </c:pt>
                <c:pt idx="11">
                  <c:v>154.99269228273002</c:v>
                </c:pt>
                <c:pt idx="12">
                  <c:v>166.44938810615997</c:v>
                </c:pt>
                <c:pt idx="13">
                  <c:v>180.29877700057</c:v>
                </c:pt>
                <c:pt idx="14">
                  <c:v>169.17829878299992</c:v>
                </c:pt>
                <c:pt idx="15">
                  <c:v>178.73143826099997</c:v>
                </c:pt>
                <c:pt idx="16">
                  <c:v>170.65163805700007</c:v>
                </c:pt>
                <c:pt idx="17">
                  <c:v>179.3579642233</c:v>
                </c:pt>
              </c:numCache>
            </c:numRef>
          </c:val>
          <c:extLst>
            <c:ext xmlns:c16="http://schemas.microsoft.com/office/drawing/2014/chart" uri="{C3380CC4-5D6E-409C-BE32-E72D297353CC}">
              <c16:uniqueId val="{00000005-BCA5-4E65-8DC2-BFEB05F055FB}"/>
            </c:ext>
          </c:extLst>
        </c:ser>
        <c:dLbls>
          <c:showLegendKey val="0"/>
          <c:showVal val="0"/>
          <c:showCatName val="0"/>
          <c:showSerName val="0"/>
          <c:showPercent val="0"/>
          <c:showBubbleSize val="0"/>
        </c:dLbls>
        <c:gapWidth val="150"/>
        <c:overlap val="100"/>
        <c:axId val="795307992"/>
        <c:axId val="795308320"/>
      </c:barChart>
      <c:lineChart>
        <c:grouping val="standard"/>
        <c:varyColors val="0"/>
        <c:ser>
          <c:idx val="4"/>
          <c:order val="4"/>
          <c:tx>
            <c:strRef>
              <c:f>Sheet1!$G$1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Sheet1!$B$2:$B$74</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Sheet1!$G$2:$G$74</c:f>
              <c:numCache>
                <c:formatCode>0.0</c:formatCode>
                <c:ptCount val="18"/>
                <c:pt idx="0">
                  <c:v>50.124039514743281</c:v>
                </c:pt>
                <c:pt idx="1">
                  <c:v>48.479425114185922</c:v>
                </c:pt>
                <c:pt idx="2">
                  <c:v>48.137841294526851</c:v>
                </c:pt>
                <c:pt idx="3">
                  <c:v>49.511987263652472</c:v>
                </c:pt>
                <c:pt idx="4">
                  <c:v>49.360514110896666</c:v>
                </c:pt>
                <c:pt idx="5">
                  <c:v>46.436641172828367</c:v>
                </c:pt>
                <c:pt idx="6">
                  <c:v>45.230440273230847</c:v>
                </c:pt>
                <c:pt idx="7">
                  <c:v>43.773631182802802</c:v>
                </c:pt>
                <c:pt idx="8">
                  <c:v>44.228337680079136</c:v>
                </c:pt>
                <c:pt idx="9">
                  <c:v>38.958793125140616</c:v>
                </c:pt>
                <c:pt idx="10">
                  <c:v>36.988487672147144</c:v>
                </c:pt>
                <c:pt idx="11">
                  <c:v>35.590459031217357</c:v>
                </c:pt>
                <c:pt idx="12">
                  <c:v>35.416563649843262</c:v>
                </c:pt>
                <c:pt idx="13">
                  <c:v>34.174308617877578</c:v>
                </c:pt>
                <c:pt idx="14">
                  <c:v>34.219620758329327</c:v>
                </c:pt>
                <c:pt idx="15">
                  <c:v>34.180210067466973</c:v>
                </c:pt>
                <c:pt idx="16">
                  <c:v>32.579081205192594</c:v>
                </c:pt>
                <c:pt idx="17">
                  <c:v>31.94218177826264</c:v>
                </c:pt>
              </c:numCache>
            </c:numRef>
          </c:val>
          <c:smooth val="0"/>
          <c:extLst>
            <c:ext xmlns:c16="http://schemas.microsoft.com/office/drawing/2014/chart" uri="{C3380CC4-5D6E-409C-BE32-E72D297353CC}">
              <c16:uniqueId val="{00000006-BCA5-4E65-8DC2-BFEB05F055FB}"/>
            </c:ext>
          </c:extLst>
        </c:ser>
        <c:dLbls>
          <c:showLegendKey val="0"/>
          <c:showVal val="0"/>
          <c:showCatName val="0"/>
          <c:showSerName val="0"/>
          <c:showPercent val="0"/>
          <c:showBubbleSize val="0"/>
        </c:dLbls>
        <c:marker val="1"/>
        <c:smooth val="0"/>
        <c:axId val="791721512"/>
        <c:axId val="791712984"/>
      </c:lineChart>
      <c:catAx>
        <c:axId val="79530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8320"/>
        <c:crosses val="autoZero"/>
        <c:auto val="1"/>
        <c:lblAlgn val="ctr"/>
        <c:lblOffset val="100"/>
        <c:noMultiLvlLbl val="0"/>
      </c:catAx>
      <c:valAx>
        <c:axId val="795308320"/>
        <c:scaling>
          <c:orientation val="minMax"/>
          <c:max val="55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7992"/>
        <c:crosses val="autoZero"/>
        <c:crossBetween val="between"/>
        <c:majorUnit val="1000"/>
        <c:minorUnit val="200"/>
      </c:valAx>
      <c:valAx>
        <c:axId val="79171298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1721512"/>
        <c:crosses val="max"/>
        <c:crossBetween val="between"/>
      </c:valAx>
      <c:catAx>
        <c:axId val="791721512"/>
        <c:scaling>
          <c:orientation val="minMax"/>
        </c:scaling>
        <c:delete val="1"/>
        <c:axPos val="b"/>
        <c:numFmt formatCode="General" sourceLinked="1"/>
        <c:majorTickMark val="out"/>
        <c:minorTickMark val="none"/>
        <c:tickLblPos val="nextTo"/>
        <c:crossAx val="791712984"/>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1.3821309719462644E-2"/>
          <c:y val="0.73568587278299147"/>
          <c:w val="0.98481843975110583"/>
          <c:h val="0.264314127217008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baseline="0">
                <a:solidFill>
                  <a:schemeClr val="tx1">
                    <a:lumMod val="65000"/>
                    <a:lumOff val="35000"/>
                  </a:schemeClr>
                </a:solidFill>
              </a:rPr>
              <a:t>Բանկերի ավանդային պորտֆելը, մլրդ ՀՀ դրամ</a:t>
            </a:r>
            <a:endParaRPr lang="en-US" baseline="0">
              <a:solidFill>
                <a:schemeClr val="tx1">
                  <a:lumMod val="65000"/>
                  <a:lumOff val="35000"/>
                </a:schemeClr>
              </a:solidFill>
            </a:endParaRPr>
          </a:p>
        </c:rich>
      </c:tx>
      <c:layout>
        <c:manualLayout>
          <c:xMode val="edge"/>
          <c:yMode val="edge"/>
          <c:x val="0.14877753917123998"/>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769178058936281"/>
          <c:y val="0.16673603299587553"/>
          <c:w val="0.77961336761560229"/>
          <c:h val="0.47087957755280591"/>
        </c:manualLayout>
      </c:layout>
      <c:areaChart>
        <c:grouping val="standard"/>
        <c:varyColors val="0"/>
        <c:ser>
          <c:idx val="3"/>
          <c:order val="3"/>
          <c:tx>
            <c:strRef>
              <c:f>Sheet1!$F$1</c:f>
              <c:strCache>
                <c:ptCount val="1"/>
                <c:pt idx="0">
                  <c:v>Column1</c:v>
                </c:pt>
              </c:strCache>
            </c:strRef>
          </c:tx>
          <c:spPr>
            <a:solidFill>
              <a:schemeClr val="accent4"/>
            </a:solidFill>
            <a:ln>
              <a:noFill/>
            </a:ln>
            <a:effectLst/>
          </c:spPr>
          <c:cat>
            <c:strRef>
              <c:f>Sheet1!$B$2:$B$74</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Sheet1!$F$2:$F$72</c:f>
              <c:numCache>
                <c:formatCode>General</c:formatCode>
                <c:ptCount val="16"/>
              </c:numCache>
            </c:numRef>
          </c:val>
          <c:extLst>
            <c:ext xmlns:c16="http://schemas.microsoft.com/office/drawing/2014/chart" uri="{C3380CC4-5D6E-409C-BE32-E72D297353CC}">
              <c16:uniqueId val="{00000000-22CC-4153-BA41-FCD2F3EBEA9B}"/>
            </c:ext>
          </c:extLst>
        </c:ser>
        <c:dLbls>
          <c:showLegendKey val="0"/>
          <c:showVal val="0"/>
          <c:showCatName val="0"/>
          <c:showSerName val="0"/>
          <c:showPercent val="0"/>
          <c:showBubbleSize val="0"/>
        </c:dLbls>
        <c:axId val="1076518064"/>
        <c:axId val="1076521016"/>
      </c:areaChart>
      <c:barChart>
        <c:barDir val="col"/>
        <c:grouping val="stacked"/>
        <c:varyColors val="0"/>
        <c:ser>
          <c:idx val="0"/>
          <c:order val="0"/>
          <c:tx>
            <c:strRef>
              <c:f>Sheet1!$C$1</c:f>
              <c:strCache>
                <c:ptCount val="1"/>
                <c:pt idx="0">
                  <c:v>Ռեզիդենտների ավանդներ</c:v>
                </c:pt>
              </c:strCache>
            </c:strRef>
          </c:tx>
          <c:spPr>
            <a:solidFill>
              <a:srgbClr val="4F81BD">
                <a:lumMod val="50000"/>
              </a:srgbClr>
            </a:solidFill>
            <a:ln>
              <a:noFill/>
            </a:ln>
            <a:effectLst/>
          </c:spPr>
          <c:invertIfNegative val="0"/>
          <c:cat>
            <c:multiLvlStrRef>
              <c:f>Sheet1!$A$28:$B$74</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Sheet1!$C$2:$C$74</c:f>
              <c:numCache>
                <c:formatCode>0.0</c:formatCode>
                <c:ptCount val="18"/>
                <c:pt idx="0">
                  <c:v>2540.5774855170202</c:v>
                </c:pt>
                <c:pt idx="1">
                  <c:v>2541.02599025066</c:v>
                </c:pt>
                <c:pt idx="2">
                  <c:v>2640.7820000000002</c:v>
                </c:pt>
                <c:pt idx="3">
                  <c:v>2675.0673828122303</c:v>
                </c:pt>
                <c:pt idx="4">
                  <c:v>2793.6608505633803</c:v>
                </c:pt>
                <c:pt idx="5">
                  <c:v>2836.3239767365799</c:v>
                </c:pt>
                <c:pt idx="6">
                  <c:v>2969.7320835893697</c:v>
                </c:pt>
                <c:pt idx="7">
                  <c:v>3144.9699810905099</c:v>
                </c:pt>
                <c:pt idx="8">
                  <c:v>3157.9293703593098</c:v>
                </c:pt>
                <c:pt idx="9">
                  <c:v>3127.58012159178</c:v>
                </c:pt>
                <c:pt idx="10">
                  <c:v>3359.6420501932998</c:v>
                </c:pt>
                <c:pt idx="11">
                  <c:v>3694.09499741116</c:v>
                </c:pt>
                <c:pt idx="12">
                  <c:v>3815.1625054040496</c:v>
                </c:pt>
                <c:pt idx="13">
                  <c:v>3876.1891963166695</c:v>
                </c:pt>
                <c:pt idx="14">
                  <c:v>4094.7344285735303</c:v>
                </c:pt>
                <c:pt idx="15">
                  <c:v>4320.2793153550701</c:v>
                </c:pt>
                <c:pt idx="16">
                  <c:v>4271.2043916183702</c:v>
                </c:pt>
                <c:pt idx="17">
                  <c:v>4420.1968430000006</c:v>
                </c:pt>
              </c:numCache>
            </c:numRef>
          </c:val>
          <c:extLst>
            <c:ext xmlns:c16="http://schemas.microsoft.com/office/drawing/2014/chart" uri="{C3380CC4-5D6E-409C-BE32-E72D297353CC}">
              <c16:uniqueId val="{00000001-22CC-4153-BA41-FCD2F3EBEA9B}"/>
            </c:ext>
          </c:extLst>
        </c:ser>
        <c:ser>
          <c:idx val="1"/>
          <c:order val="1"/>
          <c:tx>
            <c:strRef>
              <c:f>Sheet1!$D$1</c:f>
              <c:strCache>
                <c:ptCount val="1"/>
                <c:pt idx="0">
                  <c:v>Ոչ ռեզիդենտների ավանդներ</c:v>
                </c:pt>
              </c:strCache>
            </c:strRef>
          </c:tx>
          <c:spPr>
            <a:solidFill>
              <a:srgbClr val="F79646">
                <a:lumMod val="60000"/>
                <a:lumOff val="40000"/>
              </a:srgbClr>
            </a:solidFill>
            <a:ln>
              <a:noFill/>
            </a:ln>
            <a:effectLst/>
          </c:spPr>
          <c:invertIfNegative val="0"/>
          <c:cat>
            <c:multiLvlStrRef>
              <c:f>Sheet1!$A$28:$B$74</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Sheet1!$D$2:$D$74</c:f>
              <c:numCache>
                <c:formatCode>0.0</c:formatCode>
                <c:ptCount val="18"/>
                <c:pt idx="0">
                  <c:v>988.57440186903023</c:v>
                </c:pt>
                <c:pt idx="1">
                  <c:v>915.01734963612</c:v>
                </c:pt>
                <c:pt idx="2">
                  <c:v>929.87400000000002</c:v>
                </c:pt>
                <c:pt idx="3">
                  <c:v>1033.95275626177</c:v>
                </c:pt>
                <c:pt idx="4">
                  <c:v>908.42658679641988</c:v>
                </c:pt>
                <c:pt idx="5">
                  <c:v>933.42867996081998</c:v>
                </c:pt>
                <c:pt idx="6">
                  <c:v>884.54700956330009</c:v>
                </c:pt>
                <c:pt idx="7">
                  <c:v>879.64579740889997</c:v>
                </c:pt>
                <c:pt idx="8">
                  <c:v>825.37567642600982</c:v>
                </c:pt>
                <c:pt idx="9">
                  <c:v>944.66289364885984</c:v>
                </c:pt>
                <c:pt idx="10">
                  <c:v>1121.91741065579</c:v>
                </c:pt>
                <c:pt idx="11">
                  <c:v>1428.48444855512</c:v>
                </c:pt>
                <c:pt idx="12">
                  <c:v>1276.6676620578501</c:v>
                </c:pt>
                <c:pt idx="13">
                  <c:v>1307.3610793673802</c:v>
                </c:pt>
                <c:pt idx="14">
                  <c:v>1286.03932946751</c:v>
                </c:pt>
                <c:pt idx="15">
                  <c:v>1356.88661356395</c:v>
                </c:pt>
                <c:pt idx="16">
                  <c:v>1436.6219000351498</c:v>
                </c:pt>
                <c:pt idx="17">
                  <c:v>1378.2836000000002</c:v>
                </c:pt>
              </c:numCache>
            </c:numRef>
          </c:val>
          <c:extLst>
            <c:ext xmlns:c16="http://schemas.microsoft.com/office/drawing/2014/chart" uri="{C3380CC4-5D6E-409C-BE32-E72D297353CC}">
              <c16:uniqueId val="{00000002-22CC-4153-BA41-FCD2F3EBEA9B}"/>
            </c:ext>
          </c:extLst>
        </c:ser>
        <c:dLbls>
          <c:showLegendKey val="0"/>
          <c:showVal val="0"/>
          <c:showCatName val="0"/>
          <c:showSerName val="0"/>
          <c:showPercent val="0"/>
          <c:showBubbleSize val="0"/>
        </c:dLbls>
        <c:gapWidth val="150"/>
        <c:overlap val="100"/>
        <c:axId val="1076518064"/>
        <c:axId val="1076521016"/>
      </c:barChart>
      <c:lineChart>
        <c:grouping val="standard"/>
        <c:varyColors val="0"/>
        <c:ser>
          <c:idx val="2"/>
          <c:order val="2"/>
          <c:tx>
            <c:strRef>
              <c:f>Sheet1!$E$1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Sheet1!$B$2:$B$74</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Sheet1!$E$2:$E$74</c:f>
              <c:numCache>
                <c:formatCode>0.0</c:formatCode>
                <c:ptCount val="18"/>
                <c:pt idx="0">
                  <c:v>56.983245785623971</c:v>
                </c:pt>
                <c:pt idx="1">
                  <c:v>54.046410207100045</c:v>
                </c:pt>
                <c:pt idx="2">
                  <c:v>53.378649147693693</c:v>
                </c:pt>
                <c:pt idx="3">
                  <c:v>54.464545081502891</c:v>
                </c:pt>
                <c:pt idx="4">
                  <c:v>53.22193901071163</c:v>
                </c:pt>
                <c:pt idx="5">
                  <c:v>52.148366016875549</c:v>
                </c:pt>
                <c:pt idx="6">
                  <c:v>51.044929965929676</c:v>
                </c:pt>
                <c:pt idx="7">
                  <c:v>50.002711393128706</c:v>
                </c:pt>
                <c:pt idx="8">
                  <c:v>50.387948204205976</c:v>
                </c:pt>
                <c:pt idx="9">
                  <c:v>50.383284880867492</c:v>
                </c:pt>
                <c:pt idx="10">
                  <c:v>53.173295648147914</c:v>
                </c:pt>
                <c:pt idx="11">
                  <c:v>55.144855057658283</c:v>
                </c:pt>
                <c:pt idx="12">
                  <c:v>53.570558762946419</c:v>
                </c:pt>
                <c:pt idx="13">
                  <c:v>51.683860715465279</c:v>
                </c:pt>
                <c:pt idx="14">
                  <c:v>51.092059603808224</c:v>
                </c:pt>
                <c:pt idx="15">
                  <c:v>50.503680746709556</c:v>
                </c:pt>
                <c:pt idx="16">
                  <c:v>50.649702322225679</c:v>
                </c:pt>
                <c:pt idx="17">
                  <c:v>49.819260707990281</c:v>
                </c:pt>
              </c:numCache>
            </c:numRef>
          </c:val>
          <c:smooth val="0"/>
          <c:extLst>
            <c:ext xmlns:c16="http://schemas.microsoft.com/office/drawing/2014/chart" uri="{C3380CC4-5D6E-409C-BE32-E72D297353CC}">
              <c16:uniqueId val="{00000003-22CC-4153-BA41-FCD2F3EBEA9B}"/>
            </c:ext>
          </c:extLst>
        </c:ser>
        <c:dLbls>
          <c:showLegendKey val="0"/>
          <c:showVal val="0"/>
          <c:showCatName val="0"/>
          <c:showSerName val="0"/>
          <c:showPercent val="0"/>
          <c:showBubbleSize val="0"/>
        </c:dLbls>
        <c:marker val="1"/>
        <c:smooth val="0"/>
        <c:axId val="1076425896"/>
        <c:axId val="1076425240"/>
      </c:lineChart>
      <c:catAx>
        <c:axId val="107651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21016"/>
        <c:crosses val="autoZero"/>
        <c:auto val="1"/>
        <c:lblAlgn val="ctr"/>
        <c:lblOffset val="100"/>
        <c:noMultiLvlLbl val="0"/>
      </c:catAx>
      <c:valAx>
        <c:axId val="1076521016"/>
        <c:scaling>
          <c:orientation val="minMax"/>
          <c:max val="57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18064"/>
        <c:crosses val="autoZero"/>
        <c:crossBetween val="between"/>
      </c:valAx>
      <c:valAx>
        <c:axId val="107642524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425896"/>
        <c:crosses val="max"/>
        <c:crossBetween val="between"/>
      </c:valAx>
      <c:catAx>
        <c:axId val="1076425896"/>
        <c:scaling>
          <c:orientation val="minMax"/>
        </c:scaling>
        <c:delete val="1"/>
        <c:axPos val="b"/>
        <c:numFmt formatCode="General" sourceLinked="1"/>
        <c:majorTickMark val="out"/>
        <c:minorTickMark val="none"/>
        <c:tickLblPos val="nextTo"/>
        <c:crossAx val="10764252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78030746156730413"/>
          <c:w val="0.98709106816193426"/>
          <c:h val="0.21969253843269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ծավալները, մլրդ դրամ</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35932771110286"/>
          <c:y val="0.14718253968253969"/>
          <c:w val="0.80886827297230834"/>
          <c:h val="0.46405993627863773"/>
        </c:manualLayout>
      </c:layout>
      <c:barChart>
        <c:barDir val="col"/>
        <c:grouping val="clustered"/>
        <c:varyColors val="0"/>
        <c:ser>
          <c:idx val="0"/>
          <c:order val="0"/>
          <c:tx>
            <c:strRef>
              <c:f>Sheet1!$B$1</c:f>
              <c:strCache>
                <c:ptCount val="1"/>
                <c:pt idx="0">
                  <c:v>Տեղաբաշխման ենթակա ծավալ</c:v>
                </c:pt>
              </c:strCache>
            </c:strRef>
          </c:tx>
          <c:spPr>
            <a:solidFill>
              <a:schemeClr val="accent1"/>
            </a:solidFill>
            <a:ln>
              <a:noFill/>
            </a:ln>
            <a:effectLst/>
          </c:spPr>
          <c:invertIfNegative val="0"/>
          <c:cat>
            <c:strRef>
              <c:f>Sheet1!$A$2:$A$12</c:f>
              <c:strCache>
                <c:ptCount val="7"/>
                <c:pt idx="0">
                  <c:v>2020</c:v>
                </c:pt>
                <c:pt idx="1">
                  <c:v>2021</c:v>
                </c:pt>
                <c:pt idx="2">
                  <c:v>2022</c:v>
                </c:pt>
                <c:pt idx="3">
                  <c:v>2023</c:v>
                </c:pt>
                <c:pt idx="5">
                  <c:v>2023   I կիս.</c:v>
                </c:pt>
                <c:pt idx="6">
                  <c:v>2024   I կիս.</c:v>
                </c:pt>
              </c:strCache>
            </c:strRef>
          </c:cat>
          <c:val>
            <c:numRef>
              <c:f>Sheet1!$B$2:$B$12</c:f>
            </c:numRef>
          </c:val>
          <c:extLst>
            <c:ext xmlns:c16="http://schemas.microsoft.com/office/drawing/2014/chart" uri="{C3380CC4-5D6E-409C-BE32-E72D297353CC}">
              <c16:uniqueId val="{00000000-818B-4BFB-8F17-D0906FB6791C}"/>
            </c:ext>
          </c:extLst>
        </c:ser>
        <c:ser>
          <c:idx val="1"/>
          <c:order val="1"/>
          <c:tx>
            <c:strRef>
              <c:f>Sheet1!$C$1</c:f>
              <c:strCache>
                <c:ptCount val="1"/>
                <c:pt idx="0">
                  <c:v>Տեղաբաշխված ծավալ</c:v>
                </c:pt>
              </c:strCache>
            </c:strRef>
          </c:tx>
          <c:spPr>
            <a:solidFill>
              <a:srgbClr val="F79646">
                <a:lumMod val="60000"/>
                <a:lumOff val="40000"/>
              </a:srgbClr>
            </a:solidFill>
            <a:ln>
              <a:noFill/>
            </a:ln>
            <a:effectLst/>
          </c:spPr>
          <c:invertIfNegative val="0"/>
          <c:cat>
            <c:strRef>
              <c:f>Sheet1!$A$2:$A$12</c:f>
              <c:strCache>
                <c:ptCount val="7"/>
                <c:pt idx="0">
                  <c:v>2020</c:v>
                </c:pt>
                <c:pt idx="1">
                  <c:v>2021</c:v>
                </c:pt>
                <c:pt idx="2">
                  <c:v>2022</c:v>
                </c:pt>
                <c:pt idx="3">
                  <c:v>2023</c:v>
                </c:pt>
                <c:pt idx="5">
                  <c:v>2023   I կիս.</c:v>
                </c:pt>
                <c:pt idx="6">
                  <c:v>2024   I կիս.</c:v>
                </c:pt>
              </c:strCache>
            </c:strRef>
          </c:cat>
          <c:val>
            <c:numRef>
              <c:f>Sheet1!$C$2:$C$12</c:f>
              <c:numCache>
                <c:formatCode>0.0</c:formatCode>
                <c:ptCount val="7"/>
                <c:pt idx="0">
                  <c:v>388.28811999999999</c:v>
                </c:pt>
                <c:pt idx="1">
                  <c:v>394.31375400000002</c:v>
                </c:pt>
                <c:pt idx="2">
                  <c:v>435.92769399999997</c:v>
                </c:pt>
                <c:pt idx="3">
                  <c:v>619.84177499999998</c:v>
                </c:pt>
                <c:pt idx="5">
                  <c:v>319.30486200000001</c:v>
                </c:pt>
                <c:pt idx="6">
                  <c:v>341.20633800000002</c:v>
                </c:pt>
              </c:numCache>
            </c:numRef>
          </c:val>
          <c:extLst>
            <c:ext xmlns:c16="http://schemas.microsoft.com/office/drawing/2014/chart" uri="{C3380CC4-5D6E-409C-BE32-E72D297353CC}">
              <c16:uniqueId val="{00000001-818B-4BFB-8F17-D0906FB6791C}"/>
            </c:ext>
          </c:extLst>
        </c:ser>
        <c:ser>
          <c:idx val="2"/>
          <c:order val="2"/>
          <c:tx>
            <c:strRef>
              <c:f>Sheet1!$D$1</c:f>
              <c:strCache>
                <c:ptCount val="1"/>
                <c:pt idx="0">
                  <c:v>Պահանջարկ</c:v>
                </c:pt>
              </c:strCache>
            </c:strRef>
          </c:tx>
          <c:spPr>
            <a:solidFill>
              <a:srgbClr val="4F81BD">
                <a:lumMod val="75000"/>
              </a:srgbClr>
            </a:solidFill>
            <a:ln>
              <a:noFill/>
            </a:ln>
            <a:effectLst/>
          </c:spPr>
          <c:invertIfNegative val="0"/>
          <c:cat>
            <c:strRef>
              <c:f>Sheet1!$A$2:$A$12</c:f>
              <c:strCache>
                <c:ptCount val="7"/>
                <c:pt idx="0">
                  <c:v>2020</c:v>
                </c:pt>
                <c:pt idx="1">
                  <c:v>2021</c:v>
                </c:pt>
                <c:pt idx="2">
                  <c:v>2022</c:v>
                </c:pt>
                <c:pt idx="3">
                  <c:v>2023</c:v>
                </c:pt>
                <c:pt idx="5">
                  <c:v>2023   I կիս.</c:v>
                </c:pt>
                <c:pt idx="6">
                  <c:v>2024   I կիս.</c:v>
                </c:pt>
              </c:strCache>
            </c:strRef>
          </c:cat>
          <c:val>
            <c:numRef>
              <c:f>Sheet1!$D$2:$D$12</c:f>
              <c:numCache>
                <c:formatCode>0.0</c:formatCode>
                <c:ptCount val="7"/>
                <c:pt idx="0">
                  <c:v>781.72255000000007</c:v>
                </c:pt>
                <c:pt idx="1">
                  <c:v>751.11215400000003</c:v>
                </c:pt>
                <c:pt idx="2">
                  <c:v>882.73538799999994</c:v>
                </c:pt>
                <c:pt idx="3">
                  <c:v>1302.8866459999999</c:v>
                </c:pt>
                <c:pt idx="5">
                  <c:v>676.35087899999996</c:v>
                </c:pt>
                <c:pt idx="6">
                  <c:v>647.63099899999997</c:v>
                </c:pt>
              </c:numCache>
            </c:numRef>
          </c:val>
          <c:extLst>
            <c:ext xmlns:c16="http://schemas.microsoft.com/office/drawing/2014/chart" uri="{C3380CC4-5D6E-409C-BE32-E72D297353CC}">
              <c16:uniqueId val="{00000002-818B-4BFB-8F17-D0906FB6791C}"/>
            </c:ext>
          </c:extLst>
        </c:ser>
        <c:dLbls>
          <c:showLegendKey val="0"/>
          <c:showVal val="0"/>
          <c:showCatName val="0"/>
          <c:showSerName val="0"/>
          <c:showPercent val="0"/>
          <c:showBubbleSize val="0"/>
        </c:dLbls>
        <c:gapWidth val="219"/>
        <c:overlap val="-27"/>
        <c:axId val="1045060968"/>
        <c:axId val="1045061296"/>
      </c:barChart>
      <c:lineChart>
        <c:grouping val="standard"/>
        <c:varyColors val="0"/>
        <c:ser>
          <c:idx val="3"/>
          <c:order val="3"/>
          <c:tx>
            <c:strRef>
              <c:f>Sheet1!$E$1</c:f>
              <c:strCache>
                <c:ptCount val="1"/>
                <c:pt idx="0">
                  <c:v>Պահանջարկ/տեղաբաշխված ծավալ (%, աջ առանցք) </c:v>
                </c:pt>
              </c:strCache>
            </c:strRef>
          </c:tx>
          <c:spPr>
            <a:ln w="28575" cap="rnd">
              <a:solidFill>
                <a:schemeClr val="accent4"/>
              </a:solidFill>
              <a:round/>
            </a:ln>
            <a:effectLst/>
          </c:spPr>
          <c:marker>
            <c:symbol val="none"/>
          </c:marker>
          <c:cat>
            <c:strRef>
              <c:f>Sheet1!$A$2:$A$12</c:f>
              <c:strCache>
                <c:ptCount val="7"/>
                <c:pt idx="0">
                  <c:v>2020</c:v>
                </c:pt>
                <c:pt idx="1">
                  <c:v>2021</c:v>
                </c:pt>
                <c:pt idx="2">
                  <c:v>2022</c:v>
                </c:pt>
                <c:pt idx="3">
                  <c:v>2023</c:v>
                </c:pt>
                <c:pt idx="5">
                  <c:v>2023   I կիս.</c:v>
                </c:pt>
                <c:pt idx="6">
                  <c:v>2024   I կիս.</c:v>
                </c:pt>
              </c:strCache>
            </c:strRef>
          </c:cat>
          <c:val>
            <c:numRef>
              <c:f>Sheet1!$E$2:$E$12</c:f>
              <c:numCache>
                <c:formatCode>0.0</c:formatCode>
                <c:ptCount val="7"/>
                <c:pt idx="0">
                  <c:v>2.0132538435633829</c:v>
                </c:pt>
                <c:pt idx="1">
                  <c:v>1.9048591290072017</c:v>
                </c:pt>
                <c:pt idx="2">
                  <c:v>2.0249582675057116</c:v>
                </c:pt>
                <c:pt idx="3">
                  <c:v>2.1019664994344724</c:v>
                </c:pt>
                <c:pt idx="5">
                  <c:v>2.1181978713496692</c:v>
                </c:pt>
                <c:pt idx="6">
                  <c:v>1.898062629188324</c:v>
                </c:pt>
              </c:numCache>
            </c:numRef>
          </c:val>
          <c:smooth val="0"/>
          <c:extLst>
            <c:ext xmlns:c16="http://schemas.microsoft.com/office/drawing/2014/chart" uri="{C3380CC4-5D6E-409C-BE32-E72D297353CC}">
              <c16:uniqueId val="{00000003-818B-4BFB-8F17-D0906FB6791C}"/>
            </c:ext>
          </c:extLst>
        </c:ser>
        <c:dLbls>
          <c:showLegendKey val="0"/>
          <c:showVal val="0"/>
          <c:showCatName val="0"/>
          <c:showSerName val="0"/>
          <c:showPercent val="0"/>
          <c:showBubbleSize val="0"/>
        </c:dLbls>
        <c:marker val="1"/>
        <c:smooth val="0"/>
        <c:axId val="1045117712"/>
        <c:axId val="1045118040"/>
      </c:lineChart>
      <c:catAx>
        <c:axId val="104506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1296"/>
        <c:crosses val="autoZero"/>
        <c:auto val="1"/>
        <c:lblAlgn val="ctr"/>
        <c:lblOffset val="100"/>
        <c:noMultiLvlLbl val="0"/>
      </c:catAx>
      <c:valAx>
        <c:axId val="1045061296"/>
        <c:scaling>
          <c:orientation val="minMax"/>
          <c:max val="13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0968"/>
        <c:crosses val="autoZero"/>
        <c:crossBetween val="between"/>
      </c:valAx>
      <c:valAx>
        <c:axId val="1045118040"/>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117712"/>
        <c:crosses val="max"/>
        <c:crossBetween val="between"/>
      </c:valAx>
      <c:catAx>
        <c:axId val="1045117712"/>
        <c:scaling>
          <c:orientation val="minMax"/>
        </c:scaling>
        <c:delete val="1"/>
        <c:axPos val="b"/>
        <c:numFmt formatCode="General" sourceLinked="1"/>
        <c:majorTickMark val="out"/>
        <c:minorTickMark val="none"/>
        <c:tickLblPos val="nextTo"/>
        <c:crossAx val="1045118040"/>
        <c:crosses val="autoZero"/>
        <c:auto val="1"/>
        <c:lblAlgn val="ctr"/>
        <c:lblOffset val="100"/>
        <c:noMultiLvlLbl val="0"/>
      </c:catAx>
      <c:spPr>
        <a:noFill/>
        <a:ln>
          <a:noFill/>
        </a:ln>
        <a:effectLst/>
      </c:spPr>
    </c:plotArea>
    <c:legend>
      <c:legendPos val="b"/>
      <c:layout>
        <c:manualLayout>
          <c:xMode val="edge"/>
          <c:yMode val="edge"/>
          <c:x val="0"/>
          <c:y val="0.70108951375565376"/>
          <c:w val="0.98900659462882512"/>
          <c:h val="0.289018916736841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եկամտաբերությունները, </a:t>
            </a:r>
            <a:r>
              <a:rPr lang="en-US" sz="1000"/>
              <a: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areaChart>
        <c:grouping val="standard"/>
        <c:varyColors val="0"/>
        <c:ser>
          <c:idx val="3"/>
          <c:order val="3"/>
          <c:tx>
            <c:strRef>
              <c:f>Sheet1!$F$1</c:f>
              <c:strCache>
                <c:ptCount val="1"/>
                <c:pt idx="0">
                  <c:v>Column1</c:v>
                </c:pt>
              </c:strCache>
            </c:strRef>
          </c:tx>
          <c:spPr>
            <a:solidFill>
              <a:schemeClr val="accent4"/>
            </a:solidFill>
            <a:ln w="25400">
              <a:noFill/>
            </a:ln>
            <a:effectLst/>
          </c:spPr>
          <c:cat>
            <c:strRef>
              <c:f>Sheet1!$B$2:$B$35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Sheet1!$F$2:$F$35</c:f>
            </c:numRef>
          </c:val>
          <c:extLst>
            <c:ext xmlns:c16="http://schemas.microsoft.com/office/drawing/2014/chart" uri="{C3380CC4-5D6E-409C-BE32-E72D297353CC}">
              <c16:uniqueId val="{00000000-E1CE-4AF8-9422-0ACE94BA4E49}"/>
            </c:ext>
          </c:extLst>
        </c:ser>
        <c:dLbls>
          <c:showLegendKey val="0"/>
          <c:showVal val="0"/>
          <c:showCatName val="0"/>
          <c:showSerName val="0"/>
          <c:showPercent val="0"/>
          <c:showBubbleSize val="0"/>
        </c:dLbls>
        <c:axId val="1045019312"/>
        <c:axId val="1045012424"/>
      </c:areaChart>
      <c:lineChart>
        <c:grouping val="standard"/>
        <c:varyColors val="0"/>
        <c:ser>
          <c:idx val="0"/>
          <c:order val="0"/>
          <c:tx>
            <c:strRef>
              <c:f>Sheet1!$C$1</c:f>
              <c:strCache>
                <c:ptCount val="1"/>
                <c:pt idx="0">
                  <c:v>Կարճաժամկետ ՊՊ</c:v>
                </c:pt>
              </c:strCache>
            </c:strRef>
          </c:tx>
          <c:spPr>
            <a:ln w="28575" cap="rnd">
              <a:noFill/>
              <a:round/>
            </a:ln>
            <a:effectLst/>
          </c:spPr>
          <c:marker>
            <c:symbol val="circle"/>
            <c:size val="5"/>
            <c:spPr>
              <a:solidFill>
                <a:srgbClr val="4F81BD">
                  <a:lumMod val="75000"/>
                </a:srgbClr>
              </a:solidFill>
              <a:ln w="9525">
                <a:noFill/>
              </a:ln>
              <a:effectLst/>
            </c:spPr>
          </c:marker>
          <c:cat>
            <c:multiLvlStrRef>
              <c:f>Sheet1!$A$18:$B$35</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Sheet1!$C$2:$C$35</c:f>
              <c:numCache>
                <c:formatCode>0.0</c:formatCode>
                <c:ptCount val="18"/>
                <c:pt idx="0">
                  <c:v>5.5882862733333338</c:v>
                </c:pt>
                <c:pt idx="1">
                  <c:v>5.7439622626262627</c:v>
                </c:pt>
                <c:pt idx="2">
                  <c:v>5.6253015530933972</c:v>
                </c:pt>
                <c:pt idx="3">
                  <c:v>5.9185325342230302</c:v>
                </c:pt>
                <c:pt idx="4">
                  <c:v>6.854926799557032</c:v>
                </c:pt>
                <c:pt idx="5">
                  <c:v>7.1024616710317856</c:v>
                </c:pt>
                <c:pt idx="6">
                  <c:v>8.1943352976190482</c:v>
                </c:pt>
                <c:pt idx="7">
                  <c:v>8.8495017574280173</c:v>
                </c:pt>
                <c:pt idx="8">
                  <c:v>9.3270733333333329</c:v>
                </c:pt>
                <c:pt idx="9">
                  <c:v>10.475233333333334</c:v>
                </c:pt>
                <c:pt idx="10">
                  <c:v>10.657266666666667</c:v>
                </c:pt>
                <c:pt idx="11">
                  <c:v>11.512319015843817</c:v>
                </c:pt>
                <c:pt idx="12">
                  <c:v>11.5479466989476</c:v>
                </c:pt>
                <c:pt idx="13">
                  <c:v>11.433027414054733</c:v>
                </c:pt>
                <c:pt idx="14">
                  <c:v>10.608063631255433</c:v>
                </c:pt>
                <c:pt idx="15">
                  <c:v>10.551300357902667</c:v>
                </c:pt>
                <c:pt idx="16">
                  <c:v>10.054723318047552</c:v>
                </c:pt>
                <c:pt idx="17">
                  <c:v>9.3135129381322042</c:v>
                </c:pt>
              </c:numCache>
            </c:numRef>
          </c:val>
          <c:smooth val="0"/>
          <c:extLst>
            <c:ext xmlns:c16="http://schemas.microsoft.com/office/drawing/2014/chart" uri="{C3380CC4-5D6E-409C-BE32-E72D297353CC}">
              <c16:uniqueId val="{00000001-E1CE-4AF8-9422-0ACE94BA4E49}"/>
            </c:ext>
          </c:extLst>
        </c:ser>
        <c:ser>
          <c:idx val="1"/>
          <c:order val="1"/>
          <c:tx>
            <c:strRef>
              <c:f>Sheet1!$D$1</c:f>
              <c:strCache>
                <c:ptCount val="1"/>
                <c:pt idx="0">
                  <c:v>Միջնաժամկետ ՊՊ</c:v>
                </c:pt>
              </c:strCache>
            </c:strRef>
          </c:tx>
          <c:spPr>
            <a:ln w="28575" cap="rnd">
              <a:noFill/>
              <a:round/>
            </a:ln>
            <a:effectLst/>
          </c:spPr>
          <c:marker>
            <c:symbol val="circle"/>
            <c:size val="5"/>
            <c:spPr>
              <a:solidFill>
                <a:srgbClr val="00B050"/>
              </a:solidFill>
              <a:ln w="9525">
                <a:solidFill>
                  <a:srgbClr val="9BBB59">
                    <a:lumMod val="75000"/>
                  </a:srgbClr>
                </a:solidFill>
              </a:ln>
              <a:effectLst/>
            </c:spPr>
          </c:marker>
          <c:cat>
            <c:multiLvlStrRef>
              <c:f>Sheet1!$A$18:$B$35</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Sheet1!$D$2:$D$35</c:f>
              <c:numCache>
                <c:formatCode>0.0</c:formatCode>
                <c:ptCount val="18"/>
                <c:pt idx="0">
                  <c:v>6.4605499999999996</c:v>
                </c:pt>
                <c:pt idx="1">
                  <c:v>6.8927070247933884</c:v>
                </c:pt>
                <c:pt idx="2">
                  <c:v>6.6683294666666661</c:v>
                </c:pt>
                <c:pt idx="3">
                  <c:v>7.3491743822447475</c:v>
                </c:pt>
                <c:pt idx="4">
                  <c:v>8.0319500000000001</c:v>
                </c:pt>
                <c:pt idx="5">
                  <c:v>8.543099999999999</c:v>
                </c:pt>
                <c:pt idx="6">
                  <c:v>9.4789999999999992</c:v>
                </c:pt>
                <c:pt idx="7">
                  <c:v>9.7094333333333314</c:v>
                </c:pt>
                <c:pt idx="8">
                  <c:v>10.17895</c:v>
                </c:pt>
                <c:pt idx="9">
                  <c:v>11.088666666666667</c:v>
                </c:pt>
                <c:pt idx="10">
                  <c:v>11.286049999999999</c:v>
                </c:pt>
                <c:pt idx="11">
                  <c:v>11.808</c:v>
                </c:pt>
                <c:pt idx="12">
                  <c:v>11.9323200507901</c:v>
                </c:pt>
                <c:pt idx="13">
                  <c:v>11.442941876642301</c:v>
                </c:pt>
                <c:pt idx="14">
                  <c:v>10.649850000000001</c:v>
                </c:pt>
                <c:pt idx="15">
                  <c:v>10.843333333333334</c:v>
                </c:pt>
                <c:pt idx="16">
                  <c:v>10.05335</c:v>
                </c:pt>
                <c:pt idx="17">
                  <c:v>9.8924746060819988</c:v>
                </c:pt>
              </c:numCache>
            </c:numRef>
          </c:val>
          <c:smooth val="0"/>
          <c:extLst>
            <c:ext xmlns:c16="http://schemas.microsoft.com/office/drawing/2014/chart" uri="{C3380CC4-5D6E-409C-BE32-E72D297353CC}">
              <c16:uniqueId val="{00000002-E1CE-4AF8-9422-0ACE94BA4E49}"/>
            </c:ext>
          </c:extLst>
        </c:ser>
        <c:ser>
          <c:idx val="2"/>
          <c:order val="2"/>
          <c:tx>
            <c:strRef>
              <c:f>Sheet1!$E$1</c:f>
              <c:strCache>
                <c:ptCount val="1"/>
                <c:pt idx="0">
                  <c:v>Երկարաժամկետ ՊՊ</c:v>
                </c:pt>
              </c:strCache>
            </c:strRef>
          </c:tx>
          <c:spPr>
            <a:ln w="28575" cap="rnd">
              <a:noFill/>
              <a:round/>
            </a:ln>
            <a:effectLst/>
          </c:spPr>
          <c:marker>
            <c:symbol val="circle"/>
            <c:size val="5"/>
            <c:spPr>
              <a:solidFill>
                <a:srgbClr val="F79646"/>
              </a:solidFill>
              <a:ln w="9525">
                <a:solidFill>
                  <a:srgbClr val="F79646"/>
                </a:solidFill>
              </a:ln>
              <a:effectLst/>
            </c:spPr>
          </c:marker>
          <c:cat>
            <c:multiLvlStrRef>
              <c:f>Sheet1!$A$18:$B$35</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Sheet1!$E$2:$E$35</c:f>
              <c:numCache>
                <c:formatCode>0.0</c:formatCode>
                <c:ptCount val="18"/>
                <c:pt idx="0">
                  <c:v>8.1011000000000006</c:v>
                </c:pt>
                <c:pt idx="1">
                  <c:v>9.3685051678535718</c:v>
                </c:pt>
                <c:pt idx="2">
                  <c:v>7.9247801446342399</c:v>
                </c:pt>
                <c:pt idx="3">
                  <c:v>9.0678438931297709</c:v>
                </c:pt>
                <c:pt idx="4">
                  <c:v>9.681431525610396</c:v>
                </c:pt>
                <c:pt idx="5">
                  <c:v>9.8704542865300873</c:v>
                </c:pt>
                <c:pt idx="6">
                  <c:v>9.9131</c:v>
                </c:pt>
                <c:pt idx="7">
                  <c:v>10.289874523669795</c:v>
                </c:pt>
                <c:pt idx="8">
                  <c:v>10.6031</c:v>
                </c:pt>
                <c:pt idx="9">
                  <c:v>11.6937</c:v>
                </c:pt>
                <c:pt idx="10">
                  <c:v>11.8903</c:v>
                </c:pt>
                <c:pt idx="12">
                  <c:v>11.9801</c:v>
                </c:pt>
                <c:pt idx="13">
                  <c:v>11.785450025631398</c:v>
                </c:pt>
                <c:pt idx="14">
                  <c:v>11.116300000000001</c:v>
                </c:pt>
                <c:pt idx="15">
                  <c:v>10.855047819566405</c:v>
                </c:pt>
                <c:pt idx="16">
                  <c:v>10.952400000000001</c:v>
                </c:pt>
                <c:pt idx="17">
                  <c:v>9.887399567256292</c:v>
                </c:pt>
              </c:numCache>
            </c:numRef>
          </c:val>
          <c:smooth val="0"/>
          <c:extLst>
            <c:ext xmlns:c16="http://schemas.microsoft.com/office/drawing/2014/chart" uri="{C3380CC4-5D6E-409C-BE32-E72D297353CC}">
              <c16:uniqueId val="{00000003-E1CE-4AF8-9422-0ACE94BA4E49}"/>
            </c:ext>
          </c:extLst>
        </c:ser>
        <c:dLbls>
          <c:showLegendKey val="0"/>
          <c:showVal val="0"/>
          <c:showCatName val="0"/>
          <c:showSerName val="0"/>
          <c:showPercent val="0"/>
          <c:showBubbleSize val="0"/>
        </c:dLbls>
        <c:marker val="1"/>
        <c:smooth val="0"/>
        <c:axId val="1045019312"/>
        <c:axId val="1045012424"/>
      </c:lineChart>
      <c:catAx>
        <c:axId val="104501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2424"/>
        <c:crosses val="autoZero"/>
        <c:auto val="1"/>
        <c:lblAlgn val="ctr"/>
        <c:lblOffset val="100"/>
        <c:noMultiLvlLbl val="0"/>
      </c:catAx>
      <c:valAx>
        <c:axId val="104501242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Եկամտաբերություններ, </a:t>
            </a:r>
            <a:r>
              <a:rPr lang="en-US" sz="1100"/>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9.2693925803374932E-2"/>
          <c:y val="0.15405761779777527"/>
          <c:w val="0.83901202863166213"/>
          <c:h val="0.47725147366502008"/>
        </c:manualLayout>
      </c:layou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Sheet1!$C$16:$C$67</c:f>
            </c:numRef>
          </c:val>
          <c:smooth val="0"/>
          <c:extLst>
            <c:ext xmlns:c16="http://schemas.microsoft.com/office/drawing/2014/chart" uri="{C3380CC4-5D6E-409C-BE32-E72D297353CC}">
              <c16:uniqueId val="{00000000-6509-403B-A68D-E78F2B172F6B}"/>
            </c:ext>
          </c:extLst>
        </c:ser>
        <c:ser>
          <c:idx val="1"/>
          <c:order val="1"/>
          <c:tx>
            <c:strRef>
              <c:f>Sheet1!$D$1</c:f>
              <c:strCache>
                <c:ptCount val="1"/>
                <c:pt idx="0">
                  <c:v>2025թ. մարվող պարտատոմսեր</c:v>
                </c:pt>
              </c:strCache>
            </c:strRef>
          </c:tx>
          <c:spPr>
            <a:ln w="28575" cap="rnd">
              <a:solidFill>
                <a:srgbClr val="F79646">
                  <a:lumMod val="60000"/>
                  <a:lumOff val="40000"/>
                </a:srgbClr>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Sheet1!$D$16:$D$71</c:f>
              <c:numCache>
                <c:formatCode>0.0</c:formatCode>
                <c:ptCount val="18"/>
                <c:pt idx="0">
                  <c:v>5.1645909090909088</c:v>
                </c:pt>
                <c:pt idx="1">
                  <c:v>3.9795454545454545</c:v>
                </c:pt>
                <c:pt idx="2">
                  <c:v>3.6502727272727271</c:v>
                </c:pt>
                <c:pt idx="3">
                  <c:v>3.5371818181818182</c:v>
                </c:pt>
                <c:pt idx="4">
                  <c:v>4.046347826086957</c:v>
                </c:pt>
                <c:pt idx="5">
                  <c:v>3.4342272727272727</c:v>
                </c:pt>
                <c:pt idx="6">
                  <c:v>2.6846818181818177</c:v>
                </c:pt>
                <c:pt idx="7">
                  <c:v>3.1654285714285715</c:v>
                </c:pt>
                <c:pt idx="8">
                  <c:v>7.4899130434782624</c:v>
                </c:pt>
                <c:pt idx="9">
                  <c:v>7.4219500000000007</c:v>
                </c:pt>
                <c:pt idx="10">
                  <c:v>7.4047000000000001</c:v>
                </c:pt>
                <c:pt idx="11">
                  <c:v>6.4584761904761896</c:v>
                </c:pt>
                <c:pt idx="12">
                  <c:v>6.3918695652173918</c:v>
                </c:pt>
                <c:pt idx="13">
                  <c:v>6.3964999999999996</c:v>
                </c:pt>
                <c:pt idx="14">
                  <c:v>6.4304615384615404</c:v>
                </c:pt>
                <c:pt idx="15">
                  <c:v>6.0984603174603169</c:v>
                </c:pt>
                <c:pt idx="16">
                  <c:v>5.9378360655737712</c:v>
                </c:pt>
                <c:pt idx="17">
                  <c:v>6.0319841269841268</c:v>
                </c:pt>
              </c:numCache>
            </c:numRef>
          </c:val>
          <c:smooth val="0"/>
          <c:extLst>
            <c:ext xmlns:c16="http://schemas.microsoft.com/office/drawing/2014/chart" uri="{C3380CC4-5D6E-409C-BE32-E72D297353CC}">
              <c16:uniqueId val="{00000001-6509-403B-A68D-E78F2B172F6B}"/>
            </c:ext>
          </c:extLst>
        </c:ser>
        <c:ser>
          <c:idx val="2"/>
          <c:order val="2"/>
          <c:tx>
            <c:strRef>
              <c:f>Sheet1!$E$1</c:f>
              <c:strCache>
                <c:ptCount val="1"/>
                <c:pt idx="0">
                  <c:v>2029թ. մարվող պարտատոմսեր</c:v>
                </c:pt>
              </c:strCache>
            </c:strRef>
          </c:tx>
          <c:spPr>
            <a:ln w="28575" cap="rnd">
              <a:solidFill>
                <a:srgbClr val="4F81BD">
                  <a:lumMod val="75000"/>
                </a:srgbClr>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Sheet1!$E$16:$E$71</c:f>
              <c:numCache>
                <c:formatCode>0.0</c:formatCode>
                <c:ptCount val="18"/>
                <c:pt idx="0">
                  <c:v>4.9182272727272718</c:v>
                </c:pt>
                <c:pt idx="1">
                  <c:v>4.1830000000000007</c:v>
                </c:pt>
                <c:pt idx="2">
                  <c:v>3.7706363636363633</c:v>
                </c:pt>
                <c:pt idx="3">
                  <c:v>3.9598636363636364</c:v>
                </c:pt>
                <c:pt idx="4">
                  <c:v>4.4904782608695655</c:v>
                </c:pt>
                <c:pt idx="5">
                  <c:v>4.2633181818181818</c:v>
                </c:pt>
                <c:pt idx="6">
                  <c:v>4.0162272727272734</c:v>
                </c:pt>
                <c:pt idx="7">
                  <c:v>4.3866190476190461</c:v>
                </c:pt>
                <c:pt idx="8">
                  <c:v>6.8682173913043476</c:v>
                </c:pt>
                <c:pt idx="9">
                  <c:v>8.2034500000000001</c:v>
                </c:pt>
                <c:pt idx="10">
                  <c:v>8.7533500000000011</c:v>
                </c:pt>
                <c:pt idx="11">
                  <c:v>7.0670952380952361</c:v>
                </c:pt>
                <c:pt idx="12">
                  <c:v>7.5711739130434781</c:v>
                </c:pt>
                <c:pt idx="13">
                  <c:v>7.398681818181819</c:v>
                </c:pt>
                <c:pt idx="14">
                  <c:v>7.4433538461538475</c:v>
                </c:pt>
                <c:pt idx="15">
                  <c:v>7.6833333333333345</c:v>
                </c:pt>
                <c:pt idx="16">
                  <c:v>6.9522786885245909</c:v>
                </c:pt>
                <c:pt idx="17">
                  <c:v>7.0754920634920646</c:v>
                </c:pt>
              </c:numCache>
            </c:numRef>
          </c:val>
          <c:smooth val="0"/>
          <c:extLst>
            <c:ext xmlns:c16="http://schemas.microsoft.com/office/drawing/2014/chart" uri="{C3380CC4-5D6E-409C-BE32-E72D297353CC}">
              <c16:uniqueId val="{00000002-6509-403B-A68D-E78F2B172F6B}"/>
            </c:ext>
          </c:extLst>
        </c:ser>
        <c:ser>
          <c:idx val="3"/>
          <c:order val="3"/>
          <c:tx>
            <c:strRef>
              <c:f>Sheet1!$F$1</c:f>
              <c:strCache>
                <c:ptCount val="1"/>
                <c:pt idx="0">
                  <c:v>2031թ. մարվող պարտատոմսեր</c:v>
                </c:pt>
              </c:strCache>
            </c:strRef>
          </c:tx>
          <c:spPr>
            <a:ln w="28575" cap="rnd">
              <a:solidFill>
                <a:srgbClr val="9BBB59">
                  <a:lumMod val="75000"/>
                </a:srgbClr>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Sheet1!$F$16:$F$71</c:f>
              <c:numCache>
                <c:formatCode>General</c:formatCode>
                <c:ptCount val="18"/>
                <c:pt idx="4" formatCode="0.0">
                  <c:v>4.6077826086956497</c:v>
                </c:pt>
                <c:pt idx="5" formatCode="0.0">
                  <c:v>4.4961363636363636</c:v>
                </c:pt>
                <c:pt idx="6" formatCode="0.0">
                  <c:v>4.1649090909090898</c:v>
                </c:pt>
                <c:pt idx="7" formatCode="0.0">
                  <c:v>4.5901428571428564</c:v>
                </c:pt>
                <c:pt idx="8" formatCode="0.0">
                  <c:v>7.189913043478259</c:v>
                </c:pt>
                <c:pt idx="9" formatCode="0.0">
                  <c:v>8.3145000000000007</c:v>
                </c:pt>
                <c:pt idx="10" formatCode="0.0">
                  <c:v>8.5759000000000007</c:v>
                </c:pt>
                <c:pt idx="11" formatCode="0.0">
                  <c:v>6.8412857142857133</c:v>
                </c:pt>
                <c:pt idx="12" formatCode="0.0">
                  <c:v>7.607956521739129</c:v>
                </c:pt>
                <c:pt idx="13" formatCode="0.0">
                  <c:v>7.484909090909091</c:v>
                </c:pt>
                <c:pt idx="14" formatCode="0.0">
                  <c:v>7.5491846153846156</c:v>
                </c:pt>
                <c:pt idx="15" formatCode="0.0">
                  <c:v>8.0171904761904749</c:v>
                </c:pt>
                <c:pt idx="16" formatCode="0.0">
                  <c:v>7.1284262295081948</c:v>
                </c:pt>
                <c:pt idx="17" formatCode="0.0">
                  <c:v>7.2118412698412699</c:v>
                </c:pt>
              </c:numCache>
            </c:numRef>
          </c:val>
          <c:smooth val="0"/>
          <c:extLst>
            <c:ext xmlns:c16="http://schemas.microsoft.com/office/drawing/2014/chart" uri="{C3380CC4-5D6E-409C-BE32-E72D297353CC}">
              <c16:uniqueId val="{00000003-6509-403B-A68D-E78F2B172F6B}"/>
            </c:ext>
          </c:extLst>
        </c:ser>
        <c:dLbls>
          <c:showLegendKey val="0"/>
          <c:showVal val="0"/>
          <c:showCatName val="0"/>
          <c:showSerName val="0"/>
          <c:showPercent val="0"/>
          <c:showBubbleSize val="0"/>
        </c:dLbls>
        <c:smooth val="0"/>
        <c:axId val="1152193232"/>
        <c:axId val="1152193560"/>
      </c:lineChart>
      <c:catAx>
        <c:axId val="115219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560"/>
        <c:crosses val="autoZero"/>
        <c:auto val="1"/>
        <c:lblAlgn val="ctr"/>
        <c:lblOffset val="100"/>
        <c:noMultiLvlLbl val="0"/>
      </c:catAx>
      <c:valAx>
        <c:axId val="115219356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232"/>
        <c:crosses val="autoZero"/>
        <c:crossBetween val="between"/>
      </c:valAx>
      <c:spPr>
        <a:noFill/>
        <a:ln>
          <a:noFill/>
        </a:ln>
        <a:effectLst/>
      </c:spPr>
    </c:plotArea>
    <c:legend>
      <c:legendPos val="b"/>
      <c:layout>
        <c:manualLayout>
          <c:xMode val="edge"/>
          <c:yMode val="edge"/>
          <c:x val="4.2651574803149607E-2"/>
          <c:y val="0.79901379471998191"/>
          <c:w val="0.91893766404199473"/>
          <c:h val="0.20098620528001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Ռիսկի հավելավճար, բազիսային կետ</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363043161271508"/>
          <c:y val="0.14039812829350026"/>
          <c:w val="0.77950204141149027"/>
          <c:h val="0.49521429997656025"/>
        </c:manualLayout>
      </c:layout>
      <c:areaChart>
        <c:grouping val="standard"/>
        <c:varyColors val="0"/>
        <c:dLbls>
          <c:showLegendKey val="0"/>
          <c:showVal val="0"/>
          <c:showCatName val="0"/>
          <c:showSerName val="0"/>
          <c:showPercent val="0"/>
          <c:showBubbleSize val="0"/>
        </c:dLbls>
        <c:axId val="1152192904"/>
        <c:axId val="1152194872"/>
        <c:extLst>
          <c:ext xmlns:c15="http://schemas.microsoft.com/office/drawing/2012/chart" uri="{02D57815-91ED-43cb-92C2-25804820EDAC}">
            <c15:filteredAreaSeries>
              <c15:ser>
                <c:idx val="4"/>
                <c:order val="4"/>
                <c:tx>
                  <c:strRef>
                    <c:extLst>
                      <c:ext uri="{02D57815-91ED-43cb-92C2-25804820EDAC}">
                        <c15:formulaRef>
                          <c15:sqref>Sheet1!#REF!</c15:sqref>
                        </c15:formulaRef>
                      </c:ext>
                    </c:extLst>
                    <c:strCache>
                      <c:ptCount val="1"/>
                      <c:pt idx="0">
                        <c:v>#REF!</c:v>
                      </c:pt>
                    </c:strCache>
                  </c:strRef>
                </c:tx>
                <c:spPr>
                  <a:solidFill>
                    <a:schemeClr val="accent5"/>
                  </a:solidFill>
                  <a:ln>
                    <a:noFill/>
                  </a:ln>
                  <a:effectLst/>
                </c:spPr>
                <c:cat>
                  <c:strRef>
                    <c:extLst>
                      <c:ext uri="{02D57815-91ED-43cb-92C2-25804820EDAC}">
                        <c15:formulaRef>
                          <c15:sqref>Sheet1!$B$2:$B$68</c15:sqref>
                        </c15:formulaRef>
                      </c:ext>
                    </c:extLst>
                    <c:strCache>
                      <c:ptCount val="15"/>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4-CE1F-45E0-8802-8230A2AE6206}"/>
                  </c:ext>
                </c:extLst>
              </c15:ser>
            </c15:filteredAreaSeries>
          </c:ext>
        </c:extLst>
      </c:areaChar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Sheet1!$C$2:$C$68</c:f>
            </c:numRef>
          </c:val>
          <c:smooth val="0"/>
          <c:extLst>
            <c:ext xmlns:c16="http://schemas.microsoft.com/office/drawing/2014/chart" uri="{C3380CC4-5D6E-409C-BE32-E72D297353CC}">
              <c16:uniqueId val="{00000000-CE1F-45E0-8802-8230A2AE6206}"/>
            </c:ext>
          </c:extLst>
        </c:ser>
        <c:ser>
          <c:idx val="1"/>
          <c:order val="1"/>
          <c:tx>
            <c:strRef>
              <c:f>Sheet1!$D$1</c:f>
              <c:strCache>
                <c:ptCount val="1"/>
                <c:pt idx="0">
                  <c:v>2025թ. մարվող պարտատոմսեր</c:v>
                </c:pt>
              </c:strCache>
            </c:strRef>
          </c:tx>
          <c:spPr>
            <a:ln w="28575" cap="rnd">
              <a:solidFill>
                <a:srgbClr val="F79646">
                  <a:lumMod val="60000"/>
                  <a:lumOff val="40000"/>
                </a:srgbClr>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Sheet1!$D$16:$D$71</c:f>
              <c:numCache>
                <c:formatCode>0.0</c:formatCode>
                <c:ptCount val="18"/>
                <c:pt idx="0">
                  <c:v>455.08540909090902</c:v>
                </c:pt>
                <c:pt idx="1">
                  <c:v>363.78313636363634</c:v>
                </c:pt>
                <c:pt idx="2">
                  <c:v>341.7038695652173</c:v>
                </c:pt>
                <c:pt idx="3">
                  <c:v>309.91835000000003</c:v>
                </c:pt>
                <c:pt idx="4">
                  <c:v>322.77860869565217</c:v>
                </c:pt>
                <c:pt idx="5">
                  <c:v>260.00977272727283</c:v>
                </c:pt>
                <c:pt idx="6">
                  <c:v>183.10550000000001</c:v>
                </c:pt>
                <c:pt idx="7">
                  <c:v>194.42571428571429</c:v>
                </c:pt>
                <c:pt idx="8">
                  <c:v>540.08386956521736</c:v>
                </c:pt>
                <c:pt idx="9">
                  <c:v>422.71915000000001</c:v>
                </c:pt>
                <c:pt idx="10">
                  <c:v>358.6154761904761</c:v>
                </c:pt>
                <c:pt idx="11">
                  <c:v>239.95066666666671</c:v>
                </c:pt>
                <c:pt idx="12">
                  <c:v>196.41682258064506</c:v>
                </c:pt>
                <c:pt idx="13">
                  <c:v>202.66291935483878</c:v>
                </c:pt>
                <c:pt idx="14">
                  <c:v>144.29619047619053</c:v>
                </c:pt>
                <c:pt idx="15">
                  <c:v>114.3223548387097</c:v>
                </c:pt>
                <c:pt idx="16">
                  <c:v>144.468868852459</c:v>
                </c:pt>
                <c:pt idx="17">
                  <c:v>119.144873015873</c:v>
                </c:pt>
              </c:numCache>
            </c:numRef>
          </c:val>
          <c:smooth val="0"/>
          <c:extLst>
            <c:ext xmlns:c16="http://schemas.microsoft.com/office/drawing/2014/chart" uri="{C3380CC4-5D6E-409C-BE32-E72D297353CC}">
              <c16:uniqueId val="{00000001-CE1F-45E0-8802-8230A2AE6206}"/>
            </c:ext>
          </c:extLst>
        </c:ser>
        <c:ser>
          <c:idx val="2"/>
          <c:order val="2"/>
          <c:tx>
            <c:strRef>
              <c:f>Sheet1!$E$1</c:f>
              <c:strCache>
                <c:ptCount val="1"/>
                <c:pt idx="0">
                  <c:v>2029թ. մարվող պարտատոմսեր</c:v>
                </c:pt>
              </c:strCache>
            </c:strRef>
          </c:tx>
          <c:spPr>
            <a:ln w="28575" cap="rnd">
              <a:solidFill>
                <a:srgbClr val="4F81BD">
                  <a:lumMod val="75000"/>
                </a:srgbClr>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Sheet1!$E$16:$E$71</c:f>
              <c:numCache>
                <c:formatCode>0.0</c:formatCode>
                <c:ptCount val="18"/>
                <c:pt idx="0">
                  <c:v>405.31604545454542</c:v>
                </c:pt>
                <c:pt idx="1">
                  <c:v>345.75059090909087</c:v>
                </c:pt>
                <c:pt idx="2">
                  <c:v>310.69999999999993</c:v>
                </c:pt>
                <c:pt idx="3">
                  <c:v>298.91015000000004</c:v>
                </c:pt>
                <c:pt idx="4">
                  <c:v>288.58165217391308</c:v>
                </c:pt>
                <c:pt idx="5">
                  <c:v>275.1784545454546</c:v>
                </c:pt>
                <c:pt idx="6">
                  <c:v>264.96990909090908</c:v>
                </c:pt>
                <c:pt idx="7">
                  <c:v>292.65804761904764</c:v>
                </c:pt>
                <c:pt idx="8">
                  <c:v>474.19495652173907</c:v>
                </c:pt>
                <c:pt idx="9">
                  <c:v>505.30729999999994</c:v>
                </c:pt>
                <c:pt idx="10">
                  <c:v>527.93804761904767</c:v>
                </c:pt>
                <c:pt idx="11">
                  <c:v>346.68850000000003</c:v>
                </c:pt>
                <c:pt idx="12">
                  <c:v>344.51777419354835</c:v>
                </c:pt>
                <c:pt idx="13">
                  <c:v>367.83704838709673</c:v>
                </c:pt>
                <c:pt idx="14">
                  <c:v>311.25285714285712</c:v>
                </c:pt>
                <c:pt idx="15">
                  <c:v>320.38603225806452</c:v>
                </c:pt>
                <c:pt idx="16">
                  <c:v>282.60708196721316</c:v>
                </c:pt>
                <c:pt idx="17">
                  <c:v>260.88726984126987</c:v>
                </c:pt>
              </c:numCache>
            </c:numRef>
          </c:val>
          <c:smooth val="0"/>
          <c:extLst>
            <c:ext xmlns:c16="http://schemas.microsoft.com/office/drawing/2014/chart" uri="{C3380CC4-5D6E-409C-BE32-E72D297353CC}">
              <c16:uniqueId val="{00000002-CE1F-45E0-8802-8230A2AE6206}"/>
            </c:ext>
          </c:extLst>
        </c:ser>
        <c:ser>
          <c:idx val="3"/>
          <c:order val="3"/>
          <c:tx>
            <c:strRef>
              <c:f>Sheet1!$F$1</c:f>
              <c:strCache>
                <c:ptCount val="1"/>
                <c:pt idx="0">
                  <c:v>2031թ. մարվող պարտատոմսեր</c:v>
                </c:pt>
              </c:strCache>
            </c:strRef>
          </c:tx>
          <c:spPr>
            <a:ln w="28575" cap="rnd">
              <a:solidFill>
                <a:srgbClr val="9BBB59">
                  <a:lumMod val="75000"/>
                </a:srgbClr>
              </a:solidFill>
              <a:round/>
            </a:ln>
            <a:effectLst/>
          </c:spPr>
          <c:marker>
            <c:symbol val="none"/>
          </c:marker>
          <c:cat>
            <c:multiLvlStrRef>
              <c:f>Sheet1!$A$28:$B$71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Sheet1!$F$16:$F$71</c:f>
              <c:numCache>
                <c:formatCode>General</c:formatCode>
                <c:ptCount val="18"/>
                <c:pt idx="4" formatCode="0.0">
                  <c:v>293.64643478260865</c:v>
                </c:pt>
                <c:pt idx="5" formatCode="0.0">
                  <c:v>292.26331818181819</c:v>
                </c:pt>
                <c:pt idx="6" formatCode="0.0">
                  <c:v>274.45186363636361</c:v>
                </c:pt>
                <c:pt idx="7" formatCode="0.0">
                  <c:v>304.84927272727271</c:v>
                </c:pt>
                <c:pt idx="8" formatCode="0.0">
                  <c:v>494.65360869565217</c:v>
                </c:pt>
                <c:pt idx="9" formatCode="0.0">
                  <c:v>505.76620000000003</c:v>
                </c:pt>
                <c:pt idx="10" formatCode="0.0">
                  <c:v>496.96447619047615</c:v>
                </c:pt>
                <c:pt idx="11" formatCode="0.0">
                  <c:v>312.66779999999994</c:v>
                </c:pt>
                <c:pt idx="12" formatCode="0.0">
                  <c:v>364.13509677419353</c:v>
                </c:pt>
                <c:pt idx="13" formatCode="0.0">
                  <c:v>372.4433387096775</c:v>
                </c:pt>
                <c:pt idx="14" formatCode="0.0">
                  <c:v>326.68344444444443</c:v>
                </c:pt>
                <c:pt idx="15" formatCode="0.0">
                  <c:v>341.11614516129043</c:v>
                </c:pt>
                <c:pt idx="16" formatCode="0.0">
                  <c:v>296.59526229508197</c:v>
                </c:pt>
                <c:pt idx="17" formatCode="0.0">
                  <c:v>276.91879365079365</c:v>
                </c:pt>
              </c:numCache>
            </c:numRef>
          </c:val>
          <c:smooth val="0"/>
          <c:extLst>
            <c:ext xmlns:c16="http://schemas.microsoft.com/office/drawing/2014/chart" uri="{C3380CC4-5D6E-409C-BE32-E72D297353CC}">
              <c16:uniqueId val="{00000003-CE1F-45E0-8802-8230A2AE6206}"/>
            </c:ext>
          </c:extLst>
        </c:ser>
        <c:dLbls>
          <c:showLegendKey val="0"/>
          <c:showVal val="0"/>
          <c:showCatName val="0"/>
          <c:showSerName val="0"/>
          <c:showPercent val="0"/>
          <c:showBubbleSize val="0"/>
        </c:dLbls>
        <c:marker val="1"/>
        <c:smooth val="0"/>
        <c:axId val="1152192904"/>
        <c:axId val="1152194872"/>
      </c:lineChart>
      <c:catAx>
        <c:axId val="115219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4872"/>
        <c:crosses val="autoZero"/>
        <c:auto val="1"/>
        <c:lblAlgn val="ctr"/>
        <c:lblOffset val="100"/>
        <c:noMultiLvlLbl val="0"/>
      </c:catAx>
      <c:valAx>
        <c:axId val="1152194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2904"/>
        <c:crosses val="autoZero"/>
        <c:crossBetween val="between"/>
      </c:valAx>
      <c:spPr>
        <a:noFill/>
        <a:ln>
          <a:noFill/>
        </a:ln>
        <a:effectLst/>
      </c:spPr>
    </c:plotArea>
    <c:legend>
      <c:legendPos val="b"/>
      <c:layout>
        <c:manualLayout>
          <c:xMode val="edge"/>
          <c:yMode val="edge"/>
          <c:x val="4.2615558471857676E-2"/>
          <c:y val="0.80816501575671285"/>
          <c:w val="0.91401606425702808"/>
          <c:h val="0.191834984243287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480071881863715E-2"/>
          <c:y val="5.5366430260047284E-2"/>
          <c:w val="0.82333886048146954"/>
          <c:h val="0.60290761527149528"/>
        </c:manualLayout>
      </c:layout>
      <c:barChart>
        <c:barDir val="col"/>
        <c:grouping val="stacked"/>
        <c:varyColors val="0"/>
        <c:ser>
          <c:idx val="2"/>
          <c:order val="2"/>
          <c:tx>
            <c:strRef>
              <c:f>Sheet1!$A$4</c:f>
              <c:strCache>
                <c:ptCount val="1"/>
                <c:pt idx="0">
                  <c:v>Հիփոթեքի տոկոսագումար</c:v>
                </c:pt>
              </c:strCache>
            </c:strRef>
          </c:tx>
          <c:invertIfNegative val="0"/>
          <c:cat>
            <c:strRef>
              <c:f>Sheet1!$B$1:$H$1</c:f>
              <c:strCache>
                <c:ptCount val="5"/>
                <c:pt idx="0">
                  <c:v>2020 6 ամիս</c:v>
                </c:pt>
                <c:pt idx="1">
                  <c:v>2021 6 ամիս</c:v>
                </c:pt>
                <c:pt idx="2">
                  <c:v>2022 6 ամիս</c:v>
                </c:pt>
                <c:pt idx="3">
                  <c:v>2023 6 ամիս</c:v>
                </c:pt>
                <c:pt idx="4">
                  <c:v>2024 6 ամիս</c:v>
                </c:pt>
              </c:strCache>
            </c:strRef>
          </c:cat>
          <c:val>
            <c:numRef>
              <c:f>Sheet1!$B$4:$H$4</c:f>
            </c:numRef>
          </c:val>
          <c:extLst>
            <c:ext xmlns:c16="http://schemas.microsoft.com/office/drawing/2014/chart" uri="{C3380CC4-5D6E-409C-BE32-E72D297353CC}">
              <c16:uniqueId val="{00000000-C429-462E-8DA7-6C876EB9A9BC}"/>
            </c:ext>
          </c:extLst>
        </c:ser>
        <c:dLbls>
          <c:showLegendKey val="0"/>
          <c:showVal val="0"/>
          <c:showCatName val="0"/>
          <c:showSerName val="0"/>
          <c:showPercent val="0"/>
          <c:showBubbleSize val="0"/>
        </c:dLbls>
        <c:gapWidth val="150"/>
        <c:overlap val="100"/>
        <c:axId val="295923712"/>
        <c:axId val="295925248"/>
      </c:barChart>
      <c:barChart>
        <c:barDir val="col"/>
        <c:grouping val="clustered"/>
        <c:varyColors val="0"/>
        <c:ser>
          <c:idx val="0"/>
          <c:order val="0"/>
          <c:tx>
            <c:strRef>
              <c:f>Sheet1!$A$2</c:f>
              <c:strCache>
                <c:ptCount val="1"/>
                <c:pt idx="0">
                  <c:v>առանց հիպոտեկի տոկոսագումարի, մլրդ դրամ</c:v>
                </c:pt>
              </c:strCache>
            </c:strRef>
          </c:tx>
          <c:spPr>
            <a:solidFill>
              <a:srgbClr val="1F497D">
                <a:lumMod val="60000"/>
                <a:lumOff val="40000"/>
              </a:srgbClr>
            </a:solidFill>
            <a:ln w="28575" cap="rnd">
              <a:solidFill>
                <a:srgbClr val="1F497D">
                  <a:lumMod val="60000"/>
                  <a:lumOff val="40000"/>
                </a:srgbClr>
              </a:solidFill>
              <a:round/>
            </a:ln>
            <a:effectLst/>
          </c:spPr>
          <c:invertIfNegative val="0"/>
          <c:dLbls>
            <c:dLbl>
              <c:idx val="3"/>
              <c:layout>
                <c:manualLayout>
                  <c:x val="-2.205071664829107E-3"/>
                  <c:y val="0.4642795182517078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29-462E-8DA7-6C876EB9A9BC}"/>
                </c:ext>
              </c:extLst>
            </c:dLbl>
            <c:dLbl>
              <c:idx val="4"/>
              <c:layout>
                <c:manualLayout>
                  <c:x val="0"/>
                  <c:y val="0.491181846949982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29-462E-8DA7-6C876EB9A9BC}"/>
                </c:ext>
              </c:extLst>
            </c:dLbl>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5"/>
                <c:pt idx="0">
                  <c:v>2020 6 ամիս</c:v>
                </c:pt>
                <c:pt idx="1">
                  <c:v>2021 6 ամիս</c:v>
                </c:pt>
                <c:pt idx="2">
                  <c:v>2022 6 ամիս</c:v>
                </c:pt>
                <c:pt idx="3">
                  <c:v>2023 6 ամիս</c:v>
                </c:pt>
                <c:pt idx="4">
                  <c:v>2024 6 ամիս</c:v>
                </c:pt>
              </c:strCache>
            </c:strRef>
          </c:cat>
          <c:val>
            <c:numRef>
              <c:f>Sheet1!$B$2:$H$2</c:f>
              <c:numCache>
                <c:formatCode>0.0</c:formatCode>
                <c:ptCount val="5"/>
                <c:pt idx="0">
                  <c:v>680.28931143</c:v>
                </c:pt>
                <c:pt idx="1">
                  <c:v>750.20173813920019</c:v>
                </c:pt>
                <c:pt idx="2">
                  <c:v>927.89941158000011</c:v>
                </c:pt>
                <c:pt idx="3">
                  <c:v>1103.5135429859999</c:v>
                </c:pt>
                <c:pt idx="4">
                  <c:v>1155.5495078649999</c:v>
                </c:pt>
              </c:numCache>
            </c:numRef>
          </c:val>
          <c:extLst>
            <c:ext xmlns:c16="http://schemas.microsoft.com/office/drawing/2014/chart" uri="{C3380CC4-5D6E-409C-BE32-E72D297353CC}">
              <c16:uniqueId val="{00000003-C429-462E-8DA7-6C876EB9A9BC}"/>
            </c:ext>
          </c:extLst>
        </c:ser>
        <c:ser>
          <c:idx val="3"/>
          <c:order val="3"/>
          <c:tx>
            <c:strRef>
              <c:f>Sheet1!$A$5</c:f>
              <c:strCache>
                <c:ptCount val="1"/>
                <c:pt idx="0">
                  <c:v>ներառյալ հիպոտեկի տոկոսագումարի, մլրդ դրամ</c:v>
                </c:pt>
              </c:strCache>
            </c:strRef>
          </c:tx>
          <c:invertIfNegative val="0"/>
          <c:dLbls>
            <c:spPr>
              <a:noFill/>
              <a:ln>
                <a:noFill/>
              </a:ln>
              <a:effectLst/>
            </c:spPr>
            <c:txPr>
              <a:bodyPr rot="-5400000" vert="horz" wrap="square" lIns="38100" tIns="19050" rIns="38100" bIns="19050" anchor="ctr">
                <a:spAutoFit/>
              </a:bodyPr>
              <a:lstStyle/>
              <a:p>
                <a:pPr>
                  <a:defRPr sz="9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5"/>
                <c:pt idx="0">
                  <c:v>2020 6 ամիս</c:v>
                </c:pt>
                <c:pt idx="1">
                  <c:v>2021 6 ամիս</c:v>
                </c:pt>
                <c:pt idx="2">
                  <c:v>2022 6 ամիս</c:v>
                </c:pt>
                <c:pt idx="3">
                  <c:v>2023 6 ամիս</c:v>
                </c:pt>
                <c:pt idx="4">
                  <c:v>2024 6 ամիս</c:v>
                </c:pt>
              </c:strCache>
            </c:strRef>
          </c:cat>
          <c:val>
            <c:numRef>
              <c:f>Sheet1!$B$5:$H$5</c:f>
              <c:numCache>
                <c:formatCode>General</c:formatCode>
                <c:ptCount val="5"/>
                <c:pt idx="3" formatCode="0.0">
                  <c:v>1127.544060446</c:v>
                </c:pt>
                <c:pt idx="4" formatCode="0.0">
                  <c:v>1187.6383874149999</c:v>
                </c:pt>
              </c:numCache>
            </c:numRef>
          </c:val>
          <c:extLst>
            <c:ext xmlns:c16="http://schemas.microsoft.com/office/drawing/2014/chart" uri="{C3380CC4-5D6E-409C-BE32-E72D297353CC}">
              <c16:uniqueId val="{00000004-C429-462E-8DA7-6C876EB9A9BC}"/>
            </c:ext>
          </c:extLst>
        </c:ser>
        <c:dLbls>
          <c:showLegendKey val="0"/>
          <c:showVal val="0"/>
          <c:showCatName val="0"/>
          <c:showSerName val="0"/>
          <c:showPercent val="0"/>
          <c:showBubbleSize val="0"/>
        </c:dLbls>
        <c:gapWidth val="150"/>
        <c:axId val="295923712"/>
        <c:axId val="295925248"/>
      </c:barChart>
      <c:lineChart>
        <c:grouping val="standard"/>
        <c:varyColors val="0"/>
        <c:ser>
          <c:idx val="1"/>
          <c:order val="1"/>
          <c:tx>
            <c:strRef>
              <c:f>Sheet1!$A$3</c:f>
              <c:strCache>
                <c:ptCount val="1"/>
                <c:pt idx="0">
                  <c:v>աճի տեմպը, %</c:v>
                </c:pt>
              </c:strCache>
            </c:strRef>
          </c:tx>
          <c:spPr>
            <a:ln>
              <a:solidFill>
                <a:srgbClr val="9BBB59"/>
              </a:solidFill>
            </a:ln>
            <a:effectLst/>
          </c:spPr>
          <c:marker>
            <c:symbol val="circle"/>
            <c:size val="5"/>
            <c:spPr>
              <a:solidFill>
                <a:srgbClr val="70AD47"/>
              </a:solidFill>
              <a:ln>
                <a:solidFill>
                  <a:srgbClr val="9BBB59"/>
                </a:solidFill>
              </a:ln>
            </c:spPr>
          </c:marker>
          <c:dLbls>
            <c:dLbl>
              <c:idx val="2"/>
              <c:layout>
                <c:manualLayout>
                  <c:x val="-3.7486218302094899E-2"/>
                  <c:y val="-5.2009456264775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29-462E-8DA7-6C876EB9A9BC}"/>
                </c:ext>
              </c:extLst>
            </c:dLbl>
            <c:dLbl>
              <c:idx val="3"/>
              <c:layout>
                <c:manualLayout>
                  <c:x val="-3.3076074972436684E-2"/>
                  <c:y val="-5.2009456264775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29-462E-8DA7-6C876EB9A9BC}"/>
                </c:ext>
              </c:extLst>
            </c:dLbl>
            <c:dLbl>
              <c:idx val="4"/>
              <c:layout>
                <c:manualLayout>
                  <c:x val="-1.9845644983461964E-2"/>
                  <c:y val="3.7825059101654762E-2"/>
                </c:manualLayout>
              </c:layout>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29-462E-8DA7-6C876EB9A9BC}"/>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5"/>
                <c:pt idx="0">
                  <c:v>2020 6 ամիս</c:v>
                </c:pt>
                <c:pt idx="1">
                  <c:v>2021 6 ամիս</c:v>
                </c:pt>
                <c:pt idx="2">
                  <c:v>2022 6 ամիս</c:v>
                </c:pt>
                <c:pt idx="3">
                  <c:v>2023 6 ամիս</c:v>
                </c:pt>
                <c:pt idx="4">
                  <c:v>2024 6 ամիս</c:v>
                </c:pt>
              </c:strCache>
            </c:strRef>
          </c:cat>
          <c:val>
            <c:numRef>
              <c:f>Sheet1!$B$3:$H$3</c:f>
              <c:numCache>
                <c:formatCode>0.0</c:formatCode>
                <c:ptCount val="5"/>
                <c:pt idx="0">
                  <c:v>-4.6391685364529991</c:v>
                </c:pt>
                <c:pt idx="1">
                  <c:v>10.276866846877382</c:v>
                </c:pt>
                <c:pt idx="2">
                  <c:v>23.686651790698463</c:v>
                </c:pt>
                <c:pt idx="3">
                  <c:v>18.925988012749045</c:v>
                </c:pt>
                <c:pt idx="4">
                  <c:v>4.7154804043632907</c:v>
                </c:pt>
              </c:numCache>
            </c:numRef>
          </c:val>
          <c:smooth val="0"/>
          <c:extLst>
            <c:ext xmlns:c16="http://schemas.microsoft.com/office/drawing/2014/chart" uri="{C3380CC4-5D6E-409C-BE32-E72D297353CC}">
              <c16:uniqueId val="{00000008-C429-462E-8DA7-6C876EB9A9BC}"/>
            </c:ext>
          </c:extLst>
        </c:ser>
        <c:ser>
          <c:idx val="4"/>
          <c:order val="4"/>
          <c:tx>
            <c:strRef>
              <c:f>Sheet1!$A$6</c:f>
              <c:strCache>
                <c:ptCount val="1"/>
                <c:pt idx="0">
                  <c:v>աճի տեմպը (ներառյալ հիպոտեկի տոկոսագումար)%</c:v>
                </c:pt>
              </c:strCache>
            </c:strRef>
          </c:tx>
          <c:spPr>
            <a:ln>
              <a:noFill/>
            </a:ln>
          </c:spPr>
          <c:marker>
            <c:symbol val="circle"/>
            <c:size val="6"/>
            <c:spPr>
              <a:solidFill>
                <a:srgbClr val="ED7D31"/>
              </a:solidFill>
              <a:ln>
                <a:noFill/>
              </a:ln>
            </c:spPr>
          </c:marker>
          <c:dLbls>
            <c:dLbl>
              <c:idx val="4"/>
              <c:layout>
                <c:manualLayout>
                  <c:x val="-8.8202866593164279E-3"/>
                  <c:y val="-1.8912529550827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29-462E-8DA7-6C876EB9A9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5"/>
                <c:pt idx="0">
                  <c:v>2020 6 ամիս</c:v>
                </c:pt>
                <c:pt idx="1">
                  <c:v>2021 6 ամիս</c:v>
                </c:pt>
                <c:pt idx="2">
                  <c:v>2022 6 ամիս</c:v>
                </c:pt>
                <c:pt idx="3">
                  <c:v>2023 6 ամիս</c:v>
                </c:pt>
                <c:pt idx="4">
                  <c:v>2024 6 ամիս</c:v>
                </c:pt>
              </c:strCache>
            </c:strRef>
          </c:cat>
          <c:val>
            <c:numRef>
              <c:f>Sheet1!$C$6:$H$6</c:f>
              <c:numCache>
                <c:formatCode>General</c:formatCode>
                <c:ptCount val="5"/>
                <c:pt idx="4" formatCode="0.0">
                  <c:v>5.3296655161510671</c:v>
                </c:pt>
              </c:numCache>
            </c:numRef>
          </c:val>
          <c:smooth val="0"/>
          <c:extLst>
            <c:ext xmlns:c16="http://schemas.microsoft.com/office/drawing/2014/chart" uri="{C3380CC4-5D6E-409C-BE32-E72D297353CC}">
              <c16:uniqueId val="{0000000A-C429-462E-8DA7-6C876EB9A9BC}"/>
            </c:ext>
          </c:extLst>
        </c:ser>
        <c:dLbls>
          <c:showLegendKey val="0"/>
          <c:showVal val="0"/>
          <c:showCatName val="0"/>
          <c:showSerName val="0"/>
          <c:showPercent val="0"/>
          <c:showBubbleSize val="0"/>
        </c:dLbls>
        <c:marker val="1"/>
        <c:smooth val="0"/>
        <c:axId val="295928576"/>
        <c:axId val="295926784"/>
      </c:lineChart>
      <c:catAx>
        <c:axId val="295923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5248"/>
        <c:crosses val="autoZero"/>
        <c:auto val="1"/>
        <c:lblAlgn val="ctr"/>
        <c:lblOffset val="100"/>
        <c:noMultiLvlLbl val="0"/>
      </c:catAx>
      <c:valAx>
        <c:axId val="2959252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3712"/>
        <c:crosses val="autoZero"/>
        <c:crossBetween val="between"/>
      </c:valAx>
      <c:valAx>
        <c:axId val="295926784"/>
        <c:scaling>
          <c:orientation val="minMax"/>
        </c:scaling>
        <c:delete val="0"/>
        <c:axPos val="r"/>
        <c:numFmt formatCode="0.0" sourceLinked="1"/>
        <c:majorTickMark val="out"/>
        <c:minorTickMark val="none"/>
        <c:tickLblPos val="nextTo"/>
        <c:crossAx val="295928576"/>
        <c:crosses val="max"/>
        <c:crossBetween val="between"/>
      </c:valAx>
      <c:catAx>
        <c:axId val="295928576"/>
        <c:scaling>
          <c:orientation val="minMax"/>
        </c:scaling>
        <c:delete val="1"/>
        <c:axPos val="b"/>
        <c:numFmt formatCode="General" sourceLinked="1"/>
        <c:majorTickMark val="out"/>
        <c:minorTickMark val="none"/>
        <c:tickLblPos val="nextTo"/>
        <c:crossAx val="295926784"/>
        <c:crosses val="autoZero"/>
        <c:auto val="1"/>
        <c:lblAlgn val="ctr"/>
        <c:lblOffset val="100"/>
        <c:noMultiLvlLbl val="0"/>
      </c:catAx>
      <c:spPr>
        <a:solidFill>
          <a:schemeClr val="bg1"/>
        </a:solidFill>
        <a:ln>
          <a:solidFill>
            <a:sysClr val="window" lastClr="FFFFFF">
              <a:lumMod val="75000"/>
            </a:sysClr>
          </a:solidFill>
        </a:ln>
        <a:effectLst/>
      </c:spPr>
    </c:plotArea>
    <c:legend>
      <c:legendPos val="b"/>
      <c:layout>
        <c:manualLayout>
          <c:xMode val="edge"/>
          <c:yMode val="edge"/>
          <c:x val="0"/>
          <c:y val="0.74610152454347467"/>
          <c:w val="0.99007717750826907"/>
          <c:h val="0.25389847545652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cap="flat" cmpd="sng" algn="ctr">
      <a:solidFill>
        <a:sysClr val="window" lastClr="FFFFFF">
          <a:lumMod val="75000"/>
        </a:sysClr>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4.2318276918803015E-2"/>
          <c:w val="0.69917073054689916"/>
          <c:h val="0.56827525548668123"/>
        </c:manualLayout>
      </c:layout>
      <c:barChart>
        <c:barDir val="col"/>
        <c:grouping val="clustered"/>
        <c:varyColors val="0"/>
        <c:ser>
          <c:idx val="0"/>
          <c:order val="0"/>
          <c:tx>
            <c:strRef>
              <c:f>Sheet1!$B$1</c:f>
              <c:strCache>
                <c:ptCount val="1"/>
                <c:pt idx="0">
                  <c:v>առանց հիպոտեկի տոկոսագումարի,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2020 I կիս․</c:v>
                </c:pt>
                <c:pt idx="1">
                  <c:v>2021 I կիս․</c:v>
                </c:pt>
                <c:pt idx="2">
                  <c:v>2022 I կիս․</c:v>
                </c:pt>
                <c:pt idx="3">
                  <c:v>2023 I կիս․</c:v>
                </c:pt>
                <c:pt idx="4">
                  <c:v>2024 I կիս․</c:v>
                </c:pt>
              </c:strCache>
            </c:strRef>
          </c:cat>
          <c:val>
            <c:numRef>
              <c:f>Sheet1!$B$2:$B$8</c:f>
              <c:numCache>
                <c:formatCode>0.0</c:formatCode>
                <c:ptCount val="5"/>
                <c:pt idx="0">
                  <c:v>719.83163120000006</c:v>
                </c:pt>
                <c:pt idx="1">
                  <c:v>789.27060415999983</c:v>
                </c:pt>
                <c:pt idx="2">
                  <c:v>813.29383471000006</c:v>
                </c:pt>
                <c:pt idx="3">
                  <c:v>911.89989819000004</c:v>
                </c:pt>
                <c:pt idx="4">
                  <c:v>1045.76292562</c:v>
                </c:pt>
              </c:numCache>
            </c:numRef>
          </c:val>
          <c:extLst>
            <c:ext xmlns:c16="http://schemas.microsoft.com/office/drawing/2014/chart" uri="{C3380CC4-5D6E-409C-BE32-E72D297353CC}">
              <c16:uniqueId val="{00000000-0BD0-4743-9047-CF39F7DA3D42}"/>
            </c:ext>
          </c:extLst>
        </c:ser>
        <c:ser>
          <c:idx val="1"/>
          <c:order val="2"/>
          <c:tx>
            <c:strRef>
              <c:f>Sheet1!$D$1</c:f>
              <c:strCache>
                <c:ptCount val="1"/>
                <c:pt idx="0">
                  <c:v>ներառյալ հիպոտեկի տոկոսագումար, մլրդ դրամ</c:v>
                </c:pt>
              </c:strCache>
            </c:strRef>
          </c:tx>
          <c:invertIfNegative val="0"/>
          <c:dLbls>
            <c:dLbl>
              <c:idx val="3"/>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D0-4743-9047-CF39F7DA3D42}"/>
                </c:ext>
              </c:extLst>
            </c:dLbl>
            <c:dLbl>
              <c:idx val="4"/>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D0-4743-9047-CF39F7DA3D42}"/>
                </c:ext>
              </c:extLst>
            </c:dLbl>
            <c:spPr>
              <a:noFill/>
              <a:ln>
                <a:noFill/>
              </a:ln>
              <a:effectLst/>
            </c:spPr>
            <c:txPr>
              <a:bodyPr rot="-5400000" vert="horz" wrap="square" lIns="38100" tIns="19050" rIns="38100" bIns="19050" anchor="ctr">
                <a:spAutoFit/>
              </a:bodyPr>
              <a:lstStyle/>
              <a:p>
                <a:pPr>
                  <a:defRPr/>
                </a:pPr>
                <a:endParaRPr lang="en-US"/>
              </a:p>
            </c:txPr>
            <c:dLblPos val="inBase"/>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5"/>
                <c:pt idx="0">
                  <c:v>2020 I կիս․</c:v>
                </c:pt>
                <c:pt idx="1">
                  <c:v>2021 I կիս․</c:v>
                </c:pt>
                <c:pt idx="2">
                  <c:v>2022 I կիս․</c:v>
                </c:pt>
                <c:pt idx="3">
                  <c:v>2023 I կիս․</c:v>
                </c:pt>
                <c:pt idx="4">
                  <c:v>2024 I կիս․</c:v>
                </c:pt>
              </c:strCache>
            </c:strRef>
          </c:cat>
          <c:val>
            <c:numRef>
              <c:f>Sheet1!$D$2:$D$8</c:f>
              <c:numCache>
                <c:formatCode>General</c:formatCode>
                <c:ptCount val="5"/>
                <c:pt idx="3" formatCode="0.0">
                  <c:v>935.93041564999999</c:v>
                </c:pt>
                <c:pt idx="4" formatCode="0.0">
                  <c:v>1077.85180517</c:v>
                </c:pt>
              </c:numCache>
            </c:numRef>
          </c:val>
          <c:extLst>
            <c:ext xmlns:c16="http://schemas.microsoft.com/office/drawing/2014/chart" uri="{C3380CC4-5D6E-409C-BE32-E72D297353CC}">
              <c16:uniqueId val="{00000003-0BD0-4743-9047-CF39F7DA3D42}"/>
            </c:ext>
          </c:extLst>
        </c:ser>
        <c:dLbls>
          <c:showLegendKey val="0"/>
          <c:showVal val="0"/>
          <c:showCatName val="0"/>
          <c:showSerName val="0"/>
          <c:showPercent val="0"/>
          <c:showBubbleSize val="0"/>
        </c:dLbls>
        <c:gapWidth val="150"/>
        <c:axId val="296445440"/>
        <c:axId val="296446976"/>
      </c:barChart>
      <c:lineChart>
        <c:grouping val="standard"/>
        <c:varyColors val="0"/>
        <c:ser>
          <c:idx val="2"/>
          <c:order val="1"/>
          <c:tx>
            <c:strRef>
              <c:f>Sheet1!$C$1</c:f>
              <c:strCache>
                <c:ptCount val="1"/>
                <c:pt idx="0">
                  <c:v>աճը, %</c:v>
                </c:pt>
              </c:strCache>
            </c:strRef>
          </c:tx>
          <c:spPr>
            <a:ln>
              <a:solidFill>
                <a:srgbClr val="9BBB59"/>
              </a:solidFill>
            </a:ln>
          </c:spPr>
          <c:marker>
            <c:symbol val="none"/>
          </c:marker>
          <c:dLbls>
            <c:dLbl>
              <c:idx val="3"/>
              <c:layout>
                <c:manualLayout>
                  <c:x val="-7.8870900788709078E-2"/>
                  <c:y val="-0.105843439911797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D0-4743-9047-CF39F7DA3D42}"/>
                </c:ext>
              </c:extLst>
            </c:dLbl>
            <c:dLbl>
              <c:idx val="4"/>
              <c:layout>
                <c:manualLayout>
                  <c:x val="-8.3513729968044029E-2"/>
                  <c:y val="1.7910314402189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D0-4743-9047-CF39F7DA3D42}"/>
                </c:ext>
              </c:extLst>
            </c:dLbl>
            <c:spPr>
              <a:noFill/>
              <a:ln>
                <a:noFill/>
              </a:ln>
              <a:effectLst/>
            </c:spPr>
            <c:txPr>
              <a:bodyPr rot="0" vert="horz" wrap="square" lIns="38100" tIns="19050" rIns="38100" bIns="19050" anchor="ctr">
                <a:spAutoFit/>
              </a:bodyPr>
              <a:lstStyle/>
              <a:p>
                <a:pPr>
                  <a:defRPr sz="1000">
                    <a:solidFill>
                      <a:sysClr val="windowText" lastClr="00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2020 I կիս․</c:v>
                </c:pt>
                <c:pt idx="1">
                  <c:v>2021 I կիս․</c:v>
                </c:pt>
                <c:pt idx="2">
                  <c:v>2022 I կիս․</c:v>
                </c:pt>
                <c:pt idx="3">
                  <c:v>2023 I կիս․</c:v>
                </c:pt>
                <c:pt idx="4">
                  <c:v>2024 I կիս․</c:v>
                </c:pt>
              </c:strCache>
            </c:strRef>
          </c:cat>
          <c:val>
            <c:numRef>
              <c:f>Sheet1!$C$2:$C$8</c:f>
              <c:numCache>
                <c:formatCode>0.0</c:formatCode>
                <c:ptCount val="5"/>
                <c:pt idx="0">
                  <c:v>17.408874411549746</c:v>
                </c:pt>
                <c:pt idx="1">
                  <c:v>9.646557604622231</c:v>
                </c:pt>
                <c:pt idx="2">
                  <c:v>3.043725488239545</c:v>
                </c:pt>
                <c:pt idx="3">
                  <c:v>12.124285131850328</c:v>
                </c:pt>
                <c:pt idx="4">
                  <c:v>14.679574775224808</c:v>
                </c:pt>
              </c:numCache>
            </c:numRef>
          </c:val>
          <c:smooth val="0"/>
          <c:extLst>
            <c:ext xmlns:c16="http://schemas.microsoft.com/office/drawing/2014/chart" uri="{C3380CC4-5D6E-409C-BE32-E72D297353CC}">
              <c16:uniqueId val="{00000006-0BD0-4743-9047-CF39F7DA3D42}"/>
            </c:ext>
          </c:extLst>
        </c:ser>
        <c:ser>
          <c:idx val="3"/>
          <c:order val="3"/>
          <c:tx>
            <c:strRef>
              <c:f>Sheet1!$E$1</c:f>
              <c:strCache>
                <c:ptCount val="1"/>
                <c:pt idx="0">
                  <c:v>աճը (ներառյալ հիպոտեկի տոկոսագումար)</c:v>
                </c:pt>
              </c:strCache>
            </c:strRef>
          </c:tx>
          <c:spPr>
            <a:ln>
              <a:noFill/>
            </a:ln>
          </c:spPr>
          <c:marker>
            <c:symbol val="triangle"/>
            <c:size val="8"/>
            <c:spPr>
              <a:solidFill>
                <a:srgbClr val="1F497D"/>
              </a:solidFill>
            </c:spPr>
          </c:marker>
          <c:dLbls>
            <c:dLbl>
              <c:idx val="4"/>
              <c:layout>
                <c:manualLayout>
                  <c:x val="-6.4451158106747383E-2"/>
                  <c:y val="-0.102836879432624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D0-4743-9047-CF39F7DA3D4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5"/>
                <c:pt idx="0">
                  <c:v>2020 I կիս․</c:v>
                </c:pt>
                <c:pt idx="1">
                  <c:v>2021 I կիս․</c:v>
                </c:pt>
                <c:pt idx="2">
                  <c:v>2022 I կիս․</c:v>
                </c:pt>
                <c:pt idx="3">
                  <c:v>2023 I կիս․</c:v>
                </c:pt>
                <c:pt idx="4">
                  <c:v>2024 I կիս․</c:v>
                </c:pt>
              </c:strCache>
            </c:strRef>
          </c:cat>
          <c:val>
            <c:numRef>
              <c:f>Sheet1!$E$2:$E$8</c:f>
              <c:numCache>
                <c:formatCode>General</c:formatCode>
                <c:ptCount val="5"/>
                <c:pt idx="4" formatCode="0.0">
                  <c:v>15.16366891671494</c:v>
                </c:pt>
              </c:numCache>
            </c:numRef>
          </c:val>
          <c:smooth val="0"/>
          <c:extLst>
            <c:ext xmlns:c16="http://schemas.microsoft.com/office/drawing/2014/chart" uri="{C3380CC4-5D6E-409C-BE32-E72D297353CC}">
              <c16:uniqueId val="{00000008-0BD0-4743-9047-CF39F7DA3D42}"/>
            </c:ext>
          </c:extLst>
        </c:ser>
        <c:dLbls>
          <c:showLegendKey val="0"/>
          <c:showVal val="0"/>
          <c:showCatName val="0"/>
          <c:showSerName val="0"/>
          <c:showPercent val="0"/>
          <c:showBubbleSize val="0"/>
        </c:dLbls>
        <c:marker val="1"/>
        <c:smooth val="0"/>
        <c:axId val="296462592"/>
        <c:axId val="296461056"/>
      </c:lineChart>
      <c:catAx>
        <c:axId val="296445440"/>
        <c:scaling>
          <c:orientation val="minMax"/>
        </c:scaling>
        <c:delete val="0"/>
        <c:axPos val="b"/>
        <c:numFmt formatCode="General" sourceLinked="0"/>
        <c:majorTickMark val="in"/>
        <c:minorTickMark val="in"/>
        <c:tickLblPos val="nextTo"/>
        <c:spPr>
          <a:ln/>
        </c:spPr>
        <c:txPr>
          <a:bodyPr rot="-5400000" vert="horz" anchor="t" anchorCtr="1"/>
          <a:lstStyle/>
          <a:p>
            <a:pPr>
              <a:defRPr sz="800" b="0" i="0" u="none" strike="noStrike" baseline="0">
                <a:solidFill>
                  <a:srgbClr val="000000"/>
                </a:solidFill>
                <a:latin typeface="GHEA Grapalat"/>
                <a:ea typeface="GHEA Grapalat"/>
                <a:cs typeface="GHEA Grapalat"/>
              </a:defRPr>
            </a:pPr>
            <a:endParaRPr lang="en-US"/>
          </a:p>
        </c:txPr>
        <c:crossAx val="296446976"/>
        <c:crosses val="autoZero"/>
        <c:auto val="1"/>
        <c:lblAlgn val="ctr"/>
        <c:lblOffset val="100"/>
        <c:tickLblSkip val="1"/>
        <c:noMultiLvlLbl val="0"/>
      </c:catAx>
      <c:valAx>
        <c:axId val="29644697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445440"/>
        <c:crossesAt val="1"/>
        <c:crossBetween val="between"/>
      </c:valAx>
      <c:valAx>
        <c:axId val="296461056"/>
        <c:scaling>
          <c:orientation val="minMax"/>
        </c:scaling>
        <c:delete val="0"/>
        <c:axPos val="r"/>
        <c:numFmt formatCode="0.0" sourceLinked="1"/>
        <c:majorTickMark val="out"/>
        <c:minorTickMark val="none"/>
        <c:tickLblPos val="nextTo"/>
        <c:crossAx val="296462592"/>
        <c:crosses val="max"/>
        <c:crossBetween val="between"/>
      </c:valAx>
      <c:catAx>
        <c:axId val="296462592"/>
        <c:scaling>
          <c:orientation val="minMax"/>
        </c:scaling>
        <c:delete val="1"/>
        <c:axPos val="b"/>
        <c:numFmt formatCode="General" sourceLinked="1"/>
        <c:majorTickMark val="out"/>
        <c:minorTickMark val="none"/>
        <c:tickLblPos val="nextTo"/>
        <c:crossAx val="29646105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5.1009457478459344E-3"/>
          <c:y val="0.77905148824482051"/>
          <c:w val="0.98981722450856768"/>
          <c:h val="0.22094851175517954"/>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6.8779136896752302E-2"/>
          <c:w val="0.89217968048592944"/>
          <c:h val="0.65174348245058111"/>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2020 I կիս․</c:v>
                </c:pt>
                <c:pt idx="1">
                  <c:v>2021 I կիս․</c:v>
                </c:pt>
                <c:pt idx="2">
                  <c:v>2022 I կիս․</c:v>
                </c:pt>
                <c:pt idx="3">
                  <c:v>2023 I կիս․</c:v>
                </c:pt>
                <c:pt idx="4">
                  <c:v>2024 I կիս․</c:v>
                </c:pt>
              </c:strCache>
            </c:strRef>
          </c:cat>
          <c:val>
            <c:numRef>
              <c:f>Sheet1!$B$2:$B$8</c:f>
              <c:numCache>
                <c:formatCode>0.0</c:formatCode>
                <c:ptCount val="5"/>
                <c:pt idx="0">
                  <c:v>46.614117459999996</c:v>
                </c:pt>
                <c:pt idx="1">
                  <c:v>77.73566769</c:v>
                </c:pt>
                <c:pt idx="2">
                  <c:v>100.60722398000003</c:v>
                </c:pt>
                <c:pt idx="3">
                  <c:v>116.93243115999999</c:v>
                </c:pt>
                <c:pt idx="4">
                  <c:v>163.74375649999999</c:v>
                </c:pt>
              </c:numCache>
            </c:numRef>
          </c:val>
          <c:extLst>
            <c:ext xmlns:c16="http://schemas.microsoft.com/office/drawing/2014/chart" uri="{C3380CC4-5D6E-409C-BE32-E72D297353CC}">
              <c16:uniqueId val="{00000000-8D0A-4749-9095-D2ED7E316579}"/>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none"/>
          </c:marker>
          <c:dLbls>
            <c:dLbl>
              <c:idx val="2"/>
              <c:layout>
                <c:manualLayout>
                  <c:x val="-6.7228537828302626E-2"/>
                  <c:y val="-7.045792148321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0A-4749-9095-D2ED7E316579}"/>
                </c:ext>
              </c:extLst>
            </c:dLbl>
            <c:dLbl>
              <c:idx val="3"/>
              <c:layout>
                <c:manualLayout>
                  <c:x val="-7.5666482497214305E-2"/>
                  <c:y val="-5.9045345395655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0A-4749-9095-D2ED7E316579}"/>
                </c:ext>
              </c:extLst>
            </c:dLbl>
            <c:dLbl>
              <c:idx val="4"/>
              <c:layout>
                <c:manualLayout>
                  <c:x val="-8.618636508147183E-2"/>
                  <c:y val="-4.3907131289439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0A-4749-9095-D2ED7E316579}"/>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0A-4749-9095-D2ED7E316579}"/>
                </c:ext>
              </c:extLst>
            </c:dLbl>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2020 I կիս․</c:v>
                </c:pt>
                <c:pt idx="1">
                  <c:v>2021 I կիս․</c:v>
                </c:pt>
                <c:pt idx="2">
                  <c:v>2022 I կիս․</c:v>
                </c:pt>
                <c:pt idx="3">
                  <c:v>2023 I կիս․</c:v>
                </c:pt>
                <c:pt idx="4">
                  <c:v>2024 I կիս․</c:v>
                </c:pt>
              </c:strCache>
            </c:strRef>
          </c:cat>
          <c:val>
            <c:numRef>
              <c:f>Sheet1!$C$2:$C$8</c:f>
              <c:numCache>
                <c:formatCode>0.0</c:formatCode>
                <c:ptCount val="5"/>
                <c:pt idx="0">
                  <c:v>95.995986494668472</c:v>
                </c:pt>
                <c:pt idx="1">
                  <c:v>66.764216348632345</c:v>
                </c:pt>
                <c:pt idx="2">
                  <c:v>29.422216299998723</c:v>
                </c:pt>
                <c:pt idx="3">
                  <c:v>16.226674918736748</c:v>
                </c:pt>
                <c:pt idx="4">
                  <c:v>40.032799177798267</c:v>
                </c:pt>
              </c:numCache>
            </c:numRef>
          </c:val>
          <c:smooth val="0"/>
          <c:extLst>
            <c:ext xmlns:c16="http://schemas.microsoft.com/office/drawing/2014/chart" uri="{C3380CC4-5D6E-409C-BE32-E72D297353CC}">
              <c16:uniqueId val="{00000005-8D0A-4749-9095-D2ED7E316579}"/>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5400000" vert="horz" anchor="t" anchorCtr="1"/>
          <a:lstStyle/>
          <a:p>
            <a:pPr>
              <a:defRPr sz="900" b="0" i="0" u="none" strike="noStrike" baseline="0">
                <a:solidFill>
                  <a:srgbClr val="000000"/>
                </a:solidFill>
                <a:latin typeface="GHEA Grapalat"/>
                <a:ea typeface="GHEA Grapalat"/>
                <a:cs typeface="GHEA Grapalat"/>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659968"/>
        <c:crossesAt val="1"/>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General"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val>
            <c:numRef>
              <c:f>Sheet1!$C$2:$C$67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0-B5F2-40E2-BA2C-EB08FBFC4CC9}"/>
            </c:ext>
          </c:extLst>
        </c:ser>
        <c:ser>
          <c:idx val="1"/>
          <c:order val="1"/>
          <c:tx>
            <c:strRef>
              <c:f>Sheet1!$D$1</c:f>
              <c:strCache>
                <c:ptCount val="1"/>
                <c:pt idx="0">
                  <c:v>ԵԳ</c:v>
                </c:pt>
              </c:strCache>
            </c:strRef>
          </c:tx>
          <c:spPr>
            <a:ln w="28575" cap="rnd">
              <a:solidFill>
                <a:schemeClr val="accent1"/>
              </a:solidFill>
              <a:round/>
            </a:ln>
            <a:effectLst/>
          </c:spPr>
          <c:marker>
            <c:symbol val="none"/>
          </c:marker>
          <c:val>
            <c:numRef>
              <c:f>Sheet1!$D$2:$D$67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1-B5F2-40E2-BA2C-EB08FBFC4CC9}"/>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val>
            <c:numRef>
              <c:f>Sheet1!$E$2:$E$67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2-B5F2-40E2-BA2C-EB08FBFC4CC9}"/>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val>
            <c:numRef>
              <c:f>Sheet1!$F$2:$F$67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3-B5F2-40E2-BA2C-EB08FBFC4CC9}"/>
            </c:ext>
          </c:extLst>
        </c:ser>
        <c:dLbls>
          <c:showLegendKey val="0"/>
          <c:showVal val="0"/>
          <c:showCatName val="0"/>
          <c:showSerName val="0"/>
          <c:showPercent val="0"/>
          <c:showBubbleSize val="0"/>
        </c:dLbls>
        <c:smooth val="0"/>
        <c:axId val="-276756560"/>
        <c:axId val="-276764176"/>
      </c:lineChart>
      <c:catAx>
        <c:axId val="-276756560"/>
        <c:scaling>
          <c:orientation val="minMax"/>
        </c:scaling>
        <c:delete val="1"/>
        <c:axPos val="b"/>
        <c:numFmt formatCode="General" sourceLinked="1"/>
        <c:majorTickMark val="none"/>
        <c:minorTickMark val="none"/>
        <c:tickLblPos val="low"/>
        <c:crossAx val="-276764176"/>
        <c:crosses val="autoZero"/>
        <c:auto val="1"/>
        <c:lblAlgn val="ctr"/>
        <c:lblOffset val="100"/>
        <c:noMultiLvlLbl val="0"/>
      </c:catAx>
      <c:valAx>
        <c:axId val="-276764176"/>
        <c:scaling>
          <c:orientation val="minMax"/>
          <c:max val="21"/>
        </c:scaling>
        <c:delete val="1"/>
        <c:axPos val="l"/>
        <c:numFmt formatCode="General" sourceLinked="1"/>
        <c:majorTickMark val="none"/>
        <c:minorTickMark val="none"/>
        <c:tickLblPos val="nextTo"/>
        <c:crossAx val="-276756560"/>
        <c:crosses val="autoZero"/>
        <c:crossBetween val="between"/>
      </c:valAx>
      <c:spPr>
        <a:noFill/>
        <a:ln w="25400">
          <a:noFill/>
        </a:ln>
      </c:spPr>
    </c:plotArea>
    <c:legend>
      <c:legendPos val="b"/>
      <c:layout>
        <c:manualLayout>
          <c:xMode val="edge"/>
          <c:yMode val="edge"/>
          <c:x val="5.2930199264204017E-2"/>
          <c:y val="0.20734332189667515"/>
          <c:w val="0.9237377436699904"/>
          <c:h val="0.6045689038086540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Sheet1!$C$1</c:f>
              <c:strCache>
                <c:ptCount val="1"/>
                <c:pt idx="0">
                  <c:v>եկամուտների ազդակ</c:v>
                </c:pt>
              </c:strCache>
            </c:strRef>
          </c:tx>
          <c:spPr>
            <a:solidFill>
              <a:schemeClr val="accent1"/>
            </a:solidFill>
            <a:ln>
              <a:noFill/>
            </a:ln>
            <a:effectLst/>
          </c:spPr>
          <c:invertIfNegative val="0"/>
          <c:cat>
            <c:multiLvlStrRef>
              <c:f>Sheet1!$A$22:$B$42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Sheet1!$C$2:$C$43</c:f>
              <c:numCache>
                <c:formatCode>0.0</c:formatCode>
                <c:ptCount val="18"/>
                <c:pt idx="0">
                  <c:v>-1.2342606927194621</c:v>
                </c:pt>
                <c:pt idx="1">
                  <c:v>-0.51164480950977587</c:v>
                </c:pt>
                <c:pt idx="2">
                  <c:v>0.24669604417808891</c:v>
                </c:pt>
                <c:pt idx="3">
                  <c:v>0.55554604589055057</c:v>
                </c:pt>
                <c:pt idx="4">
                  <c:v>0.78712698514257307</c:v>
                </c:pt>
                <c:pt idx="5">
                  <c:v>0.46058180624403317</c:v>
                </c:pt>
                <c:pt idx="6">
                  <c:v>-0.327142488278792</c:v>
                </c:pt>
                <c:pt idx="7">
                  <c:v>-0.5921809418433841</c:v>
                </c:pt>
                <c:pt idx="8">
                  <c:v>-3.0171058330210676</c:v>
                </c:pt>
                <c:pt idx="9">
                  <c:v>-2.3357071644807079</c:v>
                </c:pt>
                <c:pt idx="10">
                  <c:v>-1.216158647670899</c:v>
                </c:pt>
                <c:pt idx="11">
                  <c:v>-0.30066826981164768</c:v>
                </c:pt>
                <c:pt idx="12">
                  <c:v>1.8299370284732941</c:v>
                </c:pt>
                <c:pt idx="13">
                  <c:v>-0.56212500213991023</c:v>
                </c:pt>
                <c:pt idx="14">
                  <c:v>-0.52052203537197117</c:v>
                </c:pt>
                <c:pt idx="15">
                  <c:v>-0.70973845933449298</c:v>
                </c:pt>
                <c:pt idx="16">
                  <c:v>0.15591508227504747</c:v>
                </c:pt>
                <c:pt idx="17">
                  <c:v>0.56321018322388128</c:v>
                </c:pt>
              </c:numCache>
            </c:numRef>
          </c:val>
          <c:extLst>
            <c:ext xmlns:c16="http://schemas.microsoft.com/office/drawing/2014/chart" uri="{C3380CC4-5D6E-409C-BE32-E72D297353CC}">
              <c16:uniqueId val="{00000000-37F2-403A-B9F8-34D4D1EA175E}"/>
            </c:ext>
          </c:extLst>
        </c:ser>
        <c:ser>
          <c:idx val="2"/>
          <c:order val="1"/>
          <c:tx>
            <c:strRef>
              <c:f>Sheet1!$D$1</c:f>
              <c:strCache>
                <c:ptCount val="1"/>
                <c:pt idx="0">
                  <c:v>ծախսերի ազդակ</c:v>
                </c:pt>
              </c:strCache>
            </c:strRef>
          </c:tx>
          <c:spPr>
            <a:solidFill>
              <a:schemeClr val="accent3"/>
            </a:solidFill>
            <a:ln>
              <a:noFill/>
            </a:ln>
            <a:effectLst/>
          </c:spPr>
          <c:invertIfNegative val="0"/>
          <c:cat>
            <c:multiLvlStrRef>
              <c:f>Sheet1!$A$22:$B$42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Sheet1!$D$2:$D$43</c:f>
              <c:numCache>
                <c:formatCode>0.0</c:formatCode>
                <c:ptCount val="18"/>
                <c:pt idx="0">
                  <c:v>2.9589477162103597</c:v>
                </c:pt>
                <c:pt idx="1">
                  <c:v>4.8409082927327294</c:v>
                </c:pt>
                <c:pt idx="2">
                  <c:v>3.7546304753879092</c:v>
                </c:pt>
                <c:pt idx="3">
                  <c:v>4.1530235158656801</c:v>
                </c:pt>
                <c:pt idx="4">
                  <c:v>1.9099830894394412</c:v>
                </c:pt>
                <c:pt idx="5">
                  <c:v>-0.28740091365116666</c:v>
                </c:pt>
                <c:pt idx="6">
                  <c:v>-0.36142319023171215</c:v>
                </c:pt>
                <c:pt idx="7">
                  <c:v>-0.47750791962448491</c:v>
                </c:pt>
                <c:pt idx="8">
                  <c:v>-0.62438319328942449</c:v>
                </c:pt>
                <c:pt idx="9">
                  <c:v>-0.67773207463256002</c:v>
                </c:pt>
                <c:pt idx="10">
                  <c:v>-0.45872949869589974</c:v>
                </c:pt>
                <c:pt idx="11">
                  <c:v>-0.82748125320750454</c:v>
                </c:pt>
                <c:pt idx="12">
                  <c:v>-3.0429892015429956</c:v>
                </c:pt>
                <c:pt idx="13">
                  <c:v>-1.3624828808149367</c:v>
                </c:pt>
                <c:pt idx="14">
                  <c:v>-1.2713528547077653</c:v>
                </c:pt>
                <c:pt idx="15">
                  <c:v>-0.20109364229122856</c:v>
                </c:pt>
                <c:pt idx="16">
                  <c:v>0.33923109802072759</c:v>
                </c:pt>
                <c:pt idx="17">
                  <c:v>0.31562871365802386</c:v>
                </c:pt>
              </c:numCache>
            </c:numRef>
          </c:val>
          <c:extLst>
            <c:ext xmlns:c16="http://schemas.microsoft.com/office/drawing/2014/chart" uri="{C3380CC4-5D6E-409C-BE32-E72D297353CC}">
              <c16:uniqueId val="{00000001-37F2-403A-B9F8-34D4D1EA175E}"/>
            </c:ext>
          </c:extLst>
        </c:ser>
        <c:dLbls>
          <c:showLegendKey val="0"/>
          <c:showVal val="0"/>
          <c:showCatName val="0"/>
          <c:showSerName val="0"/>
          <c:showPercent val="0"/>
          <c:showBubbleSize val="0"/>
        </c:dLbls>
        <c:gapWidth val="150"/>
        <c:axId val="296855424"/>
        <c:axId val="296856960"/>
      </c:barChart>
      <c:lineChart>
        <c:grouping val="standard"/>
        <c:varyColors val="0"/>
        <c:ser>
          <c:idx val="1"/>
          <c:order val="2"/>
          <c:tx>
            <c:strRef>
              <c:f>Sheet1!$E$1</c:f>
              <c:strCache>
                <c:ptCount val="1"/>
                <c:pt idx="0">
                  <c:v>հարկաբյուջետային ազդակ</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F2-403A-B9F8-34D4D1EA175E}"/>
                </c:ext>
              </c:extLst>
            </c:dLbl>
            <c:dLbl>
              <c:idx val="4"/>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F2-403A-B9F8-34D4D1EA175E}"/>
                </c:ext>
              </c:extLst>
            </c:dLbl>
            <c:dLbl>
              <c:idx val="16"/>
              <c:layout>
                <c:manualLayout>
                  <c:x val="-6.855075547988948E-2"/>
                  <c:y val="-3.084137738596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F2-403A-B9F8-34D4D1EA175E}"/>
                </c:ext>
              </c:extLst>
            </c:dLbl>
            <c:dLbl>
              <c:idx val="17"/>
              <c:layout>
                <c:manualLayout>
                  <c:x val="0"/>
                  <c:y val="-4.4130413930816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F2-403A-B9F8-34D4D1EA175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Sheet1!$A$22:$B$42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Sheet1!$E$2:$E$43</c:f>
              <c:numCache>
                <c:formatCode>0.0</c:formatCode>
                <c:ptCount val="18"/>
                <c:pt idx="0">
                  <c:v>1.7246870234908975</c:v>
                </c:pt>
                <c:pt idx="1">
                  <c:v>4.3292634832229533</c:v>
                </c:pt>
                <c:pt idx="2">
                  <c:v>4.0013265195659979</c:v>
                </c:pt>
                <c:pt idx="3">
                  <c:v>4.7085695617562306</c:v>
                </c:pt>
                <c:pt idx="4">
                  <c:v>2.6971100745820142</c:v>
                </c:pt>
                <c:pt idx="5">
                  <c:v>0.17318089259286651</c:v>
                </c:pt>
                <c:pt idx="6">
                  <c:v>-0.6885656785105041</c:v>
                </c:pt>
                <c:pt idx="7">
                  <c:v>-1.069688861467869</c:v>
                </c:pt>
                <c:pt idx="8">
                  <c:v>-3.641489026310492</c:v>
                </c:pt>
                <c:pt idx="9">
                  <c:v>-3.0134392391132678</c:v>
                </c:pt>
                <c:pt idx="10">
                  <c:v>-1.6748881463667988</c:v>
                </c:pt>
                <c:pt idx="11">
                  <c:v>-1.1281495230191523</c:v>
                </c:pt>
                <c:pt idx="12">
                  <c:v>-1.2130521730697015</c:v>
                </c:pt>
                <c:pt idx="13">
                  <c:v>-1.924607882954847</c:v>
                </c:pt>
                <c:pt idx="14">
                  <c:v>-1.7918748900797365</c:v>
                </c:pt>
                <c:pt idx="15">
                  <c:v>-0.91083210162572148</c:v>
                </c:pt>
                <c:pt idx="16">
                  <c:v>0.49514618029577506</c:v>
                </c:pt>
                <c:pt idx="17">
                  <c:v>0.8788388968819052</c:v>
                </c:pt>
              </c:numCache>
            </c:numRef>
          </c:val>
          <c:smooth val="0"/>
          <c:extLst>
            <c:ext xmlns:c16="http://schemas.microsoft.com/office/drawing/2014/chart" uri="{C3380CC4-5D6E-409C-BE32-E72D297353CC}">
              <c16:uniqueId val="{00000006-37F2-403A-B9F8-34D4D1EA175E}"/>
            </c:ext>
          </c:extLst>
        </c:ser>
        <c:dLbls>
          <c:showLegendKey val="0"/>
          <c:showVal val="0"/>
          <c:showCatName val="0"/>
          <c:showSerName val="0"/>
          <c:showPercent val="0"/>
          <c:showBubbleSize val="0"/>
        </c:dLbls>
        <c:marker val="1"/>
        <c:smooth val="0"/>
        <c:axId val="296855424"/>
        <c:axId val="296856960"/>
      </c:lineChart>
      <c:catAx>
        <c:axId val="296855424"/>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856960"/>
        <c:crosses val="autoZero"/>
        <c:auto val="1"/>
        <c:lblAlgn val="ctr"/>
        <c:lblOffset val="100"/>
        <c:tickLblSkip val="1"/>
        <c:noMultiLvlLbl val="0"/>
      </c:catAx>
      <c:valAx>
        <c:axId val="296856960"/>
        <c:scaling>
          <c:orientation val="minMax"/>
        </c:scaling>
        <c:delete val="0"/>
        <c:axPos val="l"/>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855424"/>
        <c:crosses val="autoZero"/>
        <c:crossBetween val="between"/>
      </c:valAx>
      <c:spPr>
        <a:noFill/>
        <a:ln>
          <a:noFill/>
        </a:ln>
        <a:effectLst/>
      </c:spPr>
    </c:plotArea>
    <c:legend>
      <c:legendPos val="b"/>
      <c:layout>
        <c:manualLayout>
          <c:xMode val="edge"/>
          <c:yMode val="edge"/>
          <c:x val="6.8598362141669242E-2"/>
          <c:y val="0.79567949355167811"/>
          <c:w val="0.92286302050081581"/>
          <c:h val="0.177742433358620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6.8779136896752302E-2"/>
          <c:w val="0.74430115154524601"/>
          <c:h val="0.6956029838375466"/>
        </c:manualLayout>
      </c:layout>
      <c:barChart>
        <c:barDir val="col"/>
        <c:grouping val="clustered"/>
        <c:varyColors val="0"/>
        <c:ser>
          <c:idx val="0"/>
          <c:order val="0"/>
          <c:tx>
            <c:strRef>
              <c:f>Sheet1!$B$1</c:f>
              <c:strCache>
                <c:ptCount val="1"/>
                <c:pt idx="0">
                  <c:v>Ծավալը, մլրդ դրամ</c:v>
                </c:pt>
              </c:strCache>
            </c:strRef>
          </c:tx>
          <c:invertIfNegative val="0"/>
          <c:dLbls>
            <c:dLbl>
              <c:idx val="4"/>
              <c:layout>
                <c:manualLayout>
                  <c:x val="-1.4373282279536489E-16"/>
                  <c:y val="0.105843439911797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F1-4666-B8F3-C26903D814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5"/>
                <c:pt idx="0">
                  <c:v>2020</c:v>
                </c:pt>
                <c:pt idx="1">
                  <c:v>2021</c:v>
                </c:pt>
                <c:pt idx="2">
                  <c:v>2022</c:v>
                </c:pt>
                <c:pt idx="3">
                  <c:v>2023</c:v>
                </c:pt>
                <c:pt idx="4">
                  <c:v>2024</c:v>
                </c:pt>
              </c:numCache>
            </c:numRef>
          </c:cat>
          <c:val>
            <c:numRef>
              <c:f>Sheet1!$B$2:$B$7</c:f>
              <c:numCache>
                <c:formatCode>0.0</c:formatCode>
                <c:ptCount val="5"/>
                <c:pt idx="0">
                  <c:v>-48.911046494000011</c:v>
                </c:pt>
                <c:pt idx="1">
                  <c:v>-75.49235614679975</c:v>
                </c:pt>
                <c:pt idx="2">
                  <c:v>72.413195348000031</c:v>
                </c:pt>
                <c:pt idx="3">
                  <c:v>134.29529753199964</c:v>
                </c:pt>
                <c:pt idx="4">
                  <c:v>10.977747454999946</c:v>
                </c:pt>
              </c:numCache>
            </c:numRef>
          </c:val>
          <c:extLst>
            <c:ext xmlns:c16="http://schemas.microsoft.com/office/drawing/2014/chart" uri="{C3380CC4-5D6E-409C-BE32-E72D297353CC}">
              <c16:uniqueId val="{00000001-C4F1-4666-B8F3-C26903D814B7}"/>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none"/>
          </c:marker>
          <c:dLbls>
            <c:dLbl>
              <c:idx val="2"/>
              <c:layout>
                <c:manualLayout>
                  <c:x val="-7.1148569188553515E-2"/>
                  <c:y val="-0.12364930679144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F1-4666-B8F3-C26903D814B7}"/>
                </c:ext>
              </c:extLst>
            </c:dLbl>
            <c:dLbl>
              <c:idx val="3"/>
              <c:layout>
                <c:manualLayout>
                  <c:x val="-7.1746451136963429E-2"/>
                  <c:y val="-0.101598590143156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F1-4666-B8F3-C26903D814B7}"/>
                </c:ext>
              </c:extLst>
            </c:dLbl>
            <c:dLbl>
              <c:idx val="4"/>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F1-4666-B8F3-C26903D814B7}"/>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F1-4666-B8F3-C26903D814B7}"/>
                </c:ext>
              </c:extLst>
            </c:dLbl>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5"/>
                <c:pt idx="0">
                  <c:v>2020</c:v>
                </c:pt>
                <c:pt idx="1">
                  <c:v>2021</c:v>
                </c:pt>
                <c:pt idx="2">
                  <c:v>2022</c:v>
                </c:pt>
                <c:pt idx="3">
                  <c:v>2023</c:v>
                </c:pt>
                <c:pt idx="4">
                  <c:v>2024</c:v>
                </c:pt>
              </c:numCache>
            </c:numRef>
          </c:cat>
          <c:val>
            <c:numRef>
              <c:f>Sheet1!$C$2:$C$7</c:f>
            </c:numRef>
          </c:val>
          <c:smooth val="0"/>
          <c:extLst>
            <c:ext xmlns:c16="http://schemas.microsoft.com/office/drawing/2014/chart" uri="{C3380CC4-5D6E-409C-BE32-E72D297353CC}">
              <c16:uniqueId val="{00000006-C4F1-4666-B8F3-C26903D814B7}"/>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none"/>
        <c:minorTickMark val="none"/>
        <c:tickLblPos val="low"/>
        <c:spPr>
          <a:ln/>
        </c:spPr>
        <c:txPr>
          <a:bodyPr rot="-5400000" vert="horz" anchor="t" anchorCtr="1"/>
          <a:lstStyle/>
          <a:p>
            <a:pPr>
              <a:defRPr sz="900" b="0" i="0" u="none" strike="noStrike" baseline="0">
                <a:ln>
                  <a:noFill/>
                </a:ln>
                <a:solidFill>
                  <a:srgbClr val="000000"/>
                </a:solidFill>
                <a:latin typeface="GHEA Grapalat"/>
                <a:ea typeface="GHEA Grapalat"/>
                <a:cs typeface="GHEA Grapalat"/>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659968"/>
        <c:crosses val="autoZero"/>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General"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29635018833321"/>
          <c:y val="1.5133596806146359E-2"/>
          <c:w val="0.65017034364841075"/>
          <c:h val="0.8497774450848059"/>
        </c:manualLayout>
      </c:layout>
      <c:barChart>
        <c:barDir val="bar"/>
        <c:grouping val="clustered"/>
        <c:varyColors val="0"/>
        <c:ser>
          <c:idx val="0"/>
          <c:order val="0"/>
          <c:tx>
            <c:strRef>
              <c:f>Sheet1!$B$1</c:f>
              <c:strCache>
                <c:ptCount val="1"/>
                <c:pt idx="0">
                  <c:v>2024թ.առաջին կիսամյակի ճշտված պլան</c:v>
                </c:pt>
              </c:strCache>
            </c:strRef>
          </c:tx>
          <c:spPr>
            <a:solidFill>
              <a:schemeClr val="accent3"/>
            </a:solidFill>
          </c:spPr>
          <c:invertIfNegative val="0"/>
          <c:dLbls>
            <c:dLbl>
              <c:idx val="0"/>
              <c:layout>
                <c:manualLayout>
                  <c:x val="-5.7140917730112021E-3"/>
                  <c:y val="6.90317430233682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87-43C9-B114-B490A7C57565}"/>
                </c:ext>
              </c:extLst>
            </c:dLbl>
            <c:dLbl>
              <c:idx val="1"/>
              <c:layout>
                <c:manualLayout>
                  <c:x val="0"/>
                  <c:y val="8.95255147717099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87-43C9-B114-B490A7C57565}"/>
                </c:ext>
              </c:extLst>
            </c:dLbl>
            <c:dLbl>
              <c:idx val="3"/>
              <c:layout>
                <c:manualLayout>
                  <c:x val="-5.891173784678681E-3"/>
                  <c:y val="3.18951548497216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87-43C9-B114-B490A7C57565}"/>
                </c:ext>
              </c:extLst>
            </c:dLbl>
            <c:dLbl>
              <c:idx val="4"/>
              <c:layout>
                <c:manualLayout>
                  <c:x val="1.14942528735632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87-43C9-B114-B490A7C57565}"/>
                </c:ext>
              </c:extLst>
            </c:dLbl>
            <c:dLbl>
              <c:idx val="6"/>
              <c:layout>
                <c:manualLayout>
                  <c:x val="-1.4048369001953096E-16"/>
                  <c:y val="8.75273522975924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87-43C9-B114-B490A7C57565}"/>
                </c:ext>
              </c:extLst>
            </c:dLbl>
            <c:numFmt formatCode="#,##0.0" sourceLinked="0"/>
            <c:spPr>
              <a:noFill/>
              <a:ln w="25386">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ԱՄՆ</c:v>
                </c:pt>
                <c:pt idx="1">
                  <c:v>Արևելյան Եվրոպայի էներգախնայող. և շրջ.
միջավայրի գործընկերության հիմնադրամ</c:v>
                </c:pt>
                <c:pt idx="2">
                  <c:v>Գերմանիա</c:v>
                </c:pt>
                <c:pt idx="3">
                  <c:v>Գերմանիայի զարգացման և ԵՄ
հարևանության ներդրումային բանկ</c:v>
                </c:pt>
                <c:pt idx="4">
                  <c:v>Գլոբալ էկոլոգիական հիմնադրամ</c:v>
                </c:pt>
                <c:pt idx="5">
                  <c:v>Գլոբալ հիմնադրամ</c:v>
                </c:pt>
                <c:pt idx="6">
                  <c:v>ԵՄ</c:v>
                </c:pt>
                <c:pt idx="7">
                  <c:v>Եվրասիական զարգացման բանկ</c:v>
                </c:pt>
                <c:pt idx="8">
                  <c:v>Համաշխարհային բանկ</c:v>
                </c:pt>
                <c:pt idx="9">
                  <c:v>ՄԱԿ</c:v>
                </c:pt>
                <c:pt idx="10">
                  <c:v>ՌԴ</c:v>
                </c:pt>
                <c:pt idx="11">
                  <c:v>ՎԶԵԲ</c:v>
                </c:pt>
                <c:pt idx="12">
                  <c:v>Ֆրանսիա</c:v>
                </c:pt>
              </c:strCache>
            </c:strRef>
          </c:cat>
          <c:val>
            <c:numRef>
              <c:f>Sheet1!$B$2:$B$14</c:f>
              <c:numCache>
                <c:formatCode>0.0</c:formatCode>
                <c:ptCount val="13"/>
                <c:pt idx="0">
                  <c:v>197</c:v>
                </c:pt>
                <c:pt idx="1">
                  <c:v>8.5</c:v>
                </c:pt>
                <c:pt idx="2">
                  <c:v>719.7</c:v>
                </c:pt>
                <c:pt idx="3">
                  <c:v>120.4</c:v>
                </c:pt>
                <c:pt idx="4">
                  <c:v>205.8</c:v>
                </c:pt>
                <c:pt idx="5">
                  <c:v>780.1</c:v>
                </c:pt>
                <c:pt idx="6">
                  <c:v>1240.7</c:v>
                </c:pt>
                <c:pt idx="7">
                  <c:v>691.6</c:v>
                </c:pt>
                <c:pt idx="8">
                  <c:v>76.2</c:v>
                </c:pt>
                <c:pt idx="9">
                  <c:v>94.2</c:v>
                </c:pt>
                <c:pt idx="10">
                  <c:v>566.5</c:v>
                </c:pt>
                <c:pt idx="11">
                  <c:v>1156</c:v>
                </c:pt>
                <c:pt idx="12">
                  <c:v>105.4</c:v>
                </c:pt>
              </c:numCache>
            </c:numRef>
          </c:val>
          <c:extLst>
            <c:ext xmlns:c16="http://schemas.microsoft.com/office/drawing/2014/chart" uri="{C3380CC4-5D6E-409C-BE32-E72D297353CC}">
              <c16:uniqueId val="{00000005-1E87-43C9-B114-B490A7C57565}"/>
            </c:ext>
          </c:extLst>
        </c:ser>
        <c:ser>
          <c:idx val="1"/>
          <c:order val="1"/>
          <c:tx>
            <c:strRef>
              <c:f>Sheet1!$C$1</c:f>
              <c:strCache>
                <c:ptCount val="1"/>
                <c:pt idx="0">
                  <c:v>2024թ.առաջին կիսամյակի փաստ</c:v>
                </c:pt>
              </c:strCache>
            </c:strRef>
          </c:tx>
          <c:spPr>
            <a:solidFill>
              <a:schemeClr val="accent4"/>
            </a:solidFill>
          </c:spPr>
          <c:invertIfNegative val="0"/>
          <c:dLbls>
            <c:dLbl>
              <c:idx val="1"/>
              <c:layout>
                <c:manualLayout>
                  <c:x val="1.9157088122605363E-3"/>
                  <c:y val="-1.4587892049598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87-43C9-B114-B490A7C57565}"/>
                </c:ext>
              </c:extLst>
            </c:dLbl>
            <c:dLbl>
              <c:idx val="2"/>
              <c:layout>
                <c:manualLayout>
                  <c:x val="0"/>
                  <c:y val="-2.9839412271658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87-43C9-B114-B490A7C57565}"/>
                </c:ext>
              </c:extLst>
            </c:dLbl>
            <c:dLbl>
              <c:idx val="10"/>
              <c:layout>
                <c:manualLayout>
                  <c:x val="7.6628352490421452E-3"/>
                  <c:y val="-2.91757840991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87-43C9-B114-B490A7C57565}"/>
                </c:ext>
              </c:extLst>
            </c:dLbl>
            <c:numFmt formatCode="#,##0.0" sourceLinked="0"/>
            <c:spPr>
              <a:noFill/>
              <a:ln w="25386">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ԱՄՆ</c:v>
                </c:pt>
                <c:pt idx="1">
                  <c:v>Արևելյան Եվրոպայի էներգախնայող. և շրջ.
միջավայրի գործընկերության հիմնադրամ</c:v>
                </c:pt>
                <c:pt idx="2">
                  <c:v>Գերմանիա</c:v>
                </c:pt>
                <c:pt idx="3">
                  <c:v>Գերմանիայի զարգացման և ԵՄ
հարևանության ներդրումային բանկ</c:v>
                </c:pt>
                <c:pt idx="4">
                  <c:v>Գլոբալ էկոլոգիական հիմնադրամ</c:v>
                </c:pt>
                <c:pt idx="5">
                  <c:v>Գլոբալ հիմնադրամ</c:v>
                </c:pt>
                <c:pt idx="6">
                  <c:v>ԵՄ</c:v>
                </c:pt>
                <c:pt idx="7">
                  <c:v>Եվրասիական զարգացման բանկ</c:v>
                </c:pt>
                <c:pt idx="8">
                  <c:v>Համաշխարհային բանկ</c:v>
                </c:pt>
                <c:pt idx="9">
                  <c:v>ՄԱԿ</c:v>
                </c:pt>
                <c:pt idx="10">
                  <c:v>ՌԴ</c:v>
                </c:pt>
                <c:pt idx="11">
                  <c:v>ՎԶԵԲ</c:v>
                </c:pt>
                <c:pt idx="12">
                  <c:v>Ֆրանսիա</c:v>
                </c:pt>
              </c:strCache>
            </c:strRef>
          </c:cat>
          <c:val>
            <c:numRef>
              <c:f>Sheet1!$C$2:$C$14</c:f>
              <c:numCache>
                <c:formatCode>0.0</c:formatCode>
                <c:ptCount val="13"/>
                <c:pt idx="0">
                  <c:v>154.69999999999999</c:v>
                </c:pt>
                <c:pt idx="1">
                  <c:v>0</c:v>
                </c:pt>
                <c:pt idx="2">
                  <c:v>33</c:v>
                </c:pt>
                <c:pt idx="3">
                  <c:v>113.8</c:v>
                </c:pt>
                <c:pt idx="4">
                  <c:v>32.9</c:v>
                </c:pt>
                <c:pt idx="5">
                  <c:v>561.5</c:v>
                </c:pt>
                <c:pt idx="6">
                  <c:v>570.9</c:v>
                </c:pt>
                <c:pt idx="7">
                  <c:v>380.2</c:v>
                </c:pt>
                <c:pt idx="8">
                  <c:v>23.4</c:v>
                </c:pt>
                <c:pt idx="9">
                  <c:v>30.5</c:v>
                </c:pt>
                <c:pt idx="10">
                  <c:v>0</c:v>
                </c:pt>
                <c:pt idx="11">
                  <c:v>11.2</c:v>
                </c:pt>
                <c:pt idx="12">
                  <c:v>0</c:v>
                </c:pt>
              </c:numCache>
            </c:numRef>
          </c:val>
          <c:extLst>
            <c:ext xmlns:c16="http://schemas.microsoft.com/office/drawing/2014/chart" uri="{C3380CC4-5D6E-409C-BE32-E72D297353CC}">
              <c16:uniqueId val="{00000009-1E87-43C9-B114-B490A7C57565}"/>
            </c:ext>
          </c:extLst>
        </c:ser>
        <c:dLbls>
          <c:showLegendKey val="0"/>
          <c:showVal val="0"/>
          <c:showCatName val="0"/>
          <c:showSerName val="0"/>
          <c:showPercent val="0"/>
          <c:showBubbleSize val="0"/>
        </c:dLbls>
        <c:gapWidth val="150"/>
        <c:axId val="298080128"/>
        <c:axId val="298081664"/>
      </c:barChart>
      <c:catAx>
        <c:axId val="298080128"/>
        <c:scaling>
          <c:orientation val="minMax"/>
        </c:scaling>
        <c:delete val="0"/>
        <c:axPos val="l"/>
        <c:numFmt formatCode="General" sourceLinked="0"/>
        <c:majorTickMark val="out"/>
        <c:minorTickMark val="none"/>
        <c:tickLblPos val="nextTo"/>
        <c:txPr>
          <a:bodyPr/>
          <a:lstStyle/>
          <a:p>
            <a:pPr>
              <a:defRPr sz="700"/>
            </a:pPr>
            <a:endParaRPr lang="en-US"/>
          </a:p>
        </c:txPr>
        <c:crossAx val="298081664"/>
        <c:crosses val="autoZero"/>
        <c:auto val="1"/>
        <c:lblAlgn val="ctr"/>
        <c:lblOffset val="100"/>
        <c:noMultiLvlLbl val="0"/>
      </c:catAx>
      <c:valAx>
        <c:axId val="298081664"/>
        <c:scaling>
          <c:orientation val="minMax"/>
        </c:scaling>
        <c:delete val="0"/>
        <c:axPos val="b"/>
        <c:majorGridlines/>
        <c:numFmt formatCode="#,##0.0" sourceLinked="0"/>
        <c:majorTickMark val="out"/>
        <c:minorTickMark val="none"/>
        <c:tickLblPos val="nextTo"/>
        <c:crossAx val="298080128"/>
        <c:crosses val="autoZero"/>
        <c:crossBetween val="between"/>
        <c:majorUnit val="500"/>
      </c:valAx>
      <c:spPr>
        <a:ln>
          <a:solidFill>
            <a:sysClr val="window" lastClr="FFFFFF">
              <a:lumMod val="85000"/>
            </a:sysClr>
          </a:solidFill>
        </a:ln>
      </c:spPr>
    </c:plotArea>
    <c:legend>
      <c:legendPos val="r"/>
      <c:layout>
        <c:manualLayout>
          <c:xMode val="edge"/>
          <c:yMode val="edge"/>
          <c:x val="1.9655789683050386E-5"/>
          <c:y val="0.93235864035514082"/>
          <c:w val="0.99939220601909062"/>
          <c:h val="5.7466260653345147E-2"/>
        </c:manualLayout>
      </c:layout>
      <c:overlay val="1"/>
      <c:spPr>
        <a:effectLst>
          <a:glow>
            <a:schemeClr val="accent1">
              <a:alpha val="40000"/>
            </a:schemeClr>
          </a:glow>
        </a:effectLst>
      </c:spPr>
      <c:txPr>
        <a:bodyPr/>
        <a:lstStyle/>
        <a:p>
          <a:pPr algn="just">
            <a:defRPr/>
          </a:pPr>
          <a:endParaRPr lang="en-US"/>
        </a:p>
      </c:txPr>
    </c:legend>
    <c:plotVisOnly val="1"/>
    <c:dispBlanksAs val="gap"/>
    <c:showDLblsOverMax val="0"/>
  </c:chart>
  <c:txPr>
    <a:bodyPr/>
    <a:lstStyle/>
    <a:p>
      <a:pPr>
        <a:defRPr>
          <a:latin typeface="GHEA Grapalat" panose="02000506050000020003" pitchFamily="50"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13466301935558"/>
          <c:y val="4.5008821342364738E-2"/>
          <c:w val="0.66491565449196499"/>
          <c:h val="0.77947494134385131"/>
        </c:manualLayout>
      </c:layout>
      <c:barChart>
        <c:barDir val="bar"/>
        <c:grouping val="clustered"/>
        <c:varyColors val="0"/>
        <c:ser>
          <c:idx val="0"/>
          <c:order val="0"/>
          <c:tx>
            <c:strRef>
              <c:f>Sheet1!$B$1</c:f>
              <c:strCache>
                <c:ptCount val="1"/>
                <c:pt idx="0">
                  <c:v>2024թ. առաջին կիսամյակի ճշտված ծրագիր</c:v>
                </c:pt>
              </c:strCache>
            </c:strRef>
          </c:tx>
          <c:spPr>
            <a:solidFill>
              <a:srgbClr val="FFC000"/>
            </a:solidFill>
          </c:spPr>
          <c:invertIfNegative val="0"/>
          <c:dLbls>
            <c:dLbl>
              <c:idx val="6"/>
              <c:layout>
                <c:manualLayout>
                  <c:x val="0"/>
                  <c:y val="2.4550266186744402E-2"/>
                </c:manualLayout>
              </c:layout>
              <c:numFmt formatCode="#,##0.0" sourceLinked="0"/>
              <c:spPr/>
              <c:txPr>
                <a:bodyPr/>
                <a:lstStyle/>
                <a:p>
                  <a:pPr>
                    <a:defRPr sz="853" baseline="0">
                      <a:latin typeface="GHEA Grapalat" pitchFamily="50"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0B-4142-9A92-0BC9F7CC6147}"/>
                </c:ext>
              </c:extLst>
            </c:dLbl>
            <c:numFmt formatCode="#,##0.0" sourceLinked="0"/>
            <c:spPr>
              <a:noFill/>
              <a:ln>
                <a:noFill/>
              </a:ln>
              <a:effectLst/>
            </c:spPr>
            <c:txPr>
              <a:bodyPr/>
              <a:lstStyle/>
              <a:p>
                <a:pPr>
                  <a:defRPr sz="853" baseline="0">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Sheet1!$B$2:$B$9</c:f>
              <c:numCache>
                <c:formatCode>#,##0.00</c:formatCode>
                <c:ptCount val="8"/>
                <c:pt idx="0">
                  <c:v>6.0358499999999999</c:v>
                </c:pt>
                <c:pt idx="1">
                  <c:v>0.56883340000000004</c:v>
                </c:pt>
                <c:pt idx="2">
                  <c:v>2.6430296000000002</c:v>
                </c:pt>
                <c:pt idx="3">
                  <c:v>3.1545916999999997</c:v>
                </c:pt>
                <c:pt idx="4">
                  <c:v>0.99899749999999998</c:v>
                </c:pt>
                <c:pt idx="5">
                  <c:v>2.9819912000000004</c:v>
                </c:pt>
                <c:pt idx="6">
                  <c:v>17.982266599999999</c:v>
                </c:pt>
                <c:pt idx="7">
                  <c:v>11.742898900000002</c:v>
                </c:pt>
              </c:numCache>
            </c:numRef>
          </c:val>
          <c:extLst>
            <c:ext xmlns:c16="http://schemas.microsoft.com/office/drawing/2014/chart" uri="{C3380CC4-5D6E-409C-BE32-E72D297353CC}">
              <c16:uniqueId val="{00000001-700B-4142-9A92-0BC9F7CC6147}"/>
            </c:ext>
          </c:extLst>
        </c:ser>
        <c:ser>
          <c:idx val="1"/>
          <c:order val="1"/>
          <c:tx>
            <c:strRef>
              <c:f>Sheet1!$C$1</c:f>
              <c:strCache>
                <c:ptCount val="1"/>
                <c:pt idx="0">
                  <c:v>2024թ. առաջին կիսամյակի փաստացի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2-700B-4142-9A92-0BC9F7CC6147}"/>
              </c:ext>
            </c:extLst>
          </c:dPt>
          <c:dPt>
            <c:idx val="1"/>
            <c:invertIfNegative val="0"/>
            <c:bubble3D val="0"/>
            <c:extLst>
              <c:ext xmlns:c16="http://schemas.microsoft.com/office/drawing/2014/chart" uri="{C3380CC4-5D6E-409C-BE32-E72D297353CC}">
                <c16:uniqueId val="{00000003-700B-4142-9A92-0BC9F7CC6147}"/>
              </c:ext>
            </c:extLst>
          </c:dPt>
          <c:dPt>
            <c:idx val="2"/>
            <c:invertIfNegative val="0"/>
            <c:bubble3D val="0"/>
            <c:extLst>
              <c:ext xmlns:c16="http://schemas.microsoft.com/office/drawing/2014/chart" uri="{C3380CC4-5D6E-409C-BE32-E72D297353CC}">
                <c16:uniqueId val="{00000004-700B-4142-9A92-0BC9F7CC6147}"/>
              </c:ext>
            </c:extLst>
          </c:dPt>
          <c:dPt>
            <c:idx val="3"/>
            <c:invertIfNegative val="0"/>
            <c:bubble3D val="0"/>
            <c:extLst>
              <c:ext xmlns:c16="http://schemas.microsoft.com/office/drawing/2014/chart" uri="{C3380CC4-5D6E-409C-BE32-E72D297353CC}">
                <c16:uniqueId val="{00000005-700B-4142-9A92-0BC9F7CC6147}"/>
              </c:ext>
            </c:extLst>
          </c:dPt>
          <c:dPt>
            <c:idx val="6"/>
            <c:invertIfNegative val="0"/>
            <c:bubble3D val="0"/>
            <c:extLst>
              <c:ext xmlns:c16="http://schemas.microsoft.com/office/drawing/2014/chart" uri="{C3380CC4-5D6E-409C-BE32-E72D297353CC}">
                <c16:uniqueId val="{00000006-700B-4142-9A92-0BC9F7CC6147}"/>
              </c:ext>
            </c:extLst>
          </c:dPt>
          <c:dPt>
            <c:idx val="7"/>
            <c:invertIfNegative val="0"/>
            <c:bubble3D val="0"/>
            <c:extLst>
              <c:ext xmlns:c16="http://schemas.microsoft.com/office/drawing/2014/chart" uri="{C3380CC4-5D6E-409C-BE32-E72D297353CC}">
                <c16:uniqueId val="{00000007-700B-4142-9A92-0BC9F7CC6147}"/>
              </c:ext>
            </c:extLst>
          </c:dPt>
          <c:dLbls>
            <c:dLbl>
              <c:idx val="0"/>
              <c:layout>
                <c:manualLayout>
                  <c:x val="-1.9930244145490781E-3"/>
                  <c:y val="-4.0276215473066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0B-4142-9A92-0BC9F7CC6147}"/>
                </c:ext>
              </c:extLst>
            </c:dLbl>
            <c:dLbl>
              <c:idx val="1"/>
              <c:layout>
                <c:manualLayout>
                  <c:x val="-2.1957815272664306E-6"/>
                  <c:y val="-3.98012748406449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0B-4142-9A92-0BC9F7CC6147}"/>
                </c:ext>
              </c:extLst>
            </c:dLbl>
            <c:dLbl>
              <c:idx val="2"/>
              <c:layout>
                <c:manualLayout>
                  <c:x val="-2.1814459296307146E-3"/>
                  <c:y val="-3.60392752709872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0B-4142-9A92-0BC9F7CC6147}"/>
                </c:ext>
              </c:extLst>
            </c:dLbl>
            <c:dLbl>
              <c:idx val="3"/>
              <c:layout>
                <c:manualLayout>
                  <c:x val="3.9756991546159781E-3"/>
                  <c:y val="-4.23830382790843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0B-4142-9A92-0BC9F7CC6147}"/>
                </c:ext>
              </c:extLst>
            </c:dLbl>
            <c:dLbl>
              <c:idx val="4"/>
              <c:layout>
                <c:manualLayout>
                  <c:x val="-1.82198954882565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0B-4142-9A92-0BC9F7CC6147}"/>
                </c:ext>
              </c:extLst>
            </c:dLbl>
            <c:dLbl>
              <c:idx val="5"/>
              <c:layout>
                <c:manualLayout>
                  <c:x val="4.555770892864145E-4"/>
                  <c:y val="-4.09171103112406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0B-4142-9A92-0BC9F7CC6147}"/>
                </c:ext>
              </c:extLst>
            </c:dLbl>
            <c:dLbl>
              <c:idx val="6"/>
              <c:layout>
                <c:manualLayout>
                  <c:x val="5.9824067710373911E-3"/>
                  <c:y val="-3.69485064366954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0B-4142-9A92-0BC9F7CC6147}"/>
                </c:ext>
              </c:extLst>
            </c:dLbl>
            <c:dLbl>
              <c:idx val="7"/>
              <c:layout>
                <c:manualLayout>
                  <c:x val="4.0833694330272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0B-4142-9A92-0BC9F7CC6147}"/>
                </c:ext>
              </c:extLst>
            </c:dLbl>
            <c:numFmt formatCode="#,##0.0" sourceLinked="0"/>
            <c:spPr>
              <a:noFill/>
              <a:ln w="27081">
                <a:noFill/>
              </a:ln>
            </c:spPr>
            <c:txPr>
              <a:bodyPr rot="0" spcFirstLastPara="1" vertOverflow="ellipsis" vert="horz" wrap="square" lIns="38100" tIns="19050" rIns="38100" bIns="19050" anchor="ctr" anchorCtr="1">
                <a:spAutoFit/>
              </a:bodyPr>
              <a:lstStyle/>
              <a:p>
                <a:pPr>
                  <a:defRPr sz="853" b="0" i="0" u="none" strike="noStrike" kern="1200" baseline="0">
                    <a:solidFill>
                      <a:schemeClr val="tx1"/>
                    </a:solidFill>
                    <a:latin typeface="GHEA Grapalat"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Sheet1!$C$2:$C$9</c:f>
              <c:numCache>
                <c:formatCode>_(* #,##0.00_);_(* \(#,##0.00\);_(* "-"??_);_(@_)</c:formatCode>
                <c:ptCount val="8"/>
                <c:pt idx="0">
                  <c:v>0</c:v>
                </c:pt>
                <c:pt idx="1">
                  <c:v>5.6502019999999986E-2</c:v>
                </c:pt>
                <c:pt idx="2">
                  <c:v>2.6214750000000002</c:v>
                </c:pt>
                <c:pt idx="3">
                  <c:v>1.95906</c:v>
                </c:pt>
                <c:pt idx="4">
                  <c:v>1.67316</c:v>
                </c:pt>
                <c:pt idx="5">
                  <c:v>0.59389641000000004</c:v>
                </c:pt>
                <c:pt idx="6">
                  <c:v>14.668378660000002</c:v>
                </c:pt>
                <c:pt idx="7">
                  <c:v>7.9326085100000014</c:v>
                </c:pt>
              </c:numCache>
            </c:numRef>
          </c:val>
          <c:extLst>
            <c:ext xmlns:c16="http://schemas.microsoft.com/office/drawing/2014/chart" uri="{C3380CC4-5D6E-409C-BE32-E72D297353CC}">
              <c16:uniqueId val="{0000000A-700B-4142-9A92-0BC9F7CC6147}"/>
            </c:ext>
          </c:extLst>
        </c:ser>
        <c:dLbls>
          <c:showLegendKey val="0"/>
          <c:showVal val="0"/>
          <c:showCatName val="0"/>
          <c:showSerName val="0"/>
          <c:showPercent val="0"/>
          <c:showBubbleSize val="0"/>
        </c:dLbls>
        <c:gapWidth val="100"/>
        <c:axId val="298357888"/>
        <c:axId val="298359424"/>
      </c:barChart>
      <c:catAx>
        <c:axId val="298357888"/>
        <c:scaling>
          <c:orientation val="minMax"/>
        </c:scaling>
        <c:delete val="0"/>
        <c:axPos val="l"/>
        <c:numFmt formatCode="General" sourceLinked="1"/>
        <c:majorTickMark val="out"/>
        <c:minorTickMark val="none"/>
        <c:tickLblPos val="nextTo"/>
        <c:spPr>
          <a:noFill/>
          <a:ln w="13541" cap="flat" cmpd="sng" algn="ctr">
            <a:solidFill>
              <a:schemeClr val="tx1">
                <a:lumMod val="15000"/>
                <a:lumOff val="85000"/>
              </a:schemeClr>
            </a:solidFill>
            <a:round/>
          </a:ln>
          <a:effectLst/>
        </c:spPr>
        <c:txPr>
          <a:bodyPr rot="-60000000" spcFirstLastPara="1" vertOverflow="ellipsis" vert="horz" wrap="square" anchor="ctr" anchorCtr="1"/>
          <a:lstStyle/>
          <a:p>
            <a:pPr>
              <a:defRPr sz="853" b="0" i="0" u="none" strike="noStrike" kern="1200" baseline="0">
                <a:solidFill>
                  <a:schemeClr val="tx1"/>
                </a:solidFill>
                <a:latin typeface="GHEA Grapalat" pitchFamily="50" charset="0"/>
                <a:ea typeface="+mn-ea"/>
                <a:cs typeface="+mn-cs"/>
              </a:defRPr>
            </a:pPr>
            <a:endParaRPr lang="en-US"/>
          </a:p>
        </c:txPr>
        <c:crossAx val="298359424"/>
        <c:crosses val="autoZero"/>
        <c:auto val="1"/>
        <c:lblAlgn val="ctr"/>
        <c:lblOffset val="100"/>
        <c:noMultiLvlLbl val="0"/>
      </c:catAx>
      <c:valAx>
        <c:axId val="298359424"/>
        <c:scaling>
          <c:orientation val="minMax"/>
          <c:max val="20"/>
        </c:scaling>
        <c:delete val="0"/>
        <c:axPos val="b"/>
        <c:majorGridlines>
          <c:spPr>
            <a:ln w="10156" cap="flat" cmpd="sng" algn="ctr">
              <a:solidFill>
                <a:schemeClr val="tx1">
                  <a:lumMod val="15000"/>
                  <a:lumOff val="85000"/>
                </a:schemeClr>
              </a:solidFill>
              <a:round/>
            </a:ln>
            <a:effectLst/>
          </c:spPr>
        </c:majorGridlines>
        <c:numFmt formatCode="_(* #,##0_);_(* \(#,##0\);_(* &quot;-&quot;_);_(@_)" sourceLinked="0"/>
        <c:majorTickMark val="out"/>
        <c:minorTickMark val="none"/>
        <c:tickLblPos val="nextTo"/>
        <c:spPr>
          <a:ln w="10156">
            <a:noFill/>
          </a:ln>
        </c:spPr>
        <c:txPr>
          <a:bodyPr rot="-60000000" spcFirstLastPara="1" vertOverflow="ellipsis" vert="horz" wrap="square" anchor="ctr" anchorCtr="1"/>
          <a:lstStyle/>
          <a:p>
            <a:pPr>
              <a:defRPr sz="960" b="0" i="0" u="none" strike="noStrike" kern="1200" baseline="0">
                <a:solidFill>
                  <a:schemeClr val="tx1"/>
                </a:solidFill>
                <a:latin typeface="+mn-lt"/>
                <a:ea typeface="+mn-ea"/>
                <a:cs typeface="+mn-cs"/>
              </a:defRPr>
            </a:pPr>
            <a:endParaRPr lang="en-US"/>
          </a:p>
        </c:txPr>
        <c:crossAx val="298357888"/>
        <c:crosses val="autoZero"/>
        <c:crossBetween val="between"/>
        <c:majorUnit val="2"/>
      </c:valAx>
      <c:spPr>
        <a:solidFill>
          <a:schemeClr val="bg1"/>
        </a:solidFill>
        <a:ln>
          <a:solidFill>
            <a:schemeClr val="accent1">
              <a:lumMod val="20000"/>
              <a:lumOff val="80000"/>
            </a:schemeClr>
          </a:solidFill>
        </a:ln>
        <a:effectLst/>
      </c:spPr>
    </c:plotArea>
    <c:legend>
      <c:legendPos val="b"/>
      <c:overlay val="0"/>
      <c:txPr>
        <a:bodyPr/>
        <a:lstStyle/>
        <a:p>
          <a:pPr>
            <a:defRPr baseline="0">
              <a:latin typeface="GHEA Grapalat" pitchFamily="50" charset="0"/>
            </a:defRPr>
          </a:pPr>
          <a:endParaRPr lang="en-US"/>
        </a:p>
      </c:txPr>
    </c:legend>
    <c:plotVisOnly val="1"/>
    <c:dispBlanksAs val="gap"/>
    <c:showDLblsOverMax val="0"/>
  </c:chart>
  <c:spPr>
    <a:solidFill>
      <a:schemeClr val="bg1"/>
    </a:solidFill>
    <a:ln w="10156" cap="flat" cmpd="sng" algn="ctr">
      <a:solidFill>
        <a:schemeClr val="tx1"/>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b="0" i="0" baseline="0" dirty="0">
                <a:effectLst/>
                <a:latin typeface="GHEA Grapalat" panose="02000506050000020003" pitchFamily="50" charset="0"/>
              </a:rPr>
              <a:t>Նավթի</a:t>
            </a:r>
            <a:r>
              <a:rPr lang="hy-AM" sz="1000" b="0" i="0" u="none" strike="noStrike" kern="1200" spc="0" baseline="0" dirty="0">
                <a:solidFill>
                  <a:sysClr val="windowText" lastClr="000000">
                    <a:lumMod val="65000"/>
                    <a:lumOff val="35000"/>
                  </a:sysClr>
                </a:solidFill>
                <a:effectLst/>
                <a:latin typeface="GHEA Grapalat" panose="02000506050000020003" pitchFamily="50" charset="0"/>
                <a:ea typeface="+mn-ea"/>
                <a:cs typeface="+mn-cs"/>
              </a:rPr>
              <a:t> </a:t>
            </a:r>
            <a:r>
              <a:rPr lang="hy-AM" sz="1000" b="0" i="0" baseline="0" dirty="0">
                <a:effectLst/>
                <a:latin typeface="GHEA Grapalat" panose="02000506050000020003" pitchFamily="50" charset="0"/>
              </a:rPr>
              <a:t>և պղնձի միջազգային գներ</a:t>
            </a:r>
            <a:endParaRPr lang="en-US" sz="1000" dirty="0">
              <a:effectLst/>
              <a:latin typeface="GHEA Grapalat" panose="02000506050000020003" pitchFamily="50" charset="0"/>
            </a:endParaRPr>
          </a:p>
        </c:rich>
      </c:tx>
      <c:layout>
        <c:manualLayout>
          <c:xMode val="edge"/>
          <c:yMode val="edge"/>
          <c:x val="0.22310204081632654"/>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4926177085007231"/>
          <c:y val="0.13848012850852659"/>
          <c:w val="0.74686421340189624"/>
          <c:h val="0.57736885697474394"/>
        </c:manualLayout>
      </c:layout>
      <c:lineChart>
        <c:grouping val="standard"/>
        <c:varyColors val="0"/>
        <c:ser>
          <c:idx val="1"/>
          <c:order val="1"/>
          <c:tx>
            <c:strRef>
              <c:f>Sheet1!$D$1</c:f>
              <c:strCache>
                <c:ptCount val="1"/>
                <c:pt idx="0">
                  <c:v>Պղինձ, դոլար/տոննա</c:v>
                </c:pt>
              </c:strCache>
            </c:strRef>
          </c:tx>
          <c:spPr>
            <a:ln w="31750" cap="rnd">
              <a:solidFill>
                <a:schemeClr val="accent5">
                  <a:lumMod val="75000"/>
                </a:schemeClr>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Sheet1!$D$14:$D$79</c:f>
              <c:numCache>
                <c:formatCode>0.0</c:formatCode>
                <c:ptCount val="66"/>
                <c:pt idx="0">
                  <c:v>5939.1</c:v>
                </c:pt>
                <c:pt idx="1">
                  <c:v>6300.49</c:v>
                </c:pt>
                <c:pt idx="2">
                  <c:v>6439.46</c:v>
                </c:pt>
                <c:pt idx="3">
                  <c:v>6438.36</c:v>
                </c:pt>
                <c:pt idx="4">
                  <c:v>6017.9</c:v>
                </c:pt>
                <c:pt idx="5">
                  <c:v>5882.23</c:v>
                </c:pt>
                <c:pt idx="6">
                  <c:v>5941.2</c:v>
                </c:pt>
                <c:pt idx="7">
                  <c:v>5709.44</c:v>
                </c:pt>
                <c:pt idx="8">
                  <c:v>5759.25</c:v>
                </c:pt>
                <c:pt idx="9">
                  <c:v>5757.3</c:v>
                </c:pt>
                <c:pt idx="10">
                  <c:v>5859.95</c:v>
                </c:pt>
                <c:pt idx="11">
                  <c:v>6077.06</c:v>
                </c:pt>
                <c:pt idx="12">
                  <c:v>6031.21</c:v>
                </c:pt>
                <c:pt idx="13">
                  <c:v>5687.75</c:v>
                </c:pt>
                <c:pt idx="14">
                  <c:v>5182.63</c:v>
                </c:pt>
                <c:pt idx="15">
                  <c:v>5057.97</c:v>
                </c:pt>
                <c:pt idx="16">
                  <c:v>5239.83</c:v>
                </c:pt>
                <c:pt idx="17">
                  <c:v>5754.6</c:v>
                </c:pt>
                <c:pt idx="18">
                  <c:v>6372.46</c:v>
                </c:pt>
                <c:pt idx="19">
                  <c:v>6498.94</c:v>
                </c:pt>
                <c:pt idx="20">
                  <c:v>6704.9</c:v>
                </c:pt>
                <c:pt idx="21">
                  <c:v>6713.81</c:v>
                </c:pt>
                <c:pt idx="22">
                  <c:v>7068.91</c:v>
                </c:pt>
                <c:pt idx="23">
                  <c:v>7772.24</c:v>
                </c:pt>
                <c:pt idx="24" formatCode="0">
                  <c:v>7972.15</c:v>
                </c:pt>
                <c:pt idx="25" formatCode="0">
                  <c:v>8470.94</c:v>
                </c:pt>
                <c:pt idx="26" formatCode="0">
                  <c:v>8988.25</c:v>
                </c:pt>
                <c:pt idx="27" formatCode="0">
                  <c:v>9324.82</c:v>
                </c:pt>
                <c:pt idx="28" formatCode="0">
                  <c:v>10161.969999999999</c:v>
                </c:pt>
                <c:pt idx="29" formatCode="0">
                  <c:v>9631.5</c:v>
                </c:pt>
                <c:pt idx="30" formatCode="0">
                  <c:v>9450.82</c:v>
                </c:pt>
                <c:pt idx="31" formatCode="0">
                  <c:v>9370.14</c:v>
                </c:pt>
                <c:pt idx="32" formatCode="0">
                  <c:v>9324.7099999999991</c:v>
                </c:pt>
                <c:pt idx="33" formatCode="0">
                  <c:v>9829.2199999999993</c:v>
                </c:pt>
                <c:pt idx="34" formatCode="0">
                  <c:v>9728.9</c:v>
                </c:pt>
                <c:pt idx="35" formatCode="0">
                  <c:v>9551.18</c:v>
                </c:pt>
                <c:pt idx="36" formatCode="0">
                  <c:v>9782.34</c:v>
                </c:pt>
                <c:pt idx="37" formatCode="0">
                  <c:v>9943.17</c:v>
                </c:pt>
                <c:pt idx="38" formatCode="0">
                  <c:v>10230.89</c:v>
                </c:pt>
                <c:pt idx="39" formatCode="0">
                  <c:v>10161.379999999999</c:v>
                </c:pt>
                <c:pt idx="40" formatCode="0">
                  <c:v>9377.15</c:v>
                </c:pt>
                <c:pt idx="41" formatCode="0">
                  <c:v>9024.4599999999991</c:v>
                </c:pt>
                <c:pt idx="42" formatCode="0">
                  <c:v>7544.81</c:v>
                </c:pt>
                <c:pt idx="43" formatCode="0">
                  <c:v>7981.84</c:v>
                </c:pt>
                <c:pt idx="44" formatCode="0">
                  <c:v>7746.01</c:v>
                </c:pt>
                <c:pt idx="45" formatCode="0">
                  <c:v>7651.08</c:v>
                </c:pt>
                <c:pt idx="46" formatCode="0">
                  <c:v>8049.86</c:v>
                </c:pt>
                <c:pt idx="47" formatCode="0">
                  <c:v>8375.4</c:v>
                </c:pt>
                <c:pt idx="48" formatCode="0">
                  <c:v>9037.9500000000007</c:v>
                </c:pt>
                <c:pt idx="49" formatCode="0">
                  <c:v>8936.59</c:v>
                </c:pt>
                <c:pt idx="50" formatCode="0">
                  <c:v>8856.31</c:v>
                </c:pt>
                <c:pt idx="51" formatCode="0">
                  <c:v>8809.42</c:v>
                </c:pt>
                <c:pt idx="52" formatCode="0">
                  <c:v>8217.4699999999993</c:v>
                </c:pt>
                <c:pt idx="53" formatCode="0">
                  <c:v>8396.52</c:v>
                </c:pt>
                <c:pt idx="54" formatCode="0">
                  <c:v>8476.68</c:v>
                </c:pt>
                <c:pt idx="55" formatCode="0">
                  <c:v>8349.1299999999992</c:v>
                </c:pt>
                <c:pt idx="56" formatCode="0">
                  <c:v>8276.7099999999991</c:v>
                </c:pt>
                <c:pt idx="57" formatCode="0">
                  <c:v>7937.18</c:v>
                </c:pt>
                <c:pt idx="58" formatCode="0">
                  <c:v>8189.59</c:v>
                </c:pt>
                <c:pt idx="59" formatCode="0">
                  <c:v>8399.94</c:v>
                </c:pt>
                <c:pt idx="60" formatCode="0">
                  <c:v>8338.8799999999992</c:v>
                </c:pt>
                <c:pt idx="61" formatCode="0">
                  <c:v>8304.9500000000007</c:v>
                </c:pt>
                <c:pt idx="62" formatCode="0">
                  <c:v>8689.1299999999992</c:v>
                </c:pt>
                <c:pt idx="63" formatCode="0">
                  <c:v>9464.43</c:v>
                </c:pt>
                <c:pt idx="64" formatCode="0">
                  <c:v>10139.33</c:v>
                </c:pt>
                <c:pt idx="65" formatCode="0">
                  <c:v>9648.17</c:v>
                </c:pt>
              </c:numCache>
            </c:numRef>
          </c:val>
          <c:smooth val="0"/>
          <c:extLst>
            <c:ext xmlns:c16="http://schemas.microsoft.com/office/drawing/2014/chart" uri="{C3380CC4-5D6E-409C-BE32-E72D297353CC}">
              <c16:uniqueId val="{00000000-5FB5-483E-A94B-E1B061DEE5D8}"/>
            </c:ext>
          </c:extLst>
        </c:ser>
        <c:dLbls>
          <c:showLegendKey val="0"/>
          <c:showVal val="0"/>
          <c:showCatName val="0"/>
          <c:showSerName val="0"/>
          <c:showPercent val="0"/>
          <c:showBubbleSize val="0"/>
        </c:dLbls>
        <c:marker val="1"/>
        <c:smooth val="0"/>
        <c:axId val="-1888354832"/>
        <c:axId val="-1888366800"/>
      </c:lineChart>
      <c:lineChart>
        <c:grouping val="standard"/>
        <c:varyColors val="0"/>
        <c:ser>
          <c:idx val="0"/>
          <c:order val="0"/>
          <c:tx>
            <c:strRef>
              <c:f>Sheet1!$C$1</c:f>
              <c:strCache>
                <c:ptCount val="1"/>
                <c:pt idx="0">
                  <c:v>Նավթ, դոլար/բարել, աջ առանցք</c:v>
                </c:pt>
              </c:strCache>
            </c:strRef>
          </c:tx>
          <c:spPr>
            <a:ln w="31750" cap="rnd">
              <a:solidFill>
                <a:schemeClr val="accent2">
                  <a:lumMod val="60000"/>
                  <a:lumOff val="40000"/>
                </a:schemeClr>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Sheet1!$C$14:$C$79</c:f>
              <c:numCache>
                <c:formatCode>0.0</c:formatCode>
                <c:ptCount val="66"/>
                <c:pt idx="0">
                  <c:v>59.27</c:v>
                </c:pt>
                <c:pt idx="1">
                  <c:v>64.13</c:v>
                </c:pt>
                <c:pt idx="2">
                  <c:v>66.41</c:v>
                </c:pt>
                <c:pt idx="3">
                  <c:v>71.2</c:v>
                </c:pt>
                <c:pt idx="4">
                  <c:v>70.53</c:v>
                </c:pt>
                <c:pt idx="5">
                  <c:v>63.3</c:v>
                </c:pt>
                <c:pt idx="6">
                  <c:v>64</c:v>
                </c:pt>
                <c:pt idx="7">
                  <c:v>59.25</c:v>
                </c:pt>
                <c:pt idx="8">
                  <c:v>62.33</c:v>
                </c:pt>
                <c:pt idx="9">
                  <c:v>59.37</c:v>
                </c:pt>
                <c:pt idx="10">
                  <c:v>62.74</c:v>
                </c:pt>
                <c:pt idx="11">
                  <c:v>65.849999999999994</c:v>
                </c:pt>
                <c:pt idx="12">
                  <c:v>63.6</c:v>
                </c:pt>
                <c:pt idx="13">
                  <c:v>55</c:v>
                </c:pt>
                <c:pt idx="14">
                  <c:v>32.979999999999997</c:v>
                </c:pt>
                <c:pt idx="15">
                  <c:v>23.34</c:v>
                </c:pt>
                <c:pt idx="16">
                  <c:v>31.02</c:v>
                </c:pt>
                <c:pt idx="17">
                  <c:v>39.93</c:v>
                </c:pt>
                <c:pt idx="18">
                  <c:v>42.81</c:v>
                </c:pt>
                <c:pt idx="19">
                  <c:v>44.26</c:v>
                </c:pt>
                <c:pt idx="20">
                  <c:v>41.09</c:v>
                </c:pt>
                <c:pt idx="21">
                  <c:v>40.47</c:v>
                </c:pt>
                <c:pt idx="22">
                  <c:v>43.23</c:v>
                </c:pt>
                <c:pt idx="23">
                  <c:v>49.87</c:v>
                </c:pt>
                <c:pt idx="24" formatCode="0">
                  <c:v>54.55</c:v>
                </c:pt>
                <c:pt idx="25" formatCode="0">
                  <c:v>61.96</c:v>
                </c:pt>
                <c:pt idx="26" formatCode="0">
                  <c:v>65.19</c:v>
                </c:pt>
                <c:pt idx="27" formatCode="0">
                  <c:v>64.77</c:v>
                </c:pt>
                <c:pt idx="28" formatCode="0">
                  <c:v>68.040000000000006</c:v>
                </c:pt>
                <c:pt idx="29" formatCode="0">
                  <c:v>73.069999999999993</c:v>
                </c:pt>
                <c:pt idx="30" formatCode="0">
                  <c:v>74.39</c:v>
                </c:pt>
                <c:pt idx="31" formatCode="0">
                  <c:v>70.02</c:v>
                </c:pt>
                <c:pt idx="32" formatCode="0">
                  <c:v>74.599999999999994</c:v>
                </c:pt>
                <c:pt idx="33" formatCode="0">
                  <c:v>83.65</c:v>
                </c:pt>
                <c:pt idx="34" formatCode="0">
                  <c:v>80.77</c:v>
                </c:pt>
                <c:pt idx="35" formatCode="0">
                  <c:v>74.31</c:v>
                </c:pt>
                <c:pt idx="36" formatCode="0">
                  <c:v>85.53</c:v>
                </c:pt>
                <c:pt idx="37" formatCode="0">
                  <c:v>95.76</c:v>
                </c:pt>
                <c:pt idx="38" formatCode="0">
                  <c:v>115.59</c:v>
                </c:pt>
                <c:pt idx="39" formatCode="0">
                  <c:v>105.78</c:v>
                </c:pt>
                <c:pt idx="40" formatCode="0">
                  <c:v>112.37</c:v>
                </c:pt>
                <c:pt idx="41" formatCode="0">
                  <c:v>120.08</c:v>
                </c:pt>
                <c:pt idx="42" formatCode="0">
                  <c:v>108.92</c:v>
                </c:pt>
                <c:pt idx="43" formatCode="0">
                  <c:v>98.6</c:v>
                </c:pt>
                <c:pt idx="44" formatCode="0">
                  <c:v>90.16</c:v>
                </c:pt>
                <c:pt idx="45" formatCode="0">
                  <c:v>93.13</c:v>
                </c:pt>
                <c:pt idx="46" formatCode="0">
                  <c:v>91.07</c:v>
                </c:pt>
                <c:pt idx="47" formatCode="0">
                  <c:v>80.900000000000006</c:v>
                </c:pt>
                <c:pt idx="48" formatCode="0">
                  <c:v>83.09</c:v>
                </c:pt>
                <c:pt idx="49" formatCode="0">
                  <c:v>82.71</c:v>
                </c:pt>
                <c:pt idx="50" formatCode="0">
                  <c:v>78.53</c:v>
                </c:pt>
                <c:pt idx="51" formatCode="0">
                  <c:v>84.11</c:v>
                </c:pt>
                <c:pt idx="52" formatCode="0">
                  <c:v>75.7</c:v>
                </c:pt>
                <c:pt idx="53" formatCode="0">
                  <c:v>74.89</c:v>
                </c:pt>
                <c:pt idx="54" formatCode="0">
                  <c:v>80.099999999999994</c:v>
                </c:pt>
                <c:pt idx="55" formatCode="0">
                  <c:v>86.162999999999997</c:v>
                </c:pt>
                <c:pt idx="56" formatCode="0">
                  <c:v>94</c:v>
                </c:pt>
                <c:pt idx="57" formatCode="0">
                  <c:v>91.061000000000007</c:v>
                </c:pt>
                <c:pt idx="58" formatCode="0">
                  <c:v>83.183000000000007</c:v>
                </c:pt>
                <c:pt idx="59" formatCode="0">
                  <c:v>77.858000000000004</c:v>
                </c:pt>
                <c:pt idx="60" formatCode="0">
                  <c:v>80.227000000000004</c:v>
                </c:pt>
                <c:pt idx="61" formatCode="0">
                  <c:v>83.763999999999996</c:v>
                </c:pt>
                <c:pt idx="62" formatCode="0">
                  <c:v>85.447000000000003</c:v>
                </c:pt>
                <c:pt idx="63" formatCode="0">
                  <c:v>90.054000000000002</c:v>
                </c:pt>
                <c:pt idx="64" formatCode="0">
                  <c:v>81.995000000000005</c:v>
                </c:pt>
                <c:pt idx="65" formatCode="0">
                  <c:v>82.555000000000007</c:v>
                </c:pt>
              </c:numCache>
            </c:numRef>
          </c:val>
          <c:smooth val="0"/>
          <c:extLst>
            <c:ext xmlns:c16="http://schemas.microsoft.com/office/drawing/2014/chart" uri="{C3380CC4-5D6E-409C-BE32-E72D297353CC}">
              <c16:uniqueId val="{00000001-5FB5-483E-A94B-E1B061DEE5D8}"/>
            </c:ext>
          </c:extLst>
        </c:ser>
        <c:ser>
          <c:idx val="2"/>
          <c:order val="2"/>
          <c:tx>
            <c:strRef>
              <c:f>Sheet1!#REF!</c:f>
              <c:strCache>
                <c:ptCount val="1"/>
                <c:pt idx="0">
                  <c:v>#REF!</c:v>
                </c:pt>
              </c:strCache>
            </c:strRef>
          </c:tx>
          <c:spPr>
            <a:ln w="28575" cap="rnd">
              <a:solidFill>
                <a:schemeClr val="accent3"/>
              </a:solidFill>
              <a:round/>
            </a:ln>
            <a:effectLst/>
          </c:spPr>
          <c:marker>
            <c:symbol val="none"/>
          </c:marker>
          <c:cat>
            <c:multiLvlStrRef>
              <c:f>Sheet1!$A$14:$B$79</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Sheet1!#REF!</c:f>
              <c:numCache>
                <c:formatCode>General</c:formatCode>
                <c:ptCount val="1"/>
                <c:pt idx="0">
                  <c:v>1</c:v>
                </c:pt>
              </c:numCache>
            </c:numRef>
          </c:val>
          <c:smooth val="0"/>
          <c:extLst>
            <c:ext xmlns:c16="http://schemas.microsoft.com/office/drawing/2014/chart" uri="{C3380CC4-5D6E-409C-BE32-E72D297353CC}">
              <c16:uniqueId val="{00000002-5FB5-483E-A94B-E1B061DEE5D8}"/>
            </c:ext>
          </c:extLst>
        </c:ser>
        <c:dLbls>
          <c:showLegendKey val="0"/>
          <c:showVal val="0"/>
          <c:showCatName val="0"/>
          <c:showSerName val="0"/>
          <c:showPercent val="0"/>
          <c:showBubbleSize val="0"/>
        </c:dLbls>
        <c:marker val="1"/>
        <c:smooth val="0"/>
        <c:axId val="-1888362992"/>
        <c:axId val="-1888343952"/>
      </c:lineChart>
      <c:catAx>
        <c:axId val="-188835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88366800"/>
        <c:crosses val="autoZero"/>
        <c:auto val="1"/>
        <c:lblAlgn val="ctr"/>
        <c:lblOffset val="0"/>
        <c:noMultiLvlLbl val="0"/>
      </c:catAx>
      <c:valAx>
        <c:axId val="-1888366800"/>
        <c:scaling>
          <c:orientation val="minMax"/>
          <c:max val="1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88354832"/>
        <c:crosses val="autoZero"/>
        <c:crossBetween val="between"/>
        <c:majorUnit val="5000"/>
      </c:valAx>
      <c:valAx>
        <c:axId val="-1888343952"/>
        <c:scaling>
          <c:orientation val="minMax"/>
          <c:max val="150"/>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88362992"/>
        <c:crosses val="max"/>
        <c:crossBetween val="between"/>
        <c:majorUnit val="50"/>
      </c:valAx>
      <c:catAx>
        <c:axId val="-1888362992"/>
        <c:scaling>
          <c:orientation val="minMax"/>
        </c:scaling>
        <c:delete val="1"/>
        <c:axPos val="b"/>
        <c:numFmt formatCode="General" sourceLinked="1"/>
        <c:majorTickMark val="out"/>
        <c:minorTickMark val="none"/>
        <c:tickLblPos val="nextTo"/>
        <c:crossAx val="-1888343952"/>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1.5087732860998498E-2"/>
          <c:y val="0.88509783492675009"/>
          <c:w val="0.97829235665236636"/>
          <c:h val="0.110029344856405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y-AM" sz="1000" dirty="0">
                <a:latin typeface="GHEA Grapalat" panose="02000506050000020003" pitchFamily="50" charset="0"/>
              </a:rPr>
              <a:t>Պարենի</a:t>
            </a:r>
            <a:r>
              <a:rPr lang="hy-AM" sz="1000" baseline="0" dirty="0">
                <a:latin typeface="GHEA Grapalat" panose="02000506050000020003" pitchFamily="50" charset="0"/>
              </a:rPr>
              <a:t> միջազգային գներ</a:t>
            </a:r>
            <a:endParaRPr lang="en-US" sz="1000" dirty="0">
              <a:latin typeface="GHEA Grapalat" panose="02000506050000020003" pitchFamily="50" charset="0"/>
            </a:endParaRPr>
          </a:p>
        </c:rich>
      </c:tx>
      <c:layout>
        <c:manualLayout>
          <c:xMode val="edge"/>
          <c:yMode val="edge"/>
          <c:x val="0.27089836027161202"/>
          <c:y val="9.107468123861567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85866638027966"/>
          <c:y val="0.13275569037476873"/>
          <c:w val="0.80339904545830076"/>
          <c:h val="0.55811286089238843"/>
        </c:manualLayout>
      </c:layout>
      <c:lineChart>
        <c:grouping val="standard"/>
        <c:varyColors val="0"/>
        <c:ser>
          <c:idx val="0"/>
          <c:order val="0"/>
          <c:tx>
            <c:strRef>
              <c:f>Sheet1!$D$1</c:f>
              <c:strCache>
                <c:ptCount val="1"/>
                <c:pt idx="0">
                  <c:v>Միս</c:v>
                </c:pt>
              </c:strCache>
            </c:strRef>
          </c:tx>
          <c:spPr>
            <a:ln w="12700" cap="rnd">
              <a:solidFill>
                <a:schemeClr val="bg1">
                  <a:lumMod val="50000"/>
                </a:schemeClr>
              </a:solidFill>
              <a:round/>
            </a:ln>
            <a:effectLst/>
          </c:spPr>
          <c:marker>
            <c:symbol val="none"/>
          </c:marker>
          <c:cat>
            <c:multiLvlStrRef>
              <c:f>Sheet1!$A$2:$B$67</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Sheet1!$D$2:$D$67</c:f>
              <c:numCache>
                <c:formatCode>0.0</c:formatCode>
                <c:ptCount val="66"/>
                <c:pt idx="0">
                  <c:v>100</c:v>
                </c:pt>
                <c:pt idx="1">
                  <c:v>100.89382651043778</c:v>
                </c:pt>
                <c:pt idx="2">
                  <c:v>102.50156164381458</c:v>
                </c:pt>
                <c:pt idx="3">
                  <c:v>105.94542842382498</c:v>
                </c:pt>
                <c:pt idx="4">
                  <c:v>108.9578899623221</c:v>
                </c:pt>
                <c:pt idx="5">
                  <c:v>109.7112869950171</c:v>
                </c:pt>
                <c:pt idx="6">
                  <c:v>111.02445504971973</c:v>
                </c:pt>
                <c:pt idx="7">
                  <c:v>110.84259704419428</c:v>
                </c:pt>
                <c:pt idx="8">
                  <c:v>109.47961507107598</c:v>
                </c:pt>
                <c:pt idx="9">
                  <c:v>110.05895691544292</c:v>
                </c:pt>
                <c:pt idx="10">
                  <c:v>115.45079898372904</c:v>
                </c:pt>
                <c:pt idx="11">
                  <c:v>115.58266625358216</c:v>
                </c:pt>
                <c:pt idx="12">
                  <c:v>112.29051058854664</c:v>
                </c:pt>
                <c:pt idx="13">
                  <c:v>108.87962695707913</c:v>
                </c:pt>
                <c:pt idx="14">
                  <c:v>107.75461124716239</c:v>
                </c:pt>
                <c:pt idx="15">
                  <c:v>105.02501121896981</c:v>
                </c:pt>
                <c:pt idx="16">
                  <c:v>103.40959303622228</c:v>
                </c:pt>
                <c:pt idx="17">
                  <c:v>102.75986548640878</c:v>
                </c:pt>
                <c:pt idx="18">
                  <c:v>99.953576839975611</c:v>
                </c:pt>
                <c:pt idx="19">
                  <c:v>99.927529852408483</c:v>
                </c:pt>
                <c:pt idx="20">
                  <c:v>99.137473353780067</c:v>
                </c:pt>
                <c:pt idx="21">
                  <c:v>99.472804816040963</c:v>
                </c:pt>
                <c:pt idx="22">
                  <c:v>101.13605313987937</c:v>
                </c:pt>
                <c:pt idx="23">
                  <c:v>102.79097619978188</c:v>
                </c:pt>
                <c:pt idx="24">
                  <c:v>104.00018051327531</c:v>
                </c:pt>
                <c:pt idx="25">
                  <c:v>105.95893633292587</c:v>
                </c:pt>
                <c:pt idx="26">
                  <c:v>109.20436144823053</c:v>
                </c:pt>
                <c:pt idx="27">
                  <c:v>113.08705779161301</c:v>
                </c:pt>
                <c:pt idx="28">
                  <c:v>116.38077467368926</c:v>
                </c:pt>
                <c:pt idx="29">
                  <c:v>119.95958468735375</c:v>
                </c:pt>
                <c:pt idx="30">
                  <c:v>123.67339307268786</c:v>
                </c:pt>
                <c:pt idx="31">
                  <c:v>122.9359923531395</c:v>
                </c:pt>
                <c:pt idx="32">
                  <c:v>122.12209010220813</c:v>
                </c:pt>
                <c:pt idx="33">
                  <c:v>121.34972751815869</c:v>
                </c:pt>
                <c:pt idx="34">
                  <c:v>121.93538976479982</c:v>
                </c:pt>
                <c:pt idx="35">
                  <c:v>120.3316311831653</c:v>
                </c:pt>
                <c:pt idx="36">
                  <c:v>121.54282491034134</c:v>
                </c:pt>
                <c:pt idx="37">
                  <c:v>123.41343700517467</c:v>
                </c:pt>
                <c:pt idx="38">
                  <c:v>129.31863354144474</c:v>
                </c:pt>
                <c:pt idx="39">
                  <c:v>132.11451837876544</c:v>
                </c:pt>
                <c:pt idx="40">
                  <c:v>133.16726615138023</c:v>
                </c:pt>
                <c:pt idx="41">
                  <c:v>136.47240432057984</c:v>
                </c:pt>
                <c:pt idx="42">
                  <c:v>134.44629883580902</c:v>
                </c:pt>
                <c:pt idx="43">
                  <c:v>131.23894152039051</c:v>
                </c:pt>
                <c:pt idx="44">
                  <c:v>130.3523200881308</c:v>
                </c:pt>
                <c:pt idx="45">
                  <c:v>126.61319947289506</c:v>
                </c:pt>
                <c:pt idx="46">
                  <c:v>124.22928767560416</c:v>
                </c:pt>
                <c:pt idx="47">
                  <c:v>121.8208849987623</c:v>
                </c:pt>
                <c:pt idx="48">
                  <c:v>120.43665627393959</c:v>
                </c:pt>
                <c:pt idx="49">
                  <c:v>122.80532362970983</c:v>
                </c:pt>
                <c:pt idx="50">
                  <c:v>124.29773352435258</c:v>
                </c:pt>
                <c:pt idx="51">
                  <c:v>126.62345565402664</c:v>
                </c:pt>
                <c:pt idx="52">
                  <c:v>127.98607374742997</c:v>
                </c:pt>
                <c:pt idx="53">
                  <c:v>128.92178591694537</c:v>
                </c:pt>
                <c:pt idx="54">
                  <c:v>128.42102586180263</c:v>
                </c:pt>
                <c:pt idx="55">
                  <c:v>124.85698252371478</c:v>
                </c:pt>
                <c:pt idx="56">
                  <c:v>123.62151029768974</c:v>
                </c:pt>
                <c:pt idx="57">
                  <c:v>121.95751118138364</c:v>
                </c:pt>
                <c:pt idx="58">
                  <c:v>121.41485550891048</c:v>
                </c:pt>
                <c:pt idx="59">
                  <c:v>120.99100522256239</c:v>
                </c:pt>
                <c:pt idx="60">
                  <c:v>118.10733829138786</c:v>
                </c:pt>
                <c:pt idx="61">
                  <c:v>121.95307128089595</c:v>
                </c:pt>
                <c:pt idx="62">
                  <c:v>124.0908637524912</c:v>
                </c:pt>
                <c:pt idx="63">
                  <c:v>126.5837888239852</c:v>
                </c:pt>
                <c:pt idx="64">
                  <c:v>126.3193037358558</c:v>
                </c:pt>
                <c:pt idx="65">
                  <c:v>126.68424628122023</c:v>
                </c:pt>
              </c:numCache>
            </c:numRef>
          </c:val>
          <c:smooth val="0"/>
          <c:extLst>
            <c:ext xmlns:c16="http://schemas.microsoft.com/office/drawing/2014/chart" uri="{C3380CC4-5D6E-409C-BE32-E72D297353CC}">
              <c16:uniqueId val="{00000000-1B98-487D-B46F-E61422A519C3}"/>
            </c:ext>
          </c:extLst>
        </c:ser>
        <c:ser>
          <c:idx val="1"/>
          <c:order val="1"/>
          <c:tx>
            <c:strRef>
              <c:f>Sheet1!$E$1</c:f>
              <c:strCache>
                <c:ptCount val="1"/>
                <c:pt idx="0">
                  <c:v>Կաթնամթերք</c:v>
                </c:pt>
              </c:strCache>
            </c:strRef>
          </c:tx>
          <c:spPr>
            <a:ln w="15875" cap="rnd">
              <a:solidFill>
                <a:schemeClr val="accent1"/>
              </a:solidFill>
              <a:round/>
            </a:ln>
            <a:effectLst/>
          </c:spPr>
          <c:marker>
            <c:symbol val="none"/>
          </c:marker>
          <c:cat>
            <c:multiLvlStrRef>
              <c:f>Sheet1!$A$2:$B$67</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Sheet1!$E$2:$E$67</c:f>
              <c:numCache>
                <c:formatCode>0.0</c:formatCode>
                <c:ptCount val="66"/>
                <c:pt idx="0">
                  <c:v>100</c:v>
                </c:pt>
                <c:pt idx="1">
                  <c:v>102.79088173953953</c:v>
                </c:pt>
                <c:pt idx="2">
                  <c:v>104.65645969082081</c:v>
                </c:pt>
                <c:pt idx="3">
                  <c:v>105.13242449586475</c:v>
                </c:pt>
                <c:pt idx="4">
                  <c:v>105.59289868247235</c:v>
                </c:pt>
                <c:pt idx="5">
                  <c:v>101.9258681400421</c:v>
                </c:pt>
                <c:pt idx="6">
                  <c:v>100.11613268066765</c:v>
                </c:pt>
                <c:pt idx="7">
                  <c:v>99.358745923751528</c:v>
                </c:pt>
                <c:pt idx="8">
                  <c:v>98.70342642414947</c:v>
                </c:pt>
                <c:pt idx="9">
                  <c:v>99.874433528895068</c:v>
                </c:pt>
                <c:pt idx="10">
                  <c:v>101.49237329423926</c:v>
                </c:pt>
                <c:pt idx="11">
                  <c:v>102.57162094379964</c:v>
                </c:pt>
                <c:pt idx="12">
                  <c:v>102.87063092330064</c:v>
                </c:pt>
                <c:pt idx="13">
                  <c:v>101.88671873852967</c:v>
                </c:pt>
                <c:pt idx="14">
                  <c:v>100.57216594765747</c:v>
                </c:pt>
                <c:pt idx="15">
                  <c:v>94.85541180536778</c:v>
                </c:pt>
                <c:pt idx="16">
                  <c:v>93.539673582469774</c:v>
                </c:pt>
                <c:pt idx="17">
                  <c:v>97.410138227753947</c:v>
                </c:pt>
                <c:pt idx="18">
                  <c:v>100.83250143127985</c:v>
                </c:pt>
                <c:pt idx="19">
                  <c:v>101.14264602784645</c:v>
                </c:pt>
                <c:pt idx="20">
                  <c:v>101.35839722165771</c:v>
                </c:pt>
                <c:pt idx="21">
                  <c:v>103.4998133741383</c:v>
                </c:pt>
                <c:pt idx="22">
                  <c:v>104.39330368509646</c:v>
                </c:pt>
                <c:pt idx="23">
                  <c:v>108.1614192133524</c:v>
                </c:pt>
                <c:pt idx="24">
                  <c:v>110.20312246920356</c:v>
                </c:pt>
                <c:pt idx="25">
                  <c:v>112.01347204740341</c:v>
                </c:pt>
                <c:pt idx="26">
                  <c:v>116.35791851074396</c:v>
                </c:pt>
                <c:pt idx="27">
                  <c:v>117.98773818082701</c:v>
                </c:pt>
                <c:pt idx="28">
                  <c:v>119.99502104091046</c:v>
                </c:pt>
                <c:pt idx="29">
                  <c:v>118.78863620491821</c:v>
                </c:pt>
                <c:pt idx="30">
                  <c:v>115.63454509861253</c:v>
                </c:pt>
                <c:pt idx="31">
                  <c:v>115.07162667689985</c:v>
                </c:pt>
                <c:pt idx="32">
                  <c:v>117.02290932854433</c:v>
                </c:pt>
                <c:pt idx="33">
                  <c:v>120.32030282356355</c:v>
                </c:pt>
                <c:pt idx="34">
                  <c:v>124.80382329993753</c:v>
                </c:pt>
                <c:pt idx="35">
                  <c:v>127.75314168728802</c:v>
                </c:pt>
                <c:pt idx="36">
                  <c:v>131.38839047060878</c:v>
                </c:pt>
                <c:pt idx="37">
                  <c:v>140.20189444991058</c:v>
                </c:pt>
                <c:pt idx="38">
                  <c:v>144.46315367173901</c:v>
                </c:pt>
                <c:pt idx="39">
                  <c:v>145.31319437878705</c:v>
                </c:pt>
                <c:pt idx="40">
                  <c:v>142.82546142349045</c:v>
                </c:pt>
                <c:pt idx="41">
                  <c:v>148.77295834364918</c:v>
                </c:pt>
                <c:pt idx="42">
                  <c:v>145.09144041732978</c:v>
                </c:pt>
                <c:pt idx="43">
                  <c:v>142.00683409562455</c:v>
                </c:pt>
                <c:pt idx="44">
                  <c:v>141.35492692661768</c:v>
                </c:pt>
                <c:pt idx="45">
                  <c:v>137.94649153309936</c:v>
                </c:pt>
                <c:pt idx="46">
                  <c:v>136.0964363201924</c:v>
                </c:pt>
                <c:pt idx="47">
                  <c:v>136.87362784925605</c:v>
                </c:pt>
                <c:pt idx="48">
                  <c:v>143.38320947136242</c:v>
                </c:pt>
                <c:pt idx="49">
                  <c:v>137.36013382152004</c:v>
                </c:pt>
                <c:pt idx="50">
                  <c:v>134.01897327411606</c:v>
                </c:pt>
                <c:pt idx="51">
                  <c:v>128.0468754876556</c:v>
                </c:pt>
                <c:pt idx="52">
                  <c:v>120.57137322383382</c:v>
                </c:pt>
                <c:pt idx="53">
                  <c:v>118.75513147344192</c:v>
                </c:pt>
                <c:pt idx="54">
                  <c:v>117.99502874328228</c:v>
                </c:pt>
                <c:pt idx="55">
                  <c:v>113.27695769296625</c:v>
                </c:pt>
                <c:pt idx="56">
                  <c:v>110.91599772287488</c:v>
                </c:pt>
                <c:pt idx="57">
                  <c:v>113.49787214001763</c:v>
                </c:pt>
                <c:pt idx="58">
                  <c:v>115.36401166442539</c:v>
                </c:pt>
                <c:pt idx="59">
                  <c:v>117.5814173848933</c:v>
                </c:pt>
                <c:pt idx="60">
                  <c:v>117.57434198462568</c:v>
                </c:pt>
                <c:pt idx="61">
                  <c:v>119.56424075101903</c:v>
                </c:pt>
                <c:pt idx="62">
                  <c:v>122.87560015930775</c:v>
                </c:pt>
                <c:pt idx="63">
                  <c:v>122.60493116203642</c:v>
                </c:pt>
                <c:pt idx="64">
                  <c:v>124.84939899463392</c:v>
                </c:pt>
                <c:pt idx="65">
                  <c:v>126.57278510551447</c:v>
                </c:pt>
              </c:numCache>
            </c:numRef>
          </c:val>
          <c:smooth val="0"/>
          <c:extLst>
            <c:ext xmlns:c16="http://schemas.microsoft.com/office/drawing/2014/chart" uri="{C3380CC4-5D6E-409C-BE32-E72D297353CC}">
              <c16:uniqueId val="{00000001-1B98-487D-B46F-E61422A519C3}"/>
            </c:ext>
          </c:extLst>
        </c:ser>
        <c:ser>
          <c:idx val="2"/>
          <c:order val="2"/>
          <c:tx>
            <c:strRef>
              <c:f>Sheet1!$F$1</c:f>
              <c:strCache>
                <c:ptCount val="1"/>
                <c:pt idx="0">
                  <c:v>Հացահատիկ</c:v>
                </c:pt>
              </c:strCache>
            </c:strRef>
          </c:tx>
          <c:spPr>
            <a:ln w="12700" cap="rnd">
              <a:solidFill>
                <a:srgbClr val="8B53AD"/>
              </a:solidFill>
              <a:round/>
            </a:ln>
            <a:effectLst/>
          </c:spPr>
          <c:marker>
            <c:symbol val="none"/>
          </c:marker>
          <c:cat>
            <c:multiLvlStrRef>
              <c:f>Sheet1!$A$2:$B$67</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Sheet1!$F$2:$F$67</c:f>
              <c:numCache>
                <c:formatCode>0.0</c:formatCode>
                <c:ptCount val="66"/>
                <c:pt idx="0">
                  <c:v>100</c:v>
                </c:pt>
                <c:pt idx="1">
                  <c:v>98.985395098475806</c:v>
                </c:pt>
                <c:pt idx="2">
                  <c:v>95.816626080183198</c:v>
                </c:pt>
                <c:pt idx="3">
                  <c:v>92.987942994225008</c:v>
                </c:pt>
                <c:pt idx="4">
                  <c:v>92.801046560737234</c:v>
                </c:pt>
                <c:pt idx="5">
                  <c:v>97.465520350487068</c:v>
                </c:pt>
                <c:pt idx="6">
                  <c:v>95.854793466357037</c:v>
                </c:pt>
                <c:pt idx="7">
                  <c:v>91.01473530222674</c:v>
                </c:pt>
                <c:pt idx="8">
                  <c:v>90.240091601802135</c:v>
                </c:pt>
                <c:pt idx="9">
                  <c:v>94.308612311417278</c:v>
                </c:pt>
                <c:pt idx="10">
                  <c:v>93.90698271263858</c:v>
                </c:pt>
                <c:pt idx="11">
                  <c:v>95.703138536731757</c:v>
                </c:pt>
                <c:pt idx="12">
                  <c:v>98.936351837251266</c:v>
                </c:pt>
                <c:pt idx="13">
                  <c:v>97.844578780153185</c:v>
                </c:pt>
                <c:pt idx="14">
                  <c:v>96.319077782832437</c:v>
                </c:pt>
                <c:pt idx="15">
                  <c:v>97.914255891970967</c:v>
                </c:pt>
                <c:pt idx="16">
                  <c:v>96.314261860736863</c:v>
                </c:pt>
                <c:pt idx="17">
                  <c:v>95.617224463784694</c:v>
                </c:pt>
                <c:pt idx="18">
                  <c:v>95.581822270726576</c:v>
                </c:pt>
                <c:pt idx="19">
                  <c:v>97.492093538398393</c:v>
                </c:pt>
                <c:pt idx="20">
                  <c:v>102.51289527455974</c:v>
                </c:pt>
                <c:pt idx="21">
                  <c:v>110.13891645112076</c:v>
                </c:pt>
                <c:pt idx="22">
                  <c:v>112.84616841427791</c:v>
                </c:pt>
                <c:pt idx="23">
                  <c:v>114.36236890932446</c:v>
                </c:pt>
                <c:pt idx="24">
                  <c:v>122.83525898681131</c:v>
                </c:pt>
                <c:pt idx="25">
                  <c:v>123.95325316936005</c:v>
                </c:pt>
                <c:pt idx="26">
                  <c:v>121.75339483791809</c:v>
                </c:pt>
                <c:pt idx="27">
                  <c:v>124.00589966739793</c:v>
                </c:pt>
                <c:pt idx="28">
                  <c:v>131.37017225284697</c:v>
                </c:pt>
                <c:pt idx="29">
                  <c:v>128.04821188790831</c:v>
                </c:pt>
                <c:pt idx="30">
                  <c:v>124.06125093955555</c:v>
                </c:pt>
                <c:pt idx="31">
                  <c:v>128.12056089305887</c:v>
                </c:pt>
                <c:pt idx="32">
                  <c:v>130.52668449223728</c:v>
                </c:pt>
                <c:pt idx="33">
                  <c:v>134.7576081189911</c:v>
                </c:pt>
                <c:pt idx="34">
                  <c:v>138.98475844737547</c:v>
                </c:pt>
                <c:pt idx="35">
                  <c:v>138.05150811785779</c:v>
                </c:pt>
                <c:pt idx="36">
                  <c:v>138.20150153537679</c:v>
                </c:pt>
                <c:pt idx="37">
                  <c:v>142.74817414022243</c:v>
                </c:pt>
                <c:pt idx="38">
                  <c:v>167.1723725042124</c:v>
                </c:pt>
                <c:pt idx="39">
                  <c:v>166.72569891241511</c:v>
                </c:pt>
                <c:pt idx="40">
                  <c:v>170.50289594114409</c:v>
                </c:pt>
                <c:pt idx="41">
                  <c:v>163.44365022121542</c:v>
                </c:pt>
                <c:pt idx="42">
                  <c:v>144.69558297650883</c:v>
                </c:pt>
                <c:pt idx="43">
                  <c:v>143.04370356207207</c:v>
                </c:pt>
                <c:pt idx="44">
                  <c:v>145.34256159766957</c:v>
                </c:pt>
                <c:pt idx="45">
                  <c:v>149.63321614291354</c:v>
                </c:pt>
                <c:pt idx="46">
                  <c:v>147.49795083868722</c:v>
                </c:pt>
                <c:pt idx="47">
                  <c:v>144.69298147846806</c:v>
                </c:pt>
                <c:pt idx="48">
                  <c:v>144.92698641546843</c:v>
                </c:pt>
                <c:pt idx="49">
                  <c:v>144.16416316386986</c:v>
                </c:pt>
                <c:pt idx="50">
                  <c:v>136.14462283416228</c:v>
                </c:pt>
                <c:pt idx="51">
                  <c:v>133.77294032195991</c:v>
                </c:pt>
                <c:pt idx="52">
                  <c:v>127.0229375737151</c:v>
                </c:pt>
                <c:pt idx="53">
                  <c:v>124.40059132190768</c:v>
                </c:pt>
                <c:pt idx="54">
                  <c:v>123.67107287353399</c:v>
                </c:pt>
                <c:pt idx="55">
                  <c:v>122.81920659581708</c:v>
                </c:pt>
                <c:pt idx="56">
                  <c:v>124.09612447748671</c:v>
                </c:pt>
                <c:pt idx="57">
                  <c:v>122.60051725263892</c:v>
                </c:pt>
                <c:pt idx="58">
                  <c:v>118.93744058584635</c:v>
                </c:pt>
                <c:pt idx="59">
                  <c:v>120.66550861468217</c:v>
                </c:pt>
                <c:pt idx="60">
                  <c:v>117.81223508776446</c:v>
                </c:pt>
                <c:pt idx="61">
                  <c:v>111.86439323089733</c:v>
                </c:pt>
                <c:pt idx="62">
                  <c:v>108.96450524293466</c:v>
                </c:pt>
                <c:pt idx="63">
                  <c:v>109.67484430370378</c:v>
                </c:pt>
                <c:pt idx="64">
                  <c:v>116.61066752357604</c:v>
                </c:pt>
                <c:pt idx="65">
                  <c:v>113.1621332018463</c:v>
                </c:pt>
              </c:numCache>
            </c:numRef>
          </c:val>
          <c:smooth val="0"/>
          <c:extLst>
            <c:ext xmlns:c16="http://schemas.microsoft.com/office/drawing/2014/chart" uri="{C3380CC4-5D6E-409C-BE32-E72D297353CC}">
              <c16:uniqueId val="{00000002-1B98-487D-B46F-E61422A519C3}"/>
            </c:ext>
          </c:extLst>
        </c:ser>
        <c:ser>
          <c:idx val="3"/>
          <c:order val="3"/>
          <c:tx>
            <c:strRef>
              <c:f>Sheet1!$G$1</c:f>
              <c:strCache>
                <c:ptCount val="1"/>
                <c:pt idx="0">
                  <c:v>Բուսական յուղեր</c:v>
                </c:pt>
              </c:strCache>
            </c:strRef>
          </c:tx>
          <c:spPr>
            <a:ln w="12700" cap="rnd">
              <a:solidFill>
                <a:srgbClr val="30BCD8"/>
              </a:solidFill>
              <a:round/>
            </a:ln>
            <a:effectLst/>
          </c:spPr>
          <c:marker>
            <c:symbol val="none"/>
          </c:marker>
          <c:cat>
            <c:multiLvlStrRef>
              <c:f>Sheet1!$A$2:$B$67</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Sheet1!$G$2:$G$67</c:f>
              <c:numCache>
                <c:formatCode>0.0</c:formatCode>
                <c:ptCount val="66"/>
                <c:pt idx="0">
                  <c:v>100</c:v>
                </c:pt>
                <c:pt idx="1">
                  <c:v>101.90158761245678</c:v>
                </c:pt>
                <c:pt idx="2">
                  <c:v>97.702481638652813</c:v>
                </c:pt>
                <c:pt idx="3">
                  <c:v>98.572245351657685</c:v>
                </c:pt>
                <c:pt idx="4">
                  <c:v>97.811420319519797</c:v>
                </c:pt>
                <c:pt idx="5">
                  <c:v>96.516098791435752</c:v>
                </c:pt>
                <c:pt idx="6">
                  <c:v>97.299143182493083</c:v>
                </c:pt>
                <c:pt idx="7">
                  <c:v>102.90490450098041</c:v>
                </c:pt>
                <c:pt idx="8">
                  <c:v>104.52331034940649</c:v>
                </c:pt>
                <c:pt idx="9">
                  <c:v>104.79856180734109</c:v>
                </c:pt>
                <c:pt idx="10">
                  <c:v>116.0803304223341</c:v>
                </c:pt>
                <c:pt idx="11">
                  <c:v>126.46549525320391</c:v>
                </c:pt>
                <c:pt idx="12">
                  <c:v>135.47876006027283</c:v>
                </c:pt>
                <c:pt idx="13">
                  <c:v>121.54970216207607</c:v>
                </c:pt>
                <c:pt idx="14">
                  <c:v>106.43780089071068</c:v>
                </c:pt>
                <c:pt idx="15">
                  <c:v>101.14577420980156</c:v>
                </c:pt>
                <c:pt idx="16">
                  <c:v>96.898600570707501</c:v>
                </c:pt>
                <c:pt idx="17">
                  <c:v>107.91904549425286</c:v>
                </c:pt>
                <c:pt idx="18">
                  <c:v>116.1260300308309</c:v>
                </c:pt>
                <c:pt idx="19">
                  <c:v>122.98069204901711</c:v>
                </c:pt>
                <c:pt idx="20">
                  <c:v>130.32515106440414</c:v>
                </c:pt>
                <c:pt idx="21">
                  <c:v>132.63508261724903</c:v>
                </c:pt>
                <c:pt idx="22">
                  <c:v>151.88949268183791</c:v>
                </c:pt>
                <c:pt idx="23">
                  <c:v>163.47201641400815</c:v>
                </c:pt>
                <c:pt idx="24">
                  <c:v>173.03516139386724</c:v>
                </c:pt>
                <c:pt idx="25">
                  <c:v>183.73558324521639</c:v>
                </c:pt>
                <c:pt idx="26">
                  <c:v>198.48742240136227</c:v>
                </c:pt>
                <c:pt idx="27">
                  <c:v>202.08746281888722</c:v>
                </c:pt>
                <c:pt idx="28">
                  <c:v>217.89223210508541</c:v>
                </c:pt>
                <c:pt idx="29">
                  <c:v>196.46708388723403</c:v>
                </c:pt>
                <c:pt idx="30">
                  <c:v>193.74461309045728</c:v>
                </c:pt>
                <c:pt idx="31">
                  <c:v>206.66142036391179</c:v>
                </c:pt>
                <c:pt idx="32">
                  <c:v>210.03624559668773</c:v>
                </c:pt>
                <c:pt idx="33">
                  <c:v>230.30414407291863</c:v>
                </c:pt>
                <c:pt idx="34">
                  <c:v>229.95241258820283</c:v>
                </c:pt>
                <c:pt idx="35">
                  <c:v>222.41455002447412</c:v>
                </c:pt>
                <c:pt idx="36">
                  <c:v>231.66721156204446</c:v>
                </c:pt>
                <c:pt idx="37">
                  <c:v>251.3365728438678</c:v>
                </c:pt>
                <c:pt idx="38">
                  <c:v>313.77720677985673</c:v>
                </c:pt>
                <c:pt idx="39">
                  <c:v>295.96024430789657</c:v>
                </c:pt>
                <c:pt idx="40">
                  <c:v>285.63001933404212</c:v>
                </c:pt>
                <c:pt idx="41">
                  <c:v>263.89296419451284</c:v>
                </c:pt>
                <c:pt idx="42">
                  <c:v>210.34719343638744</c:v>
                </c:pt>
                <c:pt idx="43">
                  <c:v>203.49817760835785</c:v>
                </c:pt>
                <c:pt idx="44">
                  <c:v>190.1029284524889</c:v>
                </c:pt>
                <c:pt idx="45">
                  <c:v>188.49833853760259</c:v>
                </c:pt>
                <c:pt idx="46">
                  <c:v>192.76226734476404</c:v>
                </c:pt>
                <c:pt idx="47">
                  <c:v>180.16935522996457</c:v>
                </c:pt>
                <c:pt idx="48">
                  <c:v>174.95068241007854</c:v>
                </c:pt>
                <c:pt idx="49">
                  <c:v>169.29049786435638</c:v>
                </c:pt>
                <c:pt idx="50">
                  <c:v>164.20379142631597</c:v>
                </c:pt>
                <c:pt idx="51">
                  <c:v>162.01505722191894</c:v>
                </c:pt>
                <c:pt idx="52">
                  <c:v>147.87614701606566</c:v>
                </c:pt>
                <c:pt idx="53">
                  <c:v>144.27186696819604</c:v>
                </c:pt>
                <c:pt idx="54">
                  <c:v>161.73595868426494</c:v>
                </c:pt>
                <c:pt idx="55">
                  <c:v>156.77174837707108</c:v>
                </c:pt>
                <c:pt idx="56">
                  <c:v>150.59708963531318</c:v>
                </c:pt>
                <c:pt idx="57">
                  <c:v>149.5283561004486</c:v>
                </c:pt>
                <c:pt idx="58">
                  <c:v>154.65475199844806</c:v>
                </c:pt>
                <c:pt idx="59">
                  <c:v>152.38631194777344</c:v>
                </c:pt>
                <c:pt idx="60">
                  <c:v>152.59719391806181</c:v>
                </c:pt>
                <c:pt idx="61">
                  <c:v>150.60390379335402</c:v>
                </c:pt>
                <c:pt idx="62">
                  <c:v>162.67383315475158</c:v>
                </c:pt>
                <c:pt idx="63">
                  <c:v>163.09714860713689</c:v>
                </c:pt>
                <c:pt idx="64">
                  <c:v>159.21383455405413</c:v>
                </c:pt>
                <c:pt idx="65">
                  <c:v>164.23435779271935</c:v>
                </c:pt>
              </c:numCache>
            </c:numRef>
          </c:val>
          <c:smooth val="0"/>
          <c:extLst>
            <c:ext xmlns:c16="http://schemas.microsoft.com/office/drawing/2014/chart" uri="{C3380CC4-5D6E-409C-BE32-E72D297353CC}">
              <c16:uniqueId val="{00000003-1B98-487D-B46F-E61422A519C3}"/>
            </c:ext>
          </c:extLst>
        </c:ser>
        <c:ser>
          <c:idx val="4"/>
          <c:order val="4"/>
          <c:tx>
            <c:strRef>
              <c:f>Sheet1!$H$1</c:f>
              <c:strCache>
                <c:ptCount val="1"/>
                <c:pt idx="0">
                  <c:v>Շաքարավազ</c:v>
                </c:pt>
              </c:strCache>
            </c:strRef>
          </c:tx>
          <c:spPr>
            <a:ln w="12700" cap="rnd">
              <a:solidFill>
                <a:schemeClr val="accent6"/>
              </a:solidFill>
              <a:round/>
            </a:ln>
            <a:effectLst/>
          </c:spPr>
          <c:marker>
            <c:symbol val="none"/>
          </c:marker>
          <c:cat>
            <c:multiLvlStrRef>
              <c:f>Sheet1!$A$2:$B$67</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Sheet1!$H$2:$H$67</c:f>
              <c:numCache>
                <c:formatCode>0.0</c:formatCode>
                <c:ptCount val="66"/>
                <c:pt idx="0">
                  <c:v>100</c:v>
                </c:pt>
                <c:pt idx="1">
                  <c:v>101.21747145997304</c:v>
                </c:pt>
                <c:pt idx="2">
                  <c:v>99.142364171081468</c:v>
                </c:pt>
                <c:pt idx="3">
                  <c:v>99.89009430617601</c:v>
                </c:pt>
                <c:pt idx="4">
                  <c:v>96.713465220165901</c:v>
                </c:pt>
                <c:pt idx="5">
                  <c:v>100.75728568389701</c:v>
                </c:pt>
                <c:pt idx="6">
                  <c:v>100.10821009405953</c:v>
                </c:pt>
                <c:pt idx="7">
                  <c:v>96.075303126994257</c:v>
                </c:pt>
                <c:pt idx="8">
                  <c:v>92.649993415787918</c:v>
                </c:pt>
                <c:pt idx="9">
                  <c:v>98.019231184237697</c:v>
                </c:pt>
                <c:pt idx="10">
                  <c:v>99.807200764443877</c:v>
                </c:pt>
                <c:pt idx="11">
                  <c:v>104.60590958357389</c:v>
                </c:pt>
                <c:pt idx="12">
                  <c:v>110.33113521945684</c:v>
                </c:pt>
                <c:pt idx="13">
                  <c:v>115.25703750974969</c:v>
                </c:pt>
                <c:pt idx="14">
                  <c:v>93.195419414309001</c:v>
                </c:pt>
                <c:pt idx="15">
                  <c:v>79.628110196074459</c:v>
                </c:pt>
                <c:pt idx="16">
                  <c:v>85.508757002056271</c:v>
                </c:pt>
                <c:pt idx="17">
                  <c:v>94.451180599872359</c:v>
                </c:pt>
                <c:pt idx="18">
                  <c:v>95.801386692316456</c:v>
                </c:pt>
                <c:pt idx="19">
                  <c:v>102.20655517400888</c:v>
                </c:pt>
                <c:pt idx="20">
                  <c:v>99.517833085159154</c:v>
                </c:pt>
                <c:pt idx="21">
                  <c:v>106.76451818761964</c:v>
                </c:pt>
                <c:pt idx="22">
                  <c:v>110.31589023611994</c:v>
                </c:pt>
                <c:pt idx="23">
                  <c:v>109.82769623484363</c:v>
                </c:pt>
                <c:pt idx="24">
                  <c:v>118.67333191519532</c:v>
                </c:pt>
                <c:pt idx="25">
                  <c:v>126.25469758207471</c:v>
                </c:pt>
                <c:pt idx="26">
                  <c:v>121.24216555836099</c:v>
                </c:pt>
                <c:pt idx="27">
                  <c:v>126.0181048949396</c:v>
                </c:pt>
                <c:pt idx="28">
                  <c:v>134.60433950223356</c:v>
                </c:pt>
                <c:pt idx="29">
                  <c:v>135.77962135715802</c:v>
                </c:pt>
                <c:pt idx="30">
                  <c:v>138.07345954761399</c:v>
                </c:pt>
                <c:pt idx="31">
                  <c:v>151.92512231440114</c:v>
                </c:pt>
                <c:pt idx="32">
                  <c:v>152.74055165567609</c:v>
                </c:pt>
                <c:pt idx="33">
                  <c:v>150.0636473833666</c:v>
                </c:pt>
                <c:pt idx="34">
                  <c:v>151.47486350421894</c:v>
                </c:pt>
                <c:pt idx="35">
                  <c:v>146.74537332482456</c:v>
                </c:pt>
                <c:pt idx="36">
                  <c:v>142.00018233202667</c:v>
                </c:pt>
                <c:pt idx="37">
                  <c:v>139.30759412890876</c:v>
                </c:pt>
                <c:pt idx="38">
                  <c:v>148.61253695636762</c:v>
                </c:pt>
                <c:pt idx="39">
                  <c:v>153.18726512089628</c:v>
                </c:pt>
                <c:pt idx="40">
                  <c:v>151.7301283414877</c:v>
                </c:pt>
                <c:pt idx="41">
                  <c:v>147.81961284833019</c:v>
                </c:pt>
                <c:pt idx="42">
                  <c:v>142.21931841587241</c:v>
                </c:pt>
                <c:pt idx="43">
                  <c:v>139.23587025887187</c:v>
                </c:pt>
                <c:pt idx="44">
                  <c:v>138.22945472594489</c:v>
                </c:pt>
                <c:pt idx="45">
                  <c:v>136.84862727619594</c:v>
                </c:pt>
                <c:pt idx="46">
                  <c:v>144.17499822732759</c:v>
                </c:pt>
                <c:pt idx="47">
                  <c:v>147.68286382836484</c:v>
                </c:pt>
                <c:pt idx="48">
                  <c:v>147.19259326789648</c:v>
                </c:pt>
                <c:pt idx="49">
                  <c:v>157.75792384599026</c:v>
                </c:pt>
                <c:pt idx="50">
                  <c:v>160.05783536651165</c:v>
                </c:pt>
                <c:pt idx="51">
                  <c:v>188.29439051788162</c:v>
                </c:pt>
                <c:pt idx="52">
                  <c:v>198.14223923987808</c:v>
                </c:pt>
                <c:pt idx="53">
                  <c:v>191.77125434304764</c:v>
                </c:pt>
                <c:pt idx="54">
                  <c:v>184.42344249619305</c:v>
                </c:pt>
                <c:pt idx="55">
                  <c:v>186.77709645496341</c:v>
                </c:pt>
                <c:pt idx="56">
                  <c:v>205.07423277046763</c:v>
                </c:pt>
                <c:pt idx="57">
                  <c:v>200.6239807133235</c:v>
                </c:pt>
                <c:pt idx="58">
                  <c:v>203.41062185350637</c:v>
                </c:pt>
                <c:pt idx="59">
                  <c:v>169.18067077926688</c:v>
                </c:pt>
                <c:pt idx="60">
                  <c:v>171.9102318655606</c:v>
                </c:pt>
                <c:pt idx="61">
                  <c:v>177.41851615495526</c:v>
                </c:pt>
                <c:pt idx="62">
                  <c:v>168.07700489257616</c:v>
                </c:pt>
                <c:pt idx="63">
                  <c:v>159.57952208749919</c:v>
                </c:pt>
                <c:pt idx="64">
                  <c:v>147.59271077075806</c:v>
                </c:pt>
                <c:pt idx="65">
                  <c:v>150.4378501028151</c:v>
                </c:pt>
              </c:numCache>
            </c:numRef>
          </c:val>
          <c:smooth val="0"/>
          <c:extLst>
            <c:ext xmlns:c16="http://schemas.microsoft.com/office/drawing/2014/chart" uri="{C3380CC4-5D6E-409C-BE32-E72D297353CC}">
              <c16:uniqueId val="{00000004-1B98-487D-B46F-E61422A519C3}"/>
            </c:ext>
          </c:extLst>
        </c:ser>
        <c:ser>
          <c:idx val="5"/>
          <c:order val="5"/>
          <c:tx>
            <c:strRef>
              <c:f>Sheet1!$C$1</c:f>
              <c:strCache>
                <c:ptCount val="1"/>
                <c:pt idx="0">
                  <c:v>Պարենի գնի համաթիվ</c:v>
                </c:pt>
              </c:strCache>
            </c:strRef>
          </c:tx>
          <c:spPr>
            <a:ln w="28575" cap="rnd">
              <a:solidFill>
                <a:schemeClr val="tx2"/>
              </a:solidFill>
              <a:round/>
            </a:ln>
            <a:effectLst/>
          </c:spPr>
          <c:marker>
            <c:symbol val="none"/>
          </c:marker>
          <c:cat>
            <c:multiLvlStrRef>
              <c:f>Sheet1!$A$2:$B$67</c:f>
              <c:multiLvlStrCache>
                <c:ptCount val="66"/>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pt idx="62">
                    <c:v>3</c:v>
                  </c:pt>
                  <c:pt idx="65">
                    <c:v>6</c:v>
                  </c:pt>
                </c:lvl>
                <c:lvl>
                  <c:pt idx="0">
                    <c:v>2019</c:v>
                  </c:pt>
                  <c:pt idx="12">
                    <c:v>2020</c:v>
                  </c:pt>
                  <c:pt idx="24">
                    <c:v>2021</c:v>
                  </c:pt>
                  <c:pt idx="36">
                    <c:v>2022</c:v>
                  </c:pt>
                  <c:pt idx="48">
                    <c:v>2023</c:v>
                  </c:pt>
                  <c:pt idx="60">
                    <c:v>2024</c:v>
                  </c:pt>
                </c:lvl>
              </c:multiLvlStrCache>
            </c:multiLvlStrRef>
          </c:cat>
          <c:val>
            <c:numRef>
              <c:f>Sheet1!$C$2:$C$67</c:f>
              <c:numCache>
                <c:formatCode>0.0</c:formatCode>
                <c:ptCount val="66"/>
                <c:pt idx="0">
                  <c:v>100</c:v>
                </c:pt>
                <c:pt idx="1">
                  <c:v>100.74453890270553</c:v>
                </c:pt>
                <c:pt idx="2">
                  <c:v>99.832132827399604</c:v>
                </c:pt>
                <c:pt idx="3">
                  <c:v>100.31753700950637</c:v>
                </c:pt>
                <c:pt idx="4">
                  <c:v>101.02084693992067</c:v>
                </c:pt>
                <c:pt idx="5">
                  <c:v>102.23965210334796</c:v>
                </c:pt>
                <c:pt idx="6">
                  <c:v>101.96319281775789</c:v>
                </c:pt>
                <c:pt idx="7">
                  <c:v>100.82421534090194</c:v>
                </c:pt>
                <c:pt idx="8">
                  <c:v>100.0574124353123</c:v>
                </c:pt>
                <c:pt idx="9">
                  <c:v>102.07071553450325</c:v>
                </c:pt>
                <c:pt idx="10">
                  <c:v>105.69159498568746</c:v>
                </c:pt>
                <c:pt idx="11">
                  <c:v>108.24274701853363</c:v>
                </c:pt>
                <c:pt idx="12">
                  <c:v>109.85911726662653</c:v>
                </c:pt>
                <c:pt idx="13">
                  <c:v>106.54119961188425</c:v>
                </c:pt>
                <c:pt idx="14">
                  <c:v>101.99558194667132</c:v>
                </c:pt>
                <c:pt idx="15">
                  <c:v>99.155350990555917</c:v>
                </c:pt>
                <c:pt idx="16">
                  <c:v>97.664150112245395</c:v>
                </c:pt>
                <c:pt idx="17">
                  <c:v>99.936540825253985</c:v>
                </c:pt>
                <c:pt idx="18">
                  <c:v>100.77842889257241</c:v>
                </c:pt>
                <c:pt idx="19">
                  <c:v>102.78720724941809</c:v>
                </c:pt>
                <c:pt idx="20">
                  <c:v>105.03288274311672</c:v>
                </c:pt>
                <c:pt idx="21">
                  <c:v>108.63882062522549</c:v>
                </c:pt>
                <c:pt idx="22">
                  <c:v>113.15001130745854</c:v>
                </c:pt>
                <c:pt idx="23">
                  <c:v>116.37654118872092</c:v>
                </c:pt>
                <c:pt idx="24">
                  <c:v>121.65831839495753</c:v>
                </c:pt>
                <c:pt idx="25">
                  <c:v>124.92143317820711</c:v>
                </c:pt>
                <c:pt idx="26">
                  <c:v>127.77072558939832</c:v>
                </c:pt>
                <c:pt idx="27">
                  <c:v>130.81089912356762</c:v>
                </c:pt>
                <c:pt idx="28">
                  <c:v>137.30426601932751</c:v>
                </c:pt>
                <c:pt idx="29">
                  <c:v>134.25232125150248</c:v>
                </c:pt>
                <c:pt idx="30">
                  <c:v>133.4884829370381</c:v>
                </c:pt>
                <c:pt idx="31">
                  <c:v>137.12484937262627</c:v>
                </c:pt>
                <c:pt idx="32">
                  <c:v>138.44409662675565</c:v>
                </c:pt>
                <c:pt idx="33">
                  <c:v>142.76834637008389</c:v>
                </c:pt>
                <c:pt idx="34">
                  <c:v>145.00858965514425</c:v>
                </c:pt>
                <c:pt idx="35">
                  <c:v>143.26851703879638</c:v>
                </c:pt>
                <c:pt idx="36">
                  <c:v>145.3079002302855</c:v>
                </c:pt>
                <c:pt idx="37">
                  <c:v>151.35332825484298</c:v>
                </c:pt>
                <c:pt idx="38">
                  <c:v>171.15477337302912</c:v>
                </c:pt>
                <c:pt idx="39">
                  <c:v>169.78507056106341</c:v>
                </c:pt>
                <c:pt idx="40">
                  <c:v>169.37547831364941</c:v>
                </c:pt>
                <c:pt idx="41">
                  <c:v>165.79125941340135</c:v>
                </c:pt>
                <c:pt idx="42">
                  <c:v>150.64279187151291</c:v>
                </c:pt>
                <c:pt idx="43">
                  <c:v>147.43552710500325</c:v>
                </c:pt>
                <c:pt idx="44">
                  <c:v>145.78756264512978</c:v>
                </c:pt>
                <c:pt idx="45">
                  <c:v>145.07676688971267</c:v>
                </c:pt>
                <c:pt idx="46">
                  <c:v>144.38990540625946</c:v>
                </c:pt>
                <c:pt idx="47">
                  <c:v>141.2361280986444</c:v>
                </c:pt>
                <c:pt idx="48">
                  <c:v>141.06449580706862</c:v>
                </c:pt>
                <c:pt idx="49">
                  <c:v>140.51434754293805</c:v>
                </c:pt>
                <c:pt idx="50">
                  <c:v>137.38093037914913</c:v>
                </c:pt>
                <c:pt idx="51">
                  <c:v>137.87881488374384</c:v>
                </c:pt>
                <c:pt idx="52">
                  <c:v>133.63125738711139</c:v>
                </c:pt>
                <c:pt idx="53">
                  <c:v>131.93722952250036</c:v>
                </c:pt>
                <c:pt idx="54">
                  <c:v>133.4886867125424</c:v>
                </c:pt>
                <c:pt idx="55">
                  <c:v>130.75942047171409</c:v>
                </c:pt>
                <c:pt idx="56">
                  <c:v>130.61217186971152</c:v>
                </c:pt>
                <c:pt idx="57">
                  <c:v>129.56361376176906</c:v>
                </c:pt>
                <c:pt idx="58">
                  <c:v>129.41674047400298</c:v>
                </c:pt>
                <c:pt idx="59">
                  <c:v>127.77273039421719</c:v>
                </c:pt>
                <c:pt idx="60">
                  <c:v>126.11701376103625</c:v>
                </c:pt>
                <c:pt idx="61">
                  <c:v>125.85793440444264</c:v>
                </c:pt>
                <c:pt idx="62">
                  <c:v>127.31973099117938</c:v>
                </c:pt>
                <c:pt idx="63">
                  <c:v>127.87306411444857</c:v>
                </c:pt>
                <c:pt idx="64">
                  <c:v>129.03387792505808</c:v>
                </c:pt>
                <c:pt idx="65">
                  <c:v>129.22031058538295</c:v>
                </c:pt>
              </c:numCache>
            </c:numRef>
          </c:val>
          <c:smooth val="0"/>
          <c:extLst>
            <c:ext xmlns:c16="http://schemas.microsoft.com/office/drawing/2014/chart" uri="{C3380CC4-5D6E-409C-BE32-E72D297353CC}">
              <c16:uniqueId val="{00000005-1B98-487D-B46F-E61422A519C3}"/>
            </c:ext>
          </c:extLst>
        </c:ser>
        <c:dLbls>
          <c:showLegendKey val="0"/>
          <c:showVal val="0"/>
          <c:showCatName val="0"/>
          <c:showSerName val="0"/>
          <c:showPercent val="0"/>
          <c:showBubbleSize val="0"/>
        </c:dLbls>
        <c:smooth val="0"/>
        <c:axId val="-282334448"/>
        <c:axId val="-282325200"/>
      </c:lineChart>
      <c:catAx>
        <c:axId val="-28233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2325200"/>
        <c:crosses val="autoZero"/>
        <c:auto val="1"/>
        <c:lblAlgn val="ctr"/>
        <c:lblOffset val="0"/>
        <c:noMultiLvlLbl val="0"/>
      </c:catAx>
      <c:valAx>
        <c:axId val="-28232520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hy-AM" sz="900" dirty="0">
                    <a:latin typeface="GHEA Grapalat" panose="02000506050000020003" pitchFamily="50" charset="0"/>
                  </a:rPr>
                  <a:t>Ինդեքս,</a:t>
                </a:r>
                <a:r>
                  <a:rPr lang="hy-AM" sz="900" baseline="0" dirty="0">
                    <a:latin typeface="GHEA Grapalat" panose="02000506050000020003" pitchFamily="50" charset="0"/>
                  </a:rPr>
                  <a:t> </a:t>
                </a:r>
                <a:r>
                  <a:rPr lang="hy-AM" sz="900" dirty="0">
                    <a:latin typeface="GHEA Grapalat" panose="02000506050000020003" pitchFamily="50" charset="0"/>
                  </a:rPr>
                  <a:t>2019թ.</a:t>
                </a:r>
                <a:r>
                  <a:rPr lang="hy-AM" sz="900" baseline="0" dirty="0">
                    <a:latin typeface="GHEA Grapalat" panose="02000506050000020003" pitchFamily="50" charset="0"/>
                  </a:rPr>
                  <a:t> հունվար </a:t>
                </a:r>
                <a:r>
                  <a:rPr lang="en-US" sz="900" baseline="0" dirty="0">
                    <a:latin typeface="GHEA Grapalat" panose="02000506050000020003" pitchFamily="50" charset="0"/>
                  </a:rPr>
                  <a:t>=100</a:t>
                </a:r>
                <a:endParaRPr lang="en-US" sz="900" dirty="0">
                  <a:latin typeface="GHEA Grapalat" panose="02000506050000020003" pitchFamily="50" charset="0"/>
                </a:endParaRPr>
              </a:p>
            </c:rich>
          </c:tx>
          <c:layout>
            <c:manualLayout>
              <c:xMode val="edge"/>
              <c:yMode val="edge"/>
              <c:x val="5.775339301183945E-3"/>
              <c:y val="0.101853108878631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2334448"/>
        <c:crosses val="autoZero"/>
        <c:crossBetween val="between"/>
      </c:valAx>
      <c:spPr>
        <a:noFill/>
        <a:ln w="25400">
          <a:noFill/>
        </a:ln>
        <a:effectLst/>
      </c:spPr>
    </c:plotArea>
    <c:legend>
      <c:legendPos val="b"/>
      <c:layout>
        <c:manualLayout>
          <c:xMode val="edge"/>
          <c:yMode val="edge"/>
          <c:x val="0"/>
          <c:y val="0.83821147356580428"/>
          <c:w val="1"/>
          <c:h val="0.16178852643419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ysClr val="window" lastClr="FFFFFF">
                <a:lumMod val="65000"/>
              </a:sysClr>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19.299999999999983</c:v>
                </c:pt>
                <c:pt idx="1">
                  <c:v>28.480160472444283</c:v>
                </c:pt>
                <c:pt idx="2">
                  <c:v>29.323247969888541</c:v>
                </c:pt>
                <c:pt idx="3">
                  <c:v>26.068838616538969</c:v>
                </c:pt>
                <c:pt idx="4">
                  <c:v>22</c:v>
                </c:pt>
                <c:pt idx="5">
                  <c:v>18.200000000000003</c:v>
                </c:pt>
              </c:numCache>
            </c:numRef>
          </c:val>
          <c:extLst>
            <c:ext xmlns:c16="http://schemas.microsoft.com/office/drawing/2014/chart" uri="{C3380CC4-5D6E-409C-BE32-E72D297353CC}">
              <c16:uniqueId val="{00000000-3CFE-4F76-A9DC-369CD8F8911F}"/>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General</c:formatCode>
                <c:ptCount val="6"/>
                <c:pt idx="2" formatCode="0.0">
                  <c:v>3.7000000000000028</c:v>
                </c:pt>
                <c:pt idx="5" formatCode="0.0">
                  <c:v>4</c:v>
                </c:pt>
              </c:numCache>
            </c:numRef>
          </c:val>
          <c:extLst>
            <c:ext xmlns:c16="http://schemas.microsoft.com/office/drawing/2014/chart" uri="{C3380CC4-5D6E-409C-BE32-E72D297353CC}">
              <c16:uniqueId val="{00000001-3CFE-4F76-A9DC-369CD8F8911F}"/>
            </c:ext>
          </c:extLst>
        </c:ser>
        <c:ser>
          <c:idx val="3"/>
          <c:order val="3"/>
          <c:tx>
            <c:strRef>
              <c:f>Sheet1!$A$5</c:f>
              <c:strCache>
                <c:ptCount val="1"/>
                <c:pt idx="0">
                  <c:v>շինարարություն</c:v>
                </c:pt>
              </c:strCache>
            </c:strRef>
          </c:tx>
          <c:spPr>
            <a:solidFill>
              <a:srgbClr val="1F497D">
                <a:lumMod val="60000"/>
                <a:lumOff val="40000"/>
              </a:srgbClr>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9.5</c:v>
                </c:pt>
                <c:pt idx="1">
                  <c:v>10.799999999999997</c:v>
                </c:pt>
                <c:pt idx="2">
                  <c:v>11.700000000000003</c:v>
                </c:pt>
                <c:pt idx="3">
                  <c:v>13.700000000000003</c:v>
                </c:pt>
                <c:pt idx="4">
                  <c:v>14.900000000000006</c:v>
                </c:pt>
                <c:pt idx="5">
                  <c:v>15.700000000000003</c:v>
                </c:pt>
              </c:numCache>
            </c:numRef>
          </c:val>
          <c:extLst>
            <c:ext xmlns:c16="http://schemas.microsoft.com/office/drawing/2014/chart" uri="{C3380CC4-5D6E-409C-BE32-E72D297353CC}">
              <c16:uniqueId val="{00000002-3CFE-4F76-A9DC-369CD8F8911F}"/>
            </c:ext>
          </c:extLst>
        </c:ser>
        <c:ser>
          <c:idx val="4"/>
          <c:order val="4"/>
          <c:tx>
            <c:strRef>
              <c:f>Sheet1!$A$6</c:f>
              <c:strCache>
                <c:ptCount val="1"/>
                <c:pt idx="0">
                  <c:v>ծառայություններ</c:v>
                </c:pt>
              </c:strCache>
            </c:strRef>
          </c:tx>
          <c:spPr>
            <a:solidFill>
              <a:srgbClr val="1F497D"/>
            </a:solidFill>
            <a:ln>
              <a:solidFill>
                <a:srgbClr val="1F497D">
                  <a:lumMod val="75000"/>
                </a:srgbClr>
              </a:solidFill>
            </a:ln>
          </c:spPr>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4.5000000000000142</c:v>
                </c:pt>
                <c:pt idx="1">
                  <c:v>5.2424922691839129</c:v>
                </c:pt>
                <c:pt idx="2">
                  <c:v>4.0169578251112199</c:v>
                </c:pt>
                <c:pt idx="3">
                  <c:v>3.9042713428262488</c:v>
                </c:pt>
                <c:pt idx="4">
                  <c:v>3.6470304875379895</c:v>
                </c:pt>
                <c:pt idx="5">
                  <c:v>4.4000000000000057</c:v>
                </c:pt>
              </c:numCache>
            </c:numRef>
          </c:val>
          <c:extLst>
            <c:ext xmlns:c16="http://schemas.microsoft.com/office/drawing/2014/chart" uri="{C3380CC4-5D6E-409C-BE32-E72D297353CC}">
              <c16:uniqueId val="{00000003-3CFE-4F76-A9DC-369CD8F8911F}"/>
            </c:ext>
          </c:extLst>
        </c:ser>
        <c:ser>
          <c:idx val="5"/>
          <c:order val="5"/>
          <c:tx>
            <c:strRef>
              <c:f>Sheet1!$A$7</c:f>
              <c:strCache>
                <c:ptCount val="1"/>
                <c:pt idx="0">
                  <c:v>առևտուր</c:v>
                </c:pt>
              </c:strCache>
            </c:strRef>
          </c:tx>
          <c:spPr>
            <a:solidFill>
              <a:srgbClr val="F79646"/>
            </a:solidFill>
          </c:spPr>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19.299999999999997</c:v>
                </c:pt>
                <c:pt idx="1">
                  <c:v>24.099999999999994</c:v>
                </c:pt>
                <c:pt idx="2">
                  <c:v>26.5</c:v>
                </c:pt>
                <c:pt idx="3">
                  <c:v>26.700000000000003</c:v>
                </c:pt>
                <c:pt idx="4">
                  <c:v>24.599999999999994</c:v>
                </c:pt>
                <c:pt idx="5">
                  <c:v>22.900000000000006</c:v>
                </c:pt>
              </c:numCache>
            </c:numRef>
          </c:val>
          <c:extLst>
            <c:ext xmlns:c16="http://schemas.microsoft.com/office/drawing/2014/chart" uri="{C3380CC4-5D6E-409C-BE32-E72D297353CC}">
              <c16:uniqueId val="{00000004-3CFE-4F76-A9DC-369CD8F8911F}"/>
            </c:ext>
          </c:extLst>
        </c:ser>
        <c:dLbls>
          <c:showLegendKey val="0"/>
          <c:showVal val="0"/>
          <c:showCatName val="0"/>
          <c:showSerName val="0"/>
          <c:showPercent val="0"/>
          <c:showBubbleSize val="0"/>
        </c:dLbls>
        <c:gapWidth val="150"/>
        <c:axId val="186112256"/>
        <c:axId val="186118144"/>
      </c:barChart>
      <c:lineChart>
        <c:grouping val="standard"/>
        <c:varyColors val="0"/>
        <c:ser>
          <c:idx val="0"/>
          <c:order val="0"/>
          <c:tx>
            <c:strRef>
              <c:f>Sheet1!$A$2</c:f>
              <c:strCache>
                <c:ptCount val="1"/>
                <c:pt idx="0">
                  <c:v>ՏԱՑ, աջ առանցք</c:v>
                </c:pt>
              </c:strCache>
            </c:strRef>
          </c:tx>
          <c:spPr>
            <a:effectLst/>
          </c:spPr>
          <c:dLbls>
            <c:dLbl>
              <c:idx val="0"/>
              <c:layout>
                <c:manualLayout>
                  <c:x val="-6.2142724285448571E-2"/>
                  <c:y val="-4.5468401607117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FE-4F76-A9DC-369CD8F8911F}"/>
                </c:ext>
              </c:extLst>
            </c:dLbl>
            <c:dLbl>
              <c:idx val="1"/>
              <c:layout>
                <c:manualLayout>
                  <c:x val="-8.0543055822953749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FE-4F76-A9DC-369CD8F8911F}"/>
                </c:ext>
              </c:extLst>
            </c:dLbl>
            <c:dLbl>
              <c:idx val="2"/>
              <c:layout>
                <c:manualLayout>
                  <c:x val="-7.4078074471938413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FE-4F76-A9DC-369CD8F8911F}"/>
                </c:ext>
              </c:extLst>
            </c:dLbl>
            <c:dLbl>
              <c:idx val="3"/>
              <c:layout>
                <c:manualLayout>
                  <c:x val="-6.5789636842431498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FE-4F76-A9DC-369CD8F8911F}"/>
                </c:ext>
              </c:extLst>
            </c:dLbl>
            <c:dLbl>
              <c:idx val="4"/>
              <c:layout>
                <c:manualLayout>
                  <c:x val="-6.6473269788644845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FE-4F76-A9DC-369CD8F8911F}"/>
                </c:ext>
              </c:extLst>
            </c:dLbl>
            <c:dLbl>
              <c:idx val="5"/>
              <c:layout>
                <c:manualLayout>
                  <c:x val="-6.897024320364438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FE-4F76-A9DC-369CD8F8911F}"/>
                </c:ext>
              </c:extLst>
            </c:dLbl>
            <c:dLbl>
              <c:idx val="6"/>
              <c:layout>
                <c:manualLayout>
                  <c:x val="-6.7633651056775879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FE-4F76-A9DC-369CD8F8911F}"/>
                </c:ext>
              </c:extLst>
            </c:dLbl>
            <c:dLbl>
              <c:idx val="7"/>
              <c:layout>
                <c:manualLayout>
                  <c:x val="-7.5922088686282793E-2"/>
                  <c:y val="-4.5468401607117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FE-4F76-A9DC-369CD8F8911F}"/>
                </c:ext>
              </c:extLst>
            </c:dLbl>
            <c:dLbl>
              <c:idx val="8"/>
              <c:layout>
                <c:manualLayout>
                  <c:x val="-6.4836466515038299E-2"/>
                  <c:y val="-4.5468401607117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FE-4F76-A9DC-369CD8F8911F}"/>
                </c:ext>
              </c:extLst>
            </c:dLbl>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10.448773289508679</c:v>
                </c:pt>
                <c:pt idx="1">
                  <c:v>13.508185139728667</c:v>
                </c:pt>
                <c:pt idx="2">
                  <c:v>13.641544390529077</c:v>
                </c:pt>
                <c:pt idx="3">
                  <c:v>12.923567245656528</c:v>
                </c:pt>
                <c:pt idx="4">
                  <c:v>11.168079423909234</c:v>
                </c:pt>
                <c:pt idx="5">
                  <c:v>10.355655084189124</c:v>
                </c:pt>
              </c:numCache>
            </c:numRef>
          </c:val>
          <c:smooth val="0"/>
          <c:extLst>
            <c:ext xmlns:c16="http://schemas.microsoft.com/office/drawing/2014/chart" uri="{C3380CC4-5D6E-409C-BE32-E72D297353CC}">
              <c16:uniqueId val="{0000000E-3CFE-4F76-A9DC-369CD8F8911F}"/>
            </c:ext>
          </c:extLst>
        </c:ser>
        <c:dLbls>
          <c:showLegendKey val="0"/>
          <c:showVal val="0"/>
          <c:showCatName val="0"/>
          <c:showSerName val="0"/>
          <c:showPercent val="0"/>
          <c:showBubbleSize val="0"/>
        </c:dLbls>
        <c:marker val="1"/>
        <c:smooth val="0"/>
        <c:axId val="186121216"/>
        <c:axId val="186119680"/>
      </c:lineChart>
      <c:catAx>
        <c:axId val="186112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8144"/>
        <c:crosses val="autoZero"/>
        <c:auto val="1"/>
        <c:lblAlgn val="ctr"/>
        <c:lblOffset val="100"/>
        <c:noMultiLvlLbl val="0"/>
      </c:catAx>
      <c:valAx>
        <c:axId val="186118144"/>
        <c:scaling>
          <c:orientation val="minMax"/>
          <c:max val="4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2256"/>
        <c:crosses val="autoZero"/>
        <c:crossBetween val="between"/>
        <c:majorUnit val="5"/>
      </c:valAx>
      <c:valAx>
        <c:axId val="186119680"/>
        <c:scaling>
          <c:orientation val="minMax"/>
          <c:max val="16"/>
          <c:min val="0"/>
        </c:scaling>
        <c:delete val="0"/>
        <c:axPos val="r"/>
        <c:numFmt formatCode="0.0" sourceLinked="1"/>
        <c:majorTickMark val="out"/>
        <c:minorTickMark val="none"/>
        <c:tickLblPos val="nextTo"/>
        <c:crossAx val="186121216"/>
        <c:crosses val="max"/>
        <c:crossBetween val="between"/>
      </c:valAx>
      <c:catAx>
        <c:axId val="186121216"/>
        <c:scaling>
          <c:orientation val="minMax"/>
        </c:scaling>
        <c:delete val="1"/>
        <c:axPos val="b"/>
        <c:numFmt formatCode="General" sourceLinked="1"/>
        <c:majorTickMark val="out"/>
        <c:minorTickMark val="none"/>
        <c:tickLblPos val="nextTo"/>
        <c:crossAx val="18611968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07172761713944"/>
          <c:h val="0.1793568297122914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ysClr val="window" lastClr="FFFFFF">
                <a:lumMod val="65000"/>
              </a:sysClr>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19.299999999999997</c:v>
                </c:pt>
                <c:pt idx="1">
                  <c:v>37.300000000000011</c:v>
                </c:pt>
                <c:pt idx="2">
                  <c:v>30.900000000000006</c:v>
                </c:pt>
                <c:pt idx="3">
                  <c:v>16.599999999999994</c:v>
                </c:pt>
                <c:pt idx="4">
                  <c:v>6.9000000000000057</c:v>
                </c:pt>
                <c:pt idx="5">
                  <c:v>1.4000000000000057</c:v>
                </c:pt>
              </c:numCache>
            </c:numRef>
          </c:val>
          <c:extLst>
            <c:ext xmlns:c16="http://schemas.microsoft.com/office/drawing/2014/chart" uri="{C3380CC4-5D6E-409C-BE32-E72D297353CC}">
              <c16:uniqueId val="{00000000-06F9-4B2E-84CD-4641EB23AE84}"/>
            </c:ext>
          </c:extLst>
        </c:ser>
        <c:ser>
          <c:idx val="2"/>
          <c:order val="2"/>
          <c:tx>
            <c:strRef>
              <c:f>Sheet1!$A$4</c:f>
              <c:strCache>
                <c:ptCount val="1"/>
                <c:pt idx="0">
                  <c:v>շինարարություն</c:v>
                </c:pt>
              </c:strCache>
            </c:strRef>
          </c:tx>
          <c:spPr>
            <a:solidFill>
              <a:srgbClr val="1F497D">
                <a:lumMod val="60000"/>
                <a:lumOff val="40000"/>
              </a:srgbClr>
            </a:solidFill>
            <a:ln>
              <a:solidFill>
                <a:srgbClr val="1F497D">
                  <a:lumMod val="60000"/>
                  <a:lumOff val="40000"/>
                </a:srgbClr>
              </a:solid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9.5</c:v>
                </c:pt>
                <c:pt idx="1">
                  <c:v>11.700000000000003</c:v>
                </c:pt>
                <c:pt idx="2">
                  <c:v>13.099999999999994</c:v>
                </c:pt>
                <c:pt idx="3">
                  <c:v>17.799999999999997</c:v>
                </c:pt>
                <c:pt idx="4">
                  <c:v>18.099999999999994</c:v>
                </c:pt>
                <c:pt idx="5">
                  <c:v>18</c:v>
                </c:pt>
              </c:numCache>
            </c:numRef>
          </c:val>
          <c:extLst>
            <c:ext xmlns:c16="http://schemas.microsoft.com/office/drawing/2014/chart" uri="{C3380CC4-5D6E-409C-BE32-E72D297353CC}">
              <c16:uniqueId val="{00000001-06F9-4B2E-84CD-4641EB23AE84}"/>
            </c:ext>
          </c:extLst>
        </c:ser>
        <c:ser>
          <c:idx val="3"/>
          <c:order val="3"/>
          <c:tx>
            <c:strRef>
              <c:f>Sheet1!$A$5</c:f>
              <c:strCache>
                <c:ptCount val="1"/>
                <c:pt idx="0">
                  <c:v>ծառայություններ</c:v>
                </c:pt>
              </c:strCache>
            </c:strRef>
          </c:tx>
          <c:spPr>
            <a:solidFill>
              <a:srgbClr val="1F497D">
                <a:lumMod val="75000"/>
              </a:srgbClr>
            </a:solidFill>
            <a:ln>
              <a:solidFill>
                <a:srgbClr val="1F497D">
                  <a:lumMod val="75000"/>
                </a:srgbClr>
              </a:solidFill>
            </a:ln>
            <a:effectLst/>
          </c:spPr>
          <c:invertIfNegative val="0"/>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4.5</c:v>
                </c:pt>
                <c:pt idx="1">
                  <c:v>6</c:v>
                </c:pt>
                <c:pt idx="2">
                  <c:v>1.9000000000000057</c:v>
                </c:pt>
                <c:pt idx="3">
                  <c:v>3.5999999999999943</c:v>
                </c:pt>
                <c:pt idx="4">
                  <c:v>2.7000000000000028</c:v>
                </c:pt>
                <c:pt idx="5">
                  <c:v>7.7999999999999972</c:v>
                </c:pt>
              </c:numCache>
            </c:numRef>
          </c:val>
          <c:extLst>
            <c:ext xmlns:c16="http://schemas.microsoft.com/office/drawing/2014/chart" uri="{C3380CC4-5D6E-409C-BE32-E72D297353CC}">
              <c16:uniqueId val="{00000002-06F9-4B2E-84CD-4641EB23AE84}"/>
            </c:ext>
          </c:extLst>
        </c:ser>
        <c:ser>
          <c:idx val="4"/>
          <c:order val="4"/>
          <c:tx>
            <c:strRef>
              <c:f>Sheet1!$A$6</c:f>
              <c:strCache>
                <c:ptCount val="1"/>
                <c:pt idx="0">
                  <c:v>առևտուր</c:v>
                </c:pt>
              </c:strCache>
            </c:strRef>
          </c:tx>
          <c:spPr>
            <a:solidFill>
              <a:srgbClr val="F79646"/>
            </a:solidFill>
          </c:spPr>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19.299999999999997</c:v>
                </c:pt>
                <c:pt idx="1">
                  <c:v>28.300000000000011</c:v>
                </c:pt>
                <c:pt idx="2">
                  <c:v>30.400000000000006</c:v>
                </c:pt>
                <c:pt idx="3">
                  <c:v>27.200000000000003</c:v>
                </c:pt>
                <c:pt idx="4">
                  <c:v>17.599999999999994</c:v>
                </c:pt>
                <c:pt idx="5">
                  <c:v>16.200000000000003</c:v>
                </c:pt>
              </c:numCache>
            </c:numRef>
          </c:val>
          <c:extLst>
            <c:ext xmlns:c16="http://schemas.microsoft.com/office/drawing/2014/chart" uri="{C3380CC4-5D6E-409C-BE32-E72D297353CC}">
              <c16:uniqueId val="{00000003-06F9-4B2E-84CD-4641EB23AE84}"/>
            </c:ext>
          </c:extLst>
        </c:ser>
        <c:dLbls>
          <c:showLegendKey val="0"/>
          <c:showVal val="0"/>
          <c:showCatName val="0"/>
          <c:showSerName val="0"/>
          <c:showPercent val="0"/>
          <c:showBubbleSize val="0"/>
        </c:dLbls>
        <c:gapWidth val="219"/>
        <c:overlap val="-27"/>
        <c:axId val="187651968"/>
        <c:axId val="187653504"/>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67E-2"/>
                  <c:y val="-4.383202099737532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F9-4B2E-84CD-4641EB23AE84}"/>
                </c:ext>
              </c:extLst>
            </c:dLbl>
            <c:dLbl>
              <c:idx val="1"/>
              <c:layout>
                <c:manualLayout>
                  <c:x val="-8.7174309223539623E-2"/>
                  <c:y val="-4.37798536052558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F9-4B2E-84CD-4641EB23AE84}"/>
                </c:ext>
              </c:extLst>
            </c:dLbl>
            <c:dLbl>
              <c:idx val="2"/>
              <c:layout>
                <c:manualLayout>
                  <c:x val="-7.8606082375082556E-2"/>
                  <c:y val="-4.567744249360134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F9-4B2E-84CD-4641EB23AE84}"/>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F9-4B2E-84CD-4641EB23AE84}"/>
                </c:ext>
              </c:extLst>
            </c:dLbl>
            <c:dLbl>
              <c:idx val="4"/>
              <c:layout>
                <c:manualLayout>
                  <c:x val="-7.0197421454334108E-2"/>
                  <c:y val="-5.6216614227569441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06F9-4B2E-84CD-4641EB23AE84}"/>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F9-4B2E-84CD-4641EB23AE84}"/>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F9-4B2E-84CD-4641EB23AE84}"/>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F9-4B2E-84CD-4641EB23AE84}"/>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F9-4B2E-84CD-4641EB23AE84}"/>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6F9-4B2E-84CD-4641EB23AE8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10.448773289508679</c:v>
                </c:pt>
                <c:pt idx="1">
                  <c:v>16.404720793263522</c:v>
                </c:pt>
                <c:pt idx="2">
                  <c:v>13.873849215011475</c:v>
                </c:pt>
                <c:pt idx="3">
                  <c:v>11.038106847081153</c:v>
                </c:pt>
                <c:pt idx="4">
                  <c:v>5.1954216941462903</c:v>
                </c:pt>
                <c:pt idx="5">
                  <c:v>7.083393472041962</c:v>
                </c:pt>
              </c:numCache>
            </c:numRef>
          </c:val>
          <c:smooth val="0"/>
          <c:extLst>
            <c:ext xmlns:c16="http://schemas.microsoft.com/office/drawing/2014/chart" uri="{C3380CC4-5D6E-409C-BE32-E72D297353CC}">
              <c16:uniqueId val="{0000000E-06F9-4B2E-84CD-4641EB23AE84}"/>
            </c:ext>
          </c:extLst>
        </c:ser>
        <c:dLbls>
          <c:showLegendKey val="0"/>
          <c:showVal val="0"/>
          <c:showCatName val="0"/>
          <c:showSerName val="0"/>
          <c:showPercent val="0"/>
          <c:showBubbleSize val="0"/>
        </c:dLbls>
        <c:marker val="1"/>
        <c:smooth val="0"/>
        <c:axId val="187677312"/>
        <c:axId val="187675776"/>
      </c:lineChart>
      <c:catAx>
        <c:axId val="187651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3504"/>
        <c:crosses val="autoZero"/>
        <c:auto val="1"/>
        <c:lblAlgn val="ctr"/>
        <c:lblOffset val="100"/>
        <c:noMultiLvlLbl val="0"/>
      </c:catAx>
      <c:valAx>
        <c:axId val="187653504"/>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1968"/>
        <c:crosses val="autoZero"/>
        <c:crossBetween val="between"/>
        <c:majorUnit val="8"/>
      </c:valAx>
      <c:valAx>
        <c:axId val="187675776"/>
        <c:scaling>
          <c:orientation val="minMax"/>
          <c:max val="22"/>
          <c:min val="0"/>
        </c:scaling>
        <c:delete val="0"/>
        <c:axPos val="r"/>
        <c:numFmt formatCode="0.0" sourceLinked="1"/>
        <c:majorTickMark val="out"/>
        <c:minorTickMark val="none"/>
        <c:tickLblPos val="nextTo"/>
        <c:crossAx val="187677312"/>
        <c:crosses val="max"/>
        <c:crossBetween val="between"/>
        <c:majorUnit val="4"/>
      </c:valAx>
      <c:catAx>
        <c:axId val="187677312"/>
        <c:scaling>
          <c:orientation val="minMax"/>
        </c:scaling>
        <c:delete val="1"/>
        <c:axPos val="b"/>
        <c:numFmt formatCode="General" sourceLinked="1"/>
        <c:majorTickMark val="out"/>
        <c:minorTickMark val="none"/>
        <c:tickLblPos val="nextTo"/>
        <c:crossAx val="187675776"/>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5008168649929901E-2"/>
          <c:y val="0.84277454448628708"/>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ysClr val="window" lastClr="FFFFFF">
                <a:lumMod val="75000"/>
              </a:sysClr>
            </a:solidFill>
            <a:ln>
              <a:solidFill>
                <a:sysClr val="window" lastClr="FFFFFF">
                  <a:lumMod val="75000"/>
                </a:sysClr>
              </a:solid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3.5738800866835225</c:v>
                </c:pt>
                <c:pt idx="1">
                  <c:v>5.2738175325398906</c:v>
                </c:pt>
                <c:pt idx="2">
                  <c:v>5.4299363728739785</c:v>
                </c:pt>
                <c:pt idx="3">
                  <c:v>4.8273006846950848</c:v>
                </c:pt>
                <c:pt idx="4">
                  <c:v>4.0738529485511688</c:v>
                </c:pt>
                <c:pt idx="5">
                  <c:v>3.3701874392559676</c:v>
                </c:pt>
              </c:numCache>
            </c:numRef>
          </c:val>
          <c:extLst>
            <c:ext xmlns:c16="http://schemas.microsoft.com/office/drawing/2014/chart" uri="{C3380CC4-5D6E-409C-BE32-E72D297353CC}">
              <c16:uniqueId val="{00000000-D7A7-4F8E-8304-CB55342A5BC2}"/>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General</c:formatCode>
                <c:ptCount val="6"/>
                <c:pt idx="2" formatCode="0.0">
                  <c:v>0.34171168148697456</c:v>
                </c:pt>
                <c:pt idx="5" formatCode="0.0">
                  <c:v>0.3694180340399722</c:v>
                </c:pt>
              </c:numCache>
            </c:numRef>
          </c:val>
          <c:extLst>
            <c:ext xmlns:c16="http://schemas.microsoft.com/office/drawing/2014/chart" uri="{C3380CC4-5D6E-409C-BE32-E72D297353CC}">
              <c16:uniqueId val="{00000001-D7A7-4F8E-8304-CB55342A5BC2}"/>
            </c:ext>
          </c:extLst>
        </c:ser>
        <c:ser>
          <c:idx val="3"/>
          <c:order val="3"/>
          <c:tx>
            <c:strRef>
              <c:f>Sheet1!$A$5</c:f>
              <c:strCache>
                <c:ptCount val="1"/>
                <c:pt idx="0">
                  <c:v>շինարարություն</c:v>
                </c:pt>
              </c:strCache>
            </c:strRef>
          </c:tx>
          <c:spPr>
            <a:solidFill>
              <a:srgbClr val="1F497D">
                <a:lumMod val="60000"/>
                <a:lumOff val="40000"/>
              </a:srgbClr>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0.71574930986669694</c:v>
                </c:pt>
                <c:pt idx="1">
                  <c:v>0.81369395226950791</c:v>
                </c:pt>
                <c:pt idx="2">
                  <c:v>0.88150178162530068</c:v>
                </c:pt>
                <c:pt idx="3">
                  <c:v>1.0321858468603948</c:v>
                </c:pt>
                <c:pt idx="4">
                  <c:v>1.1225962860014513</c:v>
                </c:pt>
                <c:pt idx="5">
                  <c:v>1.1828699120954889</c:v>
                </c:pt>
              </c:numCache>
            </c:numRef>
          </c:val>
          <c:extLst>
            <c:ext xmlns:c16="http://schemas.microsoft.com/office/drawing/2014/chart" uri="{C3380CC4-5D6E-409C-BE32-E72D297353CC}">
              <c16:uniqueId val="{00000002-D7A7-4F8E-8304-CB55342A5BC2}"/>
            </c:ext>
          </c:extLst>
        </c:ser>
        <c:ser>
          <c:idx val="4"/>
          <c:order val="4"/>
          <c:tx>
            <c:strRef>
              <c:f>Sheet1!$A$6</c:f>
              <c:strCache>
                <c:ptCount val="1"/>
                <c:pt idx="0">
                  <c:v>ծառայություններ</c:v>
                </c:pt>
              </c:strCache>
            </c:strRef>
          </c:tx>
          <c:spPr>
            <a:solidFill>
              <a:srgbClr val="4F81BD">
                <a:lumMod val="75000"/>
              </a:srgbClr>
            </a:solidFill>
            <a:ln>
              <a:noFill/>
            </a:ln>
          </c:spPr>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2.2897413010306393</c:v>
                </c:pt>
                <c:pt idx="1">
                  <c:v>2.6675446820187121</c:v>
                </c:pt>
                <c:pt idx="2">
                  <c:v>2.0439542748122985</c:v>
                </c:pt>
                <c:pt idx="3">
                  <c:v>1.9866158542443531</c:v>
                </c:pt>
                <c:pt idx="4">
                  <c:v>1.8557236296519151</c:v>
                </c:pt>
                <c:pt idx="5">
                  <c:v>2.2388581610077321</c:v>
                </c:pt>
              </c:numCache>
            </c:numRef>
          </c:val>
          <c:extLst>
            <c:ext xmlns:c16="http://schemas.microsoft.com/office/drawing/2014/chart" uri="{C3380CC4-5D6E-409C-BE32-E72D297353CC}">
              <c16:uniqueId val="{00000003-D7A7-4F8E-8304-CB55342A5BC2}"/>
            </c:ext>
          </c:extLst>
        </c:ser>
        <c:ser>
          <c:idx val="5"/>
          <c:order val="5"/>
          <c:tx>
            <c:strRef>
              <c:f>Sheet1!$A$7</c:f>
              <c:strCache>
                <c:ptCount val="1"/>
                <c:pt idx="0">
                  <c:v>առևտուր</c:v>
                </c:pt>
              </c:strCache>
            </c:strRef>
          </c:tx>
          <c:spPr>
            <a:solidFill>
              <a:srgbClr val="F79646"/>
            </a:solidFill>
          </c:spPr>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2.6691306451346861</c:v>
                </c:pt>
                <c:pt idx="1">
                  <c:v>3.3329558833028976</c:v>
                </c:pt>
                <c:pt idx="2">
                  <c:v>3.6648685023870047</c:v>
                </c:pt>
                <c:pt idx="3">
                  <c:v>3.6925278873106806</c:v>
                </c:pt>
                <c:pt idx="4">
                  <c:v>3.4021043456120865</c:v>
                </c:pt>
                <c:pt idx="5">
                  <c:v>3.1669995737608461</c:v>
                </c:pt>
              </c:numCache>
            </c:numRef>
          </c:val>
          <c:extLst>
            <c:ext xmlns:c16="http://schemas.microsoft.com/office/drawing/2014/chart" uri="{C3380CC4-5D6E-409C-BE32-E72D297353CC}">
              <c16:uniqueId val="{00000004-D7A7-4F8E-8304-CB55342A5BC2}"/>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Sheet1!$B$1:$G$1</c:f>
              <c:strCache>
                <c:ptCount val="6"/>
                <c:pt idx="0">
                  <c:v>I</c:v>
                </c:pt>
                <c:pt idx="1">
                  <c:v>I-II</c:v>
                </c:pt>
                <c:pt idx="2">
                  <c:v>I-III</c:v>
                </c:pt>
                <c:pt idx="3">
                  <c:v>I-IV</c:v>
                </c:pt>
                <c:pt idx="4">
                  <c:v>I-V</c:v>
                </c:pt>
                <c:pt idx="5">
                  <c:v>I-VI</c:v>
                </c:pt>
              </c:strCache>
            </c:strRef>
          </c:cat>
          <c:val>
            <c:numRef>
              <c:f>Sheet1!$B$8:$G$8</c:f>
              <c:numCache>
                <c:formatCode>0.0</c:formatCode>
                <c:ptCount val="6"/>
                <c:pt idx="0">
                  <c:v>1.200271946793134</c:v>
                </c:pt>
                <c:pt idx="1">
                  <c:v>1.4201730895976583</c:v>
                </c:pt>
                <c:pt idx="2">
                  <c:v>1.2795717773435205</c:v>
                </c:pt>
                <c:pt idx="3">
                  <c:v>1.3849369725460137</c:v>
                </c:pt>
                <c:pt idx="4">
                  <c:v>0.71380221409261191</c:v>
                </c:pt>
                <c:pt idx="5">
                  <c:v>2.7321964029116241E-2</c:v>
                </c:pt>
              </c:numCache>
            </c:numRef>
          </c:val>
          <c:extLst>
            <c:ext xmlns:c16="http://schemas.microsoft.com/office/drawing/2014/chart" uri="{C3380CC4-5D6E-409C-BE32-E72D297353CC}">
              <c16:uniqueId val="{00000005-D7A7-4F8E-8304-CB55342A5BC2}"/>
            </c:ext>
          </c:extLst>
        </c:ser>
        <c:dLbls>
          <c:showLegendKey val="0"/>
          <c:showVal val="0"/>
          <c:showCatName val="0"/>
          <c:showSerName val="0"/>
          <c:showPercent val="0"/>
          <c:showBubbleSize val="0"/>
        </c:dLbls>
        <c:gapWidth val="150"/>
        <c:overlap val="100"/>
        <c:axId val="187775616"/>
        <c:axId val="187781504"/>
      </c:barChart>
      <c:lineChart>
        <c:grouping val="standard"/>
        <c:varyColors val="0"/>
        <c:ser>
          <c:idx val="0"/>
          <c:order val="0"/>
          <c:tx>
            <c:strRef>
              <c:f>Sheet1!$A$2</c:f>
              <c:strCache>
                <c:ptCount val="1"/>
                <c:pt idx="0">
                  <c:v>ՏԱՑ</c:v>
                </c:pt>
              </c:strCache>
            </c:strRef>
          </c:tx>
          <c:spPr>
            <a:effectLst/>
          </c:spPr>
          <c:dLbls>
            <c:dLbl>
              <c:idx val="0"/>
              <c:layout>
                <c:manualLayout>
                  <c:x val="-6.9723238441348673E-2"/>
                  <c:y val="-5.2290463692038498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A7-4F8E-8304-CB55342A5BC2}"/>
                </c:ext>
              </c:extLst>
            </c:dLbl>
            <c:dLbl>
              <c:idx val="1"/>
              <c:layout>
                <c:manualLayout>
                  <c:x val="-6.3323238441348684E-2"/>
                  <c:y val="-5.229046369203851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A7-4F8E-8304-CB55342A5BC2}"/>
                </c:ext>
              </c:extLst>
            </c:dLbl>
            <c:dLbl>
              <c:idx val="2"/>
              <c:layout>
                <c:manualLayout>
                  <c:x val="-6.1025802543912815E-2"/>
                  <c:y val="-4.5452856854431657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A7-4F8E-8304-CB55342A5BC2}"/>
                </c:ext>
              </c:extLst>
            </c:dLbl>
            <c:dLbl>
              <c:idx val="3"/>
              <c:layout>
                <c:manualLayout>
                  <c:x val="-6.5128366646476879E-2"/>
                  <c:y val="-5.912807052964533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A7-4F8E-8304-CB55342A5BC2}"/>
                </c:ext>
              </c:extLst>
            </c:dLbl>
            <c:dLbl>
              <c:idx val="4"/>
              <c:layout>
                <c:manualLayout>
                  <c:x val="-6.1702564102564104E-2"/>
                  <c:y val="-4.5452856854431671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A7-4F8E-8304-CB55342A5BC2}"/>
                </c:ext>
              </c:extLst>
            </c:dLbl>
            <c:dLbl>
              <c:idx val="5"/>
              <c:layout>
                <c:manualLayout>
                  <c:x val="-6.4174439733494848E-2"/>
                  <c:y val="-5.2290463692038498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A7-4F8E-8304-CB55342A5BC2}"/>
                </c:ext>
              </c:extLst>
            </c:dLbl>
            <c:dLbl>
              <c:idx val="6"/>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C-D7A7-4F8E-8304-CB55342A5BC2}"/>
                </c:ext>
              </c:extLst>
            </c:dLbl>
            <c:dLbl>
              <c:idx val="7"/>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D-D7A7-4F8E-8304-CB55342A5BC2}"/>
                </c:ext>
              </c:extLst>
            </c:dLbl>
            <c:dLbl>
              <c:idx val="8"/>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E-D7A7-4F8E-8304-CB55342A5BC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10.448773289508679</c:v>
                </c:pt>
                <c:pt idx="1">
                  <c:v>13.508185139728667</c:v>
                </c:pt>
                <c:pt idx="2">
                  <c:v>13.641544390529077</c:v>
                </c:pt>
                <c:pt idx="3">
                  <c:v>12.923567245656528</c:v>
                </c:pt>
                <c:pt idx="4">
                  <c:v>11.168079423909234</c:v>
                </c:pt>
                <c:pt idx="5">
                  <c:v>10.355655084189124</c:v>
                </c:pt>
              </c:numCache>
            </c:numRef>
          </c:val>
          <c:smooth val="0"/>
          <c:extLst>
            <c:ext xmlns:c16="http://schemas.microsoft.com/office/drawing/2014/chart" uri="{C3380CC4-5D6E-409C-BE32-E72D297353CC}">
              <c16:uniqueId val="{0000000F-D7A7-4F8E-8304-CB55342A5BC2}"/>
            </c:ext>
          </c:extLst>
        </c:ser>
        <c:dLbls>
          <c:showLegendKey val="0"/>
          <c:showVal val="0"/>
          <c:showCatName val="0"/>
          <c:showSerName val="0"/>
          <c:showPercent val="0"/>
          <c:showBubbleSize val="0"/>
        </c:dLbls>
        <c:marker val="1"/>
        <c:smooth val="0"/>
        <c:axId val="187775616"/>
        <c:axId val="187781504"/>
      </c:lineChart>
      <c:catAx>
        <c:axId val="1877756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81504"/>
        <c:crosses val="autoZero"/>
        <c:auto val="1"/>
        <c:lblAlgn val="ctr"/>
        <c:lblOffset val="100"/>
        <c:noMultiLvlLbl val="0"/>
      </c:catAx>
      <c:valAx>
        <c:axId val="187781504"/>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75616"/>
        <c:crosses val="autoZero"/>
        <c:crossBetween val="between"/>
        <c:majorUnit val="5"/>
      </c:valAx>
      <c:spPr>
        <a:solidFill>
          <a:sysClr val="window" lastClr="FFFFFF"/>
        </a:solidFill>
        <a:ln>
          <a:noFill/>
        </a:ln>
        <a:effectLst/>
      </c:spPr>
    </c:plotArea>
    <c:legend>
      <c:legendPos val="b"/>
      <c:layout>
        <c:manualLayout>
          <c:xMode val="edge"/>
          <c:yMode val="edge"/>
          <c:x val="3.9212759943468602E-2"/>
          <c:y val="0.73645171276667332"/>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1321A-2530-4198-9A32-8344E9BD3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140</Pages>
  <Words>40679</Words>
  <Characters>231872</Characters>
  <Application>Microsoft Office Word</Application>
  <DocSecurity>0</DocSecurity>
  <Lines>1932</Lines>
  <Paragraphs>544</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272007</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subject/>
  <dc:creator>EMMA</dc:creator>
  <cp:keywords/>
  <dc:description/>
  <cp:lastModifiedBy>Emma Ghaytanjyan</cp:lastModifiedBy>
  <cp:revision>4</cp:revision>
  <cp:lastPrinted>2024-08-08T05:19:00Z</cp:lastPrinted>
  <dcterms:created xsi:type="dcterms:W3CDTF">2024-08-09T10:20:00Z</dcterms:created>
  <dcterms:modified xsi:type="dcterms:W3CDTF">2024-08-09T10:29:00Z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d646123cfc9ede69348b32f31822380bf9744ebd183abec8f22d1a0465e85ac1</vt:lpwstr>
  </property>
</Properties>
</file>